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757CB" w14:textId="77777777" w:rsidR="009D6C98" w:rsidRPr="008D0D14" w:rsidRDefault="009D6C98" w:rsidP="000A12B0">
      <w:pPr>
        <w:pStyle w:val="Encabezado"/>
        <w:spacing w:line="360" w:lineRule="auto"/>
        <w:rPr>
          <w:rFonts w:ascii="Arial" w:hAnsi="Arial" w:cs="Arial"/>
          <w:sz w:val="24"/>
          <w:szCs w:val="24"/>
        </w:rPr>
      </w:pPr>
      <w:r w:rsidRPr="008D0D14">
        <w:rPr>
          <w:rFonts w:ascii="Arial" w:hAnsi="Arial" w:cs="Arial"/>
          <w:noProof/>
          <w:color w:val="0000FF"/>
          <w:sz w:val="27"/>
          <w:szCs w:val="27"/>
          <w:lang w:eastAsia="es-CL"/>
        </w:rPr>
        <w:drawing>
          <wp:anchor distT="0" distB="0" distL="114300" distR="114300" simplePos="0" relativeHeight="251658240" behindDoc="0" locked="0" layoutInCell="1" allowOverlap="1" wp14:anchorId="51297ACD" wp14:editId="3F58F309">
            <wp:simplePos x="0" y="0"/>
            <wp:positionH relativeFrom="margin">
              <wp:posOffset>2373184</wp:posOffset>
            </wp:positionH>
            <wp:positionV relativeFrom="paragraph">
              <wp:posOffset>99</wp:posOffset>
            </wp:positionV>
            <wp:extent cx="1293495" cy="1305560"/>
            <wp:effectExtent l="0" t="0" r="1905" b="8890"/>
            <wp:wrapSquare wrapText="bothSides"/>
            <wp:docPr id="2" name="Imagen 2" descr="Resultado de imagen para logo andres bell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andres bello">
                      <a:hlinkClick r:id="rId8" tgtFrame="&quot;_blank&quo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771" t="6991" r="7543" b="7581"/>
                    <a:stretch/>
                  </pic:blipFill>
                  <pic:spPr bwMode="auto">
                    <a:xfrm>
                      <a:off x="0" y="0"/>
                      <a:ext cx="1293495" cy="1305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79E9" w:rsidRPr="008D0D14">
        <w:rPr>
          <w:rFonts w:ascii="Arial" w:hAnsi="Arial" w:cs="Arial"/>
          <w:sz w:val="24"/>
          <w:szCs w:val="24"/>
        </w:rPr>
        <w:tab/>
      </w:r>
    </w:p>
    <w:p w14:paraId="7B4FF21D" w14:textId="77777777" w:rsidR="009D6C98" w:rsidRPr="008D0D14" w:rsidRDefault="009D6C98" w:rsidP="000A12B0">
      <w:pPr>
        <w:pStyle w:val="Encabezado"/>
        <w:spacing w:line="360" w:lineRule="auto"/>
        <w:jc w:val="center"/>
        <w:rPr>
          <w:rFonts w:ascii="Arial" w:hAnsi="Arial" w:cs="Arial"/>
          <w:noProof/>
          <w:sz w:val="24"/>
          <w:szCs w:val="24"/>
          <w:lang w:eastAsia="es-CL"/>
        </w:rPr>
      </w:pPr>
    </w:p>
    <w:p w14:paraId="45084DE7" w14:textId="77777777" w:rsidR="009D6C98" w:rsidRPr="008D0D14" w:rsidRDefault="009D6C98" w:rsidP="000A12B0">
      <w:pPr>
        <w:pStyle w:val="Encabezado"/>
        <w:spacing w:line="360" w:lineRule="auto"/>
        <w:jc w:val="center"/>
        <w:rPr>
          <w:rFonts w:ascii="Arial" w:hAnsi="Arial" w:cs="Arial"/>
          <w:noProof/>
          <w:sz w:val="24"/>
          <w:szCs w:val="24"/>
          <w:lang w:eastAsia="es-CL"/>
        </w:rPr>
      </w:pPr>
    </w:p>
    <w:p w14:paraId="6AA16B0F" w14:textId="77777777" w:rsidR="009D6C98" w:rsidRDefault="009D6C98" w:rsidP="000A12B0">
      <w:pPr>
        <w:pStyle w:val="Encabezado"/>
        <w:spacing w:line="360" w:lineRule="auto"/>
        <w:jc w:val="center"/>
        <w:rPr>
          <w:rFonts w:ascii="Arial" w:hAnsi="Arial" w:cs="Arial"/>
          <w:noProof/>
          <w:sz w:val="24"/>
          <w:szCs w:val="24"/>
          <w:lang w:eastAsia="es-CL"/>
        </w:rPr>
      </w:pPr>
    </w:p>
    <w:p w14:paraId="4D951DFA" w14:textId="77777777" w:rsidR="008D0D14" w:rsidRDefault="008D0D14" w:rsidP="000A12B0">
      <w:pPr>
        <w:pStyle w:val="Encabezado"/>
        <w:spacing w:line="360" w:lineRule="auto"/>
        <w:jc w:val="center"/>
        <w:rPr>
          <w:rFonts w:ascii="Arial" w:hAnsi="Arial" w:cs="Arial"/>
          <w:noProof/>
          <w:sz w:val="24"/>
          <w:szCs w:val="24"/>
          <w:lang w:eastAsia="es-CL"/>
        </w:rPr>
      </w:pPr>
    </w:p>
    <w:p w14:paraId="6CABDF80" w14:textId="77777777" w:rsidR="008D0D14" w:rsidRDefault="008D0D14" w:rsidP="000A12B0">
      <w:pPr>
        <w:pStyle w:val="Encabezado"/>
        <w:spacing w:line="360" w:lineRule="auto"/>
        <w:rPr>
          <w:rFonts w:ascii="Arial" w:hAnsi="Arial" w:cs="Arial"/>
          <w:noProof/>
          <w:sz w:val="24"/>
          <w:szCs w:val="24"/>
          <w:lang w:eastAsia="es-CL"/>
        </w:rPr>
      </w:pPr>
    </w:p>
    <w:p w14:paraId="18AA2FFB" w14:textId="77777777" w:rsidR="00086F7C" w:rsidRPr="008D0D14" w:rsidRDefault="00086F7C" w:rsidP="000A12B0">
      <w:pPr>
        <w:pStyle w:val="Encabezado"/>
        <w:spacing w:line="360" w:lineRule="auto"/>
        <w:jc w:val="center"/>
        <w:rPr>
          <w:rFonts w:ascii="Arial" w:hAnsi="Arial" w:cs="Arial"/>
          <w:b/>
          <w:noProof/>
          <w:sz w:val="24"/>
          <w:szCs w:val="24"/>
          <w:lang w:eastAsia="es-CL"/>
        </w:rPr>
      </w:pPr>
      <w:r w:rsidRPr="008D0D14">
        <w:rPr>
          <w:rFonts w:ascii="Arial" w:hAnsi="Arial" w:cs="Arial"/>
          <w:b/>
          <w:noProof/>
          <w:sz w:val="24"/>
          <w:szCs w:val="24"/>
          <w:lang w:eastAsia="es-CL"/>
        </w:rPr>
        <w:t>Universidad Andrés Bello</w:t>
      </w:r>
    </w:p>
    <w:p w14:paraId="53FF7B09" w14:textId="77777777" w:rsidR="00086F7C" w:rsidRPr="008D0D14" w:rsidRDefault="00086F7C" w:rsidP="000A12B0">
      <w:pPr>
        <w:pStyle w:val="Encabezado"/>
        <w:spacing w:line="360" w:lineRule="auto"/>
        <w:jc w:val="center"/>
        <w:rPr>
          <w:rFonts w:ascii="Arial" w:hAnsi="Arial" w:cs="Arial"/>
          <w:sz w:val="24"/>
          <w:szCs w:val="24"/>
        </w:rPr>
      </w:pPr>
      <w:r w:rsidRPr="008D0D14">
        <w:rPr>
          <w:rFonts w:ascii="Arial" w:hAnsi="Arial" w:cs="Arial"/>
          <w:sz w:val="24"/>
          <w:szCs w:val="24"/>
        </w:rPr>
        <w:t>Facultad de Ciencias Biológicas</w:t>
      </w:r>
    </w:p>
    <w:p w14:paraId="0B1FF3B8" w14:textId="77777777" w:rsidR="009D6C98" w:rsidRPr="008D0D14" w:rsidRDefault="009D6C98" w:rsidP="000A12B0">
      <w:pPr>
        <w:pStyle w:val="Encabezado"/>
        <w:spacing w:line="360" w:lineRule="auto"/>
        <w:jc w:val="center"/>
        <w:rPr>
          <w:rFonts w:ascii="Arial" w:hAnsi="Arial" w:cs="Arial"/>
          <w:sz w:val="24"/>
          <w:szCs w:val="24"/>
        </w:rPr>
      </w:pPr>
      <w:r w:rsidRPr="008D0D14">
        <w:rPr>
          <w:rFonts w:ascii="Arial" w:hAnsi="Arial" w:cs="Arial"/>
          <w:sz w:val="24"/>
          <w:szCs w:val="24"/>
        </w:rPr>
        <w:t>Escuela de Ingeniería en Biotecnología</w:t>
      </w:r>
    </w:p>
    <w:p w14:paraId="63D59F73" w14:textId="77777777" w:rsidR="00A350EB" w:rsidRPr="008D0D14" w:rsidRDefault="00A350EB" w:rsidP="000A12B0">
      <w:pPr>
        <w:pStyle w:val="Encabezado"/>
        <w:spacing w:line="360" w:lineRule="auto"/>
        <w:jc w:val="center"/>
        <w:rPr>
          <w:rFonts w:ascii="Arial" w:hAnsi="Arial" w:cs="Arial"/>
          <w:sz w:val="24"/>
          <w:szCs w:val="24"/>
        </w:rPr>
      </w:pPr>
    </w:p>
    <w:p w14:paraId="1552F52B" w14:textId="77777777" w:rsidR="009D6C98" w:rsidRPr="00A276AC" w:rsidRDefault="00A276AC" w:rsidP="000A12B0">
      <w:pPr>
        <w:pStyle w:val="Encabezado"/>
        <w:spacing w:line="360" w:lineRule="auto"/>
        <w:jc w:val="center"/>
        <w:rPr>
          <w:rFonts w:ascii="Arial" w:hAnsi="Arial" w:cs="Arial"/>
          <w:b/>
          <w:sz w:val="24"/>
          <w:szCs w:val="24"/>
        </w:rPr>
      </w:pPr>
      <w:r w:rsidRPr="00A276AC">
        <w:rPr>
          <w:rFonts w:ascii="Arial" w:hAnsi="Arial" w:cs="Arial"/>
          <w:b/>
          <w:sz w:val="24"/>
          <w:szCs w:val="24"/>
        </w:rPr>
        <w:t>“</w:t>
      </w:r>
      <w:r w:rsidR="00561816">
        <w:rPr>
          <w:rStyle w:val="highlight2"/>
          <w:rFonts w:ascii="Arial" w:hAnsi="Arial"/>
          <w:b/>
          <w:bCs/>
          <w:sz w:val="24"/>
          <w:szCs w:val="24"/>
          <w:lang w:val="es-ES_tradnl"/>
        </w:rPr>
        <w:t xml:space="preserve">Desarrollo de biosensores </w:t>
      </w:r>
      <w:proofErr w:type="spellStart"/>
      <w:r w:rsidR="00561816">
        <w:rPr>
          <w:rStyle w:val="highlight2"/>
          <w:rFonts w:ascii="Arial" w:hAnsi="Arial"/>
          <w:b/>
          <w:bCs/>
          <w:sz w:val="24"/>
          <w:szCs w:val="24"/>
          <w:lang w:val="es-ES_tradnl"/>
        </w:rPr>
        <w:t>multiespectrales</w:t>
      </w:r>
      <w:proofErr w:type="spellEnd"/>
      <w:r w:rsidR="009D6C98" w:rsidRPr="00A276AC">
        <w:rPr>
          <w:rFonts w:ascii="Arial" w:hAnsi="Arial" w:cs="Arial"/>
          <w:b/>
          <w:sz w:val="24"/>
          <w:szCs w:val="24"/>
        </w:rPr>
        <w:t>”</w:t>
      </w:r>
      <w:r w:rsidR="00BD7000">
        <w:rPr>
          <w:rFonts w:ascii="Arial" w:hAnsi="Arial" w:cs="Arial"/>
          <w:b/>
          <w:sz w:val="24"/>
          <w:szCs w:val="24"/>
        </w:rPr>
        <w:t xml:space="preserve"> </w:t>
      </w:r>
    </w:p>
    <w:p w14:paraId="2A9425CC" w14:textId="77777777" w:rsidR="009D6C98" w:rsidRPr="008D0D14" w:rsidRDefault="009D6C98" w:rsidP="000A12B0">
      <w:pPr>
        <w:autoSpaceDE w:val="0"/>
        <w:autoSpaceDN w:val="0"/>
        <w:adjustRightInd w:val="0"/>
        <w:spacing w:after="0" w:line="360" w:lineRule="auto"/>
        <w:jc w:val="center"/>
        <w:rPr>
          <w:rFonts w:ascii="Arial" w:hAnsi="Arial" w:cs="Arial"/>
          <w:bCs/>
          <w:sz w:val="24"/>
          <w:szCs w:val="24"/>
        </w:rPr>
      </w:pPr>
      <w:r w:rsidRPr="008D0D14">
        <w:rPr>
          <w:rFonts w:ascii="Arial" w:hAnsi="Arial" w:cs="Arial"/>
          <w:sz w:val="24"/>
          <w:szCs w:val="24"/>
        </w:rPr>
        <w:t xml:space="preserve">Proyecto de Tesis presentado como parte de los requisitos para optar al Grado de </w:t>
      </w:r>
      <w:r w:rsidRPr="008D0D14">
        <w:rPr>
          <w:rFonts w:ascii="Arial" w:hAnsi="Arial" w:cs="Arial"/>
          <w:b/>
          <w:bCs/>
          <w:sz w:val="24"/>
          <w:szCs w:val="24"/>
        </w:rPr>
        <w:t>Magíster en Biotecnología</w:t>
      </w:r>
    </w:p>
    <w:p w14:paraId="107ADF46" w14:textId="77777777" w:rsidR="00983184" w:rsidRPr="008D0D14" w:rsidRDefault="00983184" w:rsidP="000A12B0">
      <w:pPr>
        <w:autoSpaceDE w:val="0"/>
        <w:autoSpaceDN w:val="0"/>
        <w:adjustRightInd w:val="0"/>
        <w:spacing w:after="0" w:line="360" w:lineRule="auto"/>
        <w:jc w:val="center"/>
        <w:rPr>
          <w:rFonts w:ascii="Arial" w:hAnsi="Arial" w:cs="Arial"/>
          <w:b/>
          <w:bCs/>
          <w:sz w:val="24"/>
          <w:szCs w:val="24"/>
        </w:rPr>
      </w:pPr>
    </w:p>
    <w:p w14:paraId="54D443F0" w14:textId="77777777" w:rsidR="009D6C98" w:rsidRPr="008D0D14" w:rsidRDefault="00983184"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 xml:space="preserve">                                           </w:t>
      </w:r>
      <w:r w:rsidR="00AD35D8">
        <w:rPr>
          <w:rFonts w:ascii="Arial" w:hAnsi="Arial" w:cs="Arial"/>
          <w:b/>
          <w:sz w:val="24"/>
          <w:szCs w:val="24"/>
        </w:rPr>
        <w:t>Co-d</w:t>
      </w:r>
      <w:r w:rsidR="009D6C98" w:rsidRPr="008D0D14">
        <w:rPr>
          <w:rFonts w:ascii="Arial" w:hAnsi="Arial" w:cs="Arial"/>
          <w:b/>
          <w:sz w:val="24"/>
          <w:szCs w:val="24"/>
        </w:rPr>
        <w:t>irector de Tesis</w:t>
      </w:r>
      <w:r w:rsidRPr="008D0D14">
        <w:rPr>
          <w:rFonts w:ascii="Arial" w:hAnsi="Arial" w:cs="Arial"/>
          <w:b/>
          <w:sz w:val="24"/>
          <w:szCs w:val="24"/>
        </w:rPr>
        <w:t>:</w:t>
      </w:r>
      <w:r w:rsidR="003A023B">
        <w:rPr>
          <w:rFonts w:ascii="Arial" w:hAnsi="Arial" w:cs="Arial"/>
          <w:b/>
          <w:sz w:val="24"/>
          <w:szCs w:val="24"/>
        </w:rPr>
        <w:t xml:space="preserve"> </w:t>
      </w:r>
      <w:r w:rsidR="003A023B" w:rsidRPr="003A023B">
        <w:rPr>
          <w:rFonts w:ascii="Arial" w:hAnsi="Arial" w:cs="Arial"/>
          <w:sz w:val="24"/>
          <w:szCs w:val="24"/>
        </w:rPr>
        <w:t>Dr.</w:t>
      </w:r>
      <w:r w:rsidR="003A023B">
        <w:rPr>
          <w:rFonts w:ascii="Arial" w:hAnsi="Arial" w:cs="Arial"/>
          <w:b/>
          <w:sz w:val="24"/>
          <w:szCs w:val="24"/>
        </w:rPr>
        <w:t xml:space="preserve"> </w:t>
      </w:r>
      <w:r w:rsidRPr="008D0D14">
        <w:rPr>
          <w:rFonts w:ascii="Arial" w:hAnsi="Arial" w:cs="Arial"/>
          <w:sz w:val="24"/>
          <w:szCs w:val="24"/>
        </w:rPr>
        <w:t xml:space="preserve">Fernán </w:t>
      </w:r>
      <w:proofErr w:type="spellStart"/>
      <w:r w:rsidRPr="008D0D14">
        <w:rPr>
          <w:rFonts w:ascii="Arial" w:hAnsi="Arial" w:cs="Arial"/>
          <w:sz w:val="24"/>
          <w:szCs w:val="24"/>
        </w:rPr>
        <w:t>Federici</w:t>
      </w:r>
      <w:proofErr w:type="spellEnd"/>
    </w:p>
    <w:p w14:paraId="6E3F4146" w14:textId="77777777" w:rsidR="009D6C98" w:rsidRPr="008D0D14" w:rsidRDefault="0062687C"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 xml:space="preserve">  </w:t>
      </w:r>
      <w:r w:rsidR="00E67A93" w:rsidRPr="008D0D14">
        <w:rPr>
          <w:rFonts w:ascii="Arial" w:hAnsi="Arial" w:cs="Arial"/>
          <w:sz w:val="24"/>
          <w:szCs w:val="24"/>
        </w:rPr>
        <w:t>Facultad de Ciencias Biológicas</w:t>
      </w:r>
    </w:p>
    <w:p w14:paraId="0BB81AA3" w14:textId="77777777" w:rsidR="00A350EB" w:rsidRPr="008D0D14" w:rsidRDefault="00A350EB"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 xml:space="preserve">Laboratorio de Biología </w:t>
      </w:r>
      <w:r w:rsidR="005A3E0F">
        <w:rPr>
          <w:rFonts w:ascii="Arial" w:hAnsi="Arial" w:cs="Arial"/>
          <w:sz w:val="24"/>
          <w:szCs w:val="24"/>
        </w:rPr>
        <w:t>S</w:t>
      </w:r>
      <w:r w:rsidRPr="008D0D14">
        <w:rPr>
          <w:rFonts w:ascii="Arial" w:hAnsi="Arial" w:cs="Arial"/>
          <w:sz w:val="24"/>
          <w:szCs w:val="24"/>
        </w:rPr>
        <w:t>intética</w:t>
      </w:r>
    </w:p>
    <w:p w14:paraId="30E28A99" w14:textId="77777777" w:rsidR="009D6C98" w:rsidRPr="008D0D14" w:rsidRDefault="00983184"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 xml:space="preserve">                          </w:t>
      </w:r>
      <w:r w:rsidR="0062687C" w:rsidRPr="008D0D14">
        <w:rPr>
          <w:rFonts w:ascii="Arial" w:hAnsi="Arial" w:cs="Arial"/>
          <w:sz w:val="24"/>
          <w:szCs w:val="24"/>
        </w:rPr>
        <w:t xml:space="preserve">                               </w:t>
      </w:r>
      <w:r w:rsidR="005861AF">
        <w:rPr>
          <w:rFonts w:ascii="Arial" w:hAnsi="Arial" w:cs="Arial"/>
          <w:sz w:val="24"/>
          <w:szCs w:val="24"/>
        </w:rPr>
        <w:t xml:space="preserve"> </w:t>
      </w:r>
      <w:r w:rsidRPr="008D0D14">
        <w:rPr>
          <w:rFonts w:ascii="Arial" w:hAnsi="Arial" w:cs="Arial"/>
          <w:sz w:val="24"/>
          <w:szCs w:val="24"/>
        </w:rPr>
        <w:t>Universidad Católica</w:t>
      </w:r>
      <w:r w:rsidR="005861AF">
        <w:rPr>
          <w:rFonts w:ascii="Arial" w:hAnsi="Arial" w:cs="Arial"/>
          <w:sz w:val="24"/>
          <w:szCs w:val="24"/>
        </w:rPr>
        <w:t xml:space="preserve"> de Chile</w:t>
      </w:r>
    </w:p>
    <w:p w14:paraId="7DEBEFF0" w14:textId="77777777" w:rsidR="009D6C98" w:rsidRPr="008D0D14" w:rsidRDefault="009D6C98" w:rsidP="000A12B0">
      <w:pPr>
        <w:autoSpaceDE w:val="0"/>
        <w:autoSpaceDN w:val="0"/>
        <w:adjustRightInd w:val="0"/>
        <w:spacing w:after="0" w:line="360" w:lineRule="auto"/>
        <w:jc w:val="right"/>
        <w:rPr>
          <w:rFonts w:ascii="Arial" w:hAnsi="Arial" w:cs="Arial"/>
          <w:sz w:val="24"/>
          <w:szCs w:val="24"/>
        </w:rPr>
      </w:pPr>
    </w:p>
    <w:p w14:paraId="5F60BAA7" w14:textId="77777777" w:rsidR="009D6C98" w:rsidRPr="00600350" w:rsidRDefault="00983184" w:rsidP="000A12B0">
      <w:pPr>
        <w:autoSpaceDE w:val="0"/>
        <w:autoSpaceDN w:val="0"/>
        <w:adjustRightInd w:val="0"/>
        <w:spacing w:after="0" w:line="360" w:lineRule="auto"/>
        <w:jc w:val="right"/>
        <w:rPr>
          <w:rFonts w:ascii="Arial" w:hAnsi="Arial" w:cs="Arial"/>
          <w:sz w:val="24"/>
          <w:szCs w:val="24"/>
        </w:rPr>
      </w:pPr>
      <w:r w:rsidRPr="00600350">
        <w:rPr>
          <w:rFonts w:ascii="Arial" w:hAnsi="Arial" w:cs="Arial"/>
          <w:sz w:val="24"/>
          <w:szCs w:val="24"/>
        </w:rPr>
        <w:t xml:space="preserve">                                  </w:t>
      </w:r>
      <w:r w:rsidR="009D6C98" w:rsidRPr="00600350">
        <w:rPr>
          <w:rFonts w:ascii="Arial" w:hAnsi="Arial" w:cs="Arial"/>
          <w:b/>
          <w:sz w:val="24"/>
          <w:szCs w:val="24"/>
        </w:rPr>
        <w:t>Co-director</w:t>
      </w:r>
      <w:r w:rsidR="00AD35D8">
        <w:rPr>
          <w:rFonts w:ascii="Arial" w:hAnsi="Arial" w:cs="Arial"/>
          <w:b/>
          <w:sz w:val="24"/>
          <w:szCs w:val="24"/>
        </w:rPr>
        <w:t xml:space="preserve"> de Tesis</w:t>
      </w:r>
      <w:r w:rsidR="009D6C98" w:rsidRPr="00600350">
        <w:rPr>
          <w:rFonts w:ascii="Arial" w:hAnsi="Arial" w:cs="Arial"/>
          <w:b/>
          <w:sz w:val="24"/>
          <w:szCs w:val="24"/>
        </w:rPr>
        <w:t>:</w:t>
      </w:r>
      <w:r w:rsidRPr="00600350">
        <w:rPr>
          <w:rFonts w:ascii="Arial" w:hAnsi="Arial" w:cs="Arial"/>
          <w:sz w:val="24"/>
          <w:szCs w:val="24"/>
        </w:rPr>
        <w:t xml:space="preserve"> </w:t>
      </w:r>
      <w:r w:rsidR="003A023B" w:rsidRPr="00600350">
        <w:rPr>
          <w:rFonts w:ascii="Arial" w:hAnsi="Arial" w:cs="Arial"/>
          <w:sz w:val="24"/>
          <w:szCs w:val="24"/>
        </w:rPr>
        <w:t xml:space="preserve">Dr. </w:t>
      </w:r>
      <w:r w:rsidRPr="00600350">
        <w:rPr>
          <w:rFonts w:ascii="Arial" w:hAnsi="Arial" w:cs="Arial"/>
          <w:sz w:val="24"/>
          <w:szCs w:val="24"/>
        </w:rPr>
        <w:t xml:space="preserve">Timothy </w:t>
      </w:r>
      <w:proofErr w:type="spellStart"/>
      <w:r w:rsidRPr="00600350">
        <w:rPr>
          <w:rFonts w:ascii="Arial" w:hAnsi="Arial" w:cs="Arial"/>
          <w:sz w:val="24"/>
          <w:szCs w:val="24"/>
        </w:rPr>
        <w:t>Rudge</w:t>
      </w:r>
      <w:proofErr w:type="spellEnd"/>
    </w:p>
    <w:p w14:paraId="1CE58B3C" w14:textId="77777777" w:rsidR="009D6C98" w:rsidRPr="008D0D14" w:rsidRDefault="00E67A93"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Facultad de Ingeniería</w:t>
      </w:r>
    </w:p>
    <w:p w14:paraId="2D1B4C39" w14:textId="77777777" w:rsidR="009D6C98" w:rsidRPr="008D0D14" w:rsidRDefault="00983184"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 xml:space="preserve">                                     </w:t>
      </w:r>
      <w:r w:rsidR="005861AF">
        <w:rPr>
          <w:rFonts w:ascii="Arial" w:hAnsi="Arial" w:cs="Arial"/>
          <w:sz w:val="24"/>
          <w:szCs w:val="24"/>
        </w:rPr>
        <w:t xml:space="preserve">                    </w:t>
      </w:r>
      <w:r w:rsidRPr="008D0D14">
        <w:rPr>
          <w:rFonts w:ascii="Arial" w:hAnsi="Arial" w:cs="Arial"/>
          <w:sz w:val="24"/>
          <w:szCs w:val="24"/>
        </w:rPr>
        <w:t>Universidad Católica</w:t>
      </w:r>
      <w:r w:rsidR="005861AF">
        <w:rPr>
          <w:rFonts w:ascii="Arial" w:hAnsi="Arial" w:cs="Arial"/>
          <w:sz w:val="24"/>
          <w:szCs w:val="24"/>
        </w:rPr>
        <w:t xml:space="preserve"> de Chile</w:t>
      </w:r>
    </w:p>
    <w:p w14:paraId="0B47EEDE" w14:textId="77777777" w:rsidR="009D6C98" w:rsidRPr="008D0D14" w:rsidRDefault="009D6C98" w:rsidP="000A12B0">
      <w:pPr>
        <w:autoSpaceDE w:val="0"/>
        <w:autoSpaceDN w:val="0"/>
        <w:adjustRightInd w:val="0"/>
        <w:spacing w:after="0" w:line="360" w:lineRule="auto"/>
        <w:jc w:val="right"/>
        <w:rPr>
          <w:rFonts w:ascii="Arial" w:hAnsi="Arial" w:cs="Arial"/>
          <w:sz w:val="24"/>
          <w:szCs w:val="24"/>
        </w:rPr>
      </w:pPr>
    </w:p>
    <w:p w14:paraId="61A36B0D" w14:textId="77777777" w:rsidR="009D6C98" w:rsidRPr="008D0D14" w:rsidRDefault="00A350EB" w:rsidP="000A12B0">
      <w:pPr>
        <w:autoSpaceDE w:val="0"/>
        <w:autoSpaceDN w:val="0"/>
        <w:adjustRightInd w:val="0"/>
        <w:spacing w:after="0" w:line="360" w:lineRule="auto"/>
        <w:jc w:val="center"/>
        <w:rPr>
          <w:rFonts w:ascii="Arial" w:hAnsi="Arial" w:cs="Arial"/>
          <w:sz w:val="24"/>
          <w:szCs w:val="24"/>
        </w:rPr>
      </w:pPr>
      <w:r w:rsidRPr="008D0D14">
        <w:rPr>
          <w:rFonts w:ascii="Arial" w:hAnsi="Arial" w:cs="Arial"/>
          <w:sz w:val="24"/>
          <w:szCs w:val="24"/>
        </w:rPr>
        <w:t xml:space="preserve">                             </w:t>
      </w:r>
      <w:r w:rsidR="003A023B">
        <w:rPr>
          <w:rFonts w:ascii="Arial" w:hAnsi="Arial" w:cs="Arial"/>
          <w:sz w:val="24"/>
          <w:szCs w:val="24"/>
        </w:rPr>
        <w:t xml:space="preserve">                          </w:t>
      </w:r>
      <w:r w:rsidRPr="008D0D14">
        <w:rPr>
          <w:rFonts w:ascii="Arial" w:hAnsi="Arial" w:cs="Arial"/>
          <w:sz w:val="24"/>
          <w:szCs w:val="24"/>
        </w:rPr>
        <w:t xml:space="preserve"> </w:t>
      </w:r>
      <w:r w:rsidR="009D6C98" w:rsidRPr="008D0D14">
        <w:rPr>
          <w:rFonts w:ascii="Arial" w:hAnsi="Arial" w:cs="Arial"/>
          <w:b/>
          <w:sz w:val="24"/>
          <w:szCs w:val="24"/>
        </w:rPr>
        <w:t>Profesor Patrocinador:</w:t>
      </w:r>
      <w:r w:rsidR="00983184" w:rsidRPr="008D0D14">
        <w:rPr>
          <w:rFonts w:ascii="Arial" w:hAnsi="Arial" w:cs="Arial"/>
          <w:b/>
          <w:sz w:val="24"/>
          <w:szCs w:val="24"/>
        </w:rPr>
        <w:t xml:space="preserve"> </w:t>
      </w:r>
      <w:r w:rsidR="003A023B" w:rsidRPr="003A023B">
        <w:rPr>
          <w:rFonts w:ascii="Arial" w:hAnsi="Arial" w:cs="Arial"/>
          <w:sz w:val="24"/>
          <w:szCs w:val="24"/>
        </w:rPr>
        <w:t>Dr.</w:t>
      </w:r>
      <w:r w:rsidR="003A023B">
        <w:rPr>
          <w:rFonts w:ascii="Arial" w:hAnsi="Arial" w:cs="Arial"/>
          <w:b/>
          <w:sz w:val="24"/>
          <w:szCs w:val="24"/>
        </w:rPr>
        <w:t xml:space="preserve"> </w:t>
      </w:r>
      <w:r w:rsidR="00983184" w:rsidRPr="008D0D14">
        <w:rPr>
          <w:rFonts w:ascii="Arial" w:hAnsi="Arial" w:cs="Arial"/>
          <w:sz w:val="24"/>
          <w:szCs w:val="24"/>
        </w:rPr>
        <w:t>Fernando González Nilo</w:t>
      </w:r>
    </w:p>
    <w:p w14:paraId="554EB899" w14:textId="77777777" w:rsidR="009D6C98" w:rsidRPr="008D0D14" w:rsidRDefault="00983184"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 xml:space="preserve">                                                        Facultad de Ciencias Biológicas</w:t>
      </w:r>
    </w:p>
    <w:p w14:paraId="480CAE7B" w14:textId="77777777" w:rsidR="00A350EB" w:rsidRPr="008D0D14" w:rsidRDefault="00A350EB"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Centro de Biología Integrativa y Bioinformática</w:t>
      </w:r>
    </w:p>
    <w:p w14:paraId="298E89EA" w14:textId="77777777" w:rsidR="00983184" w:rsidRPr="008D0D14" w:rsidRDefault="00983184" w:rsidP="000A12B0">
      <w:pPr>
        <w:autoSpaceDE w:val="0"/>
        <w:autoSpaceDN w:val="0"/>
        <w:adjustRightInd w:val="0"/>
        <w:spacing w:after="0" w:line="360" w:lineRule="auto"/>
        <w:jc w:val="right"/>
        <w:rPr>
          <w:rFonts w:ascii="Arial" w:hAnsi="Arial" w:cs="Arial"/>
          <w:sz w:val="24"/>
          <w:szCs w:val="24"/>
        </w:rPr>
      </w:pPr>
      <w:r w:rsidRPr="008D0D14">
        <w:rPr>
          <w:rFonts w:ascii="Arial" w:hAnsi="Arial" w:cs="Arial"/>
          <w:sz w:val="24"/>
          <w:szCs w:val="24"/>
        </w:rPr>
        <w:t xml:space="preserve">                                                  Universidad: Universidad Andrés Bello</w:t>
      </w:r>
    </w:p>
    <w:p w14:paraId="5C4D98B1" w14:textId="77777777" w:rsidR="00A350EB" w:rsidRPr="008D0D14" w:rsidRDefault="00A350EB" w:rsidP="000A12B0">
      <w:pPr>
        <w:autoSpaceDE w:val="0"/>
        <w:autoSpaceDN w:val="0"/>
        <w:adjustRightInd w:val="0"/>
        <w:spacing w:after="0" w:line="360" w:lineRule="auto"/>
        <w:jc w:val="right"/>
        <w:rPr>
          <w:rFonts w:ascii="Arial" w:hAnsi="Arial" w:cs="Arial"/>
          <w:sz w:val="24"/>
          <w:szCs w:val="24"/>
        </w:rPr>
      </w:pPr>
    </w:p>
    <w:p w14:paraId="27E7B178" w14:textId="77777777" w:rsidR="009D6C98" w:rsidRPr="008D0D14" w:rsidRDefault="009D6C98" w:rsidP="000A12B0">
      <w:pPr>
        <w:autoSpaceDE w:val="0"/>
        <w:autoSpaceDN w:val="0"/>
        <w:adjustRightInd w:val="0"/>
        <w:spacing w:after="0" w:line="360" w:lineRule="auto"/>
        <w:jc w:val="center"/>
        <w:rPr>
          <w:rFonts w:ascii="Arial" w:hAnsi="Arial" w:cs="Arial"/>
          <w:b/>
          <w:sz w:val="24"/>
          <w:szCs w:val="24"/>
        </w:rPr>
      </w:pPr>
      <w:r w:rsidRPr="008D0D14">
        <w:rPr>
          <w:rFonts w:ascii="Arial" w:hAnsi="Arial" w:cs="Arial"/>
          <w:b/>
          <w:sz w:val="24"/>
          <w:szCs w:val="24"/>
        </w:rPr>
        <w:t>Macarena Andrea Muñoz Silva</w:t>
      </w:r>
    </w:p>
    <w:p w14:paraId="7E900309" w14:textId="77777777" w:rsidR="009D6C98" w:rsidRPr="008D0D14" w:rsidRDefault="009D6C98" w:rsidP="000A12B0">
      <w:pPr>
        <w:autoSpaceDE w:val="0"/>
        <w:autoSpaceDN w:val="0"/>
        <w:adjustRightInd w:val="0"/>
        <w:spacing w:after="0" w:line="360" w:lineRule="auto"/>
        <w:jc w:val="center"/>
        <w:rPr>
          <w:rFonts w:ascii="Arial" w:hAnsi="Arial" w:cs="Arial"/>
          <w:sz w:val="24"/>
          <w:szCs w:val="24"/>
        </w:rPr>
      </w:pPr>
      <w:r w:rsidRPr="008D0D14">
        <w:rPr>
          <w:rFonts w:ascii="Arial" w:hAnsi="Arial" w:cs="Arial"/>
          <w:sz w:val="24"/>
          <w:szCs w:val="24"/>
        </w:rPr>
        <w:t>Santiago, Chile.</w:t>
      </w:r>
    </w:p>
    <w:p w14:paraId="75D1642E" w14:textId="77777777" w:rsidR="009D6C98" w:rsidRDefault="00D95C35" w:rsidP="000A12B0">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Diciembre</w:t>
      </w:r>
      <w:r w:rsidR="009D6C98" w:rsidRPr="008D0D14">
        <w:rPr>
          <w:rFonts w:ascii="Arial" w:hAnsi="Arial" w:cs="Arial"/>
          <w:sz w:val="24"/>
          <w:szCs w:val="24"/>
        </w:rPr>
        <w:t>, 2016.</w:t>
      </w:r>
    </w:p>
    <w:sdt>
      <w:sdtPr>
        <w:rPr>
          <w:rFonts w:ascii="Arial" w:eastAsiaTheme="minorEastAsia" w:hAnsi="Arial" w:cs="Arial"/>
          <w:color w:val="auto"/>
          <w:sz w:val="20"/>
          <w:szCs w:val="20"/>
          <w:lang w:val="es-ES"/>
        </w:rPr>
        <w:id w:val="1088360255"/>
        <w:docPartObj>
          <w:docPartGallery w:val="Table of Contents"/>
          <w:docPartUnique/>
        </w:docPartObj>
      </w:sdtPr>
      <w:sdtEndPr>
        <w:rPr>
          <w:b/>
          <w:bCs/>
          <w:sz w:val="18"/>
        </w:rPr>
      </w:sdtEndPr>
      <w:sdtContent>
        <w:p w14:paraId="7CFD38E9" w14:textId="77777777" w:rsidR="00160FEE" w:rsidRPr="00FA0E31" w:rsidRDefault="00F815BE" w:rsidP="000A12B0">
          <w:pPr>
            <w:pStyle w:val="TtuloTDC"/>
            <w:spacing w:line="360" w:lineRule="auto"/>
            <w:rPr>
              <w:rFonts w:ascii="Arial" w:hAnsi="Arial" w:cs="Arial"/>
              <w:b/>
              <w:color w:val="auto"/>
              <w:sz w:val="24"/>
              <w:szCs w:val="20"/>
            </w:rPr>
          </w:pPr>
          <w:r w:rsidRPr="00FA0E31">
            <w:rPr>
              <w:rFonts w:ascii="Arial" w:hAnsi="Arial" w:cs="Arial"/>
              <w:b/>
              <w:color w:val="auto"/>
              <w:sz w:val="24"/>
              <w:szCs w:val="20"/>
              <w:lang w:val="es-ES"/>
            </w:rPr>
            <w:t>ÍNDICE</w:t>
          </w:r>
        </w:p>
        <w:p w14:paraId="2AA3B3AF" w14:textId="7A249330" w:rsidR="00B35D22" w:rsidRDefault="00160FEE">
          <w:pPr>
            <w:pStyle w:val="TDC1"/>
            <w:tabs>
              <w:tab w:val="right" w:leader="dot" w:pos="9394"/>
            </w:tabs>
            <w:rPr>
              <w:rFonts w:cstheme="minorBidi"/>
              <w:noProof/>
            </w:rPr>
          </w:pPr>
          <w:r w:rsidRPr="00FA0E31">
            <w:rPr>
              <w:rFonts w:ascii="Arial" w:hAnsi="Arial" w:cs="Arial"/>
              <w:sz w:val="18"/>
              <w:szCs w:val="20"/>
            </w:rPr>
            <w:fldChar w:fldCharType="begin"/>
          </w:r>
          <w:r w:rsidRPr="00FA0E31">
            <w:rPr>
              <w:rFonts w:ascii="Arial" w:hAnsi="Arial" w:cs="Arial"/>
              <w:sz w:val="18"/>
              <w:szCs w:val="20"/>
            </w:rPr>
            <w:instrText xml:space="preserve"> TOC \o "1-3" \h \z \u </w:instrText>
          </w:r>
          <w:r w:rsidRPr="00FA0E31">
            <w:rPr>
              <w:rFonts w:ascii="Arial" w:hAnsi="Arial" w:cs="Arial"/>
              <w:sz w:val="18"/>
              <w:szCs w:val="20"/>
            </w:rPr>
            <w:fldChar w:fldCharType="separate"/>
          </w:r>
          <w:hyperlink w:anchor="_Toc502841377" w:history="1">
            <w:r w:rsidR="00B35D22" w:rsidRPr="00115266">
              <w:rPr>
                <w:rStyle w:val="Hipervnculo"/>
                <w:noProof/>
              </w:rPr>
              <w:t>1. RESUMEN</w:t>
            </w:r>
            <w:r w:rsidR="00B35D22">
              <w:rPr>
                <w:noProof/>
                <w:webHidden/>
              </w:rPr>
              <w:tab/>
            </w:r>
            <w:r w:rsidR="00B35D22">
              <w:rPr>
                <w:noProof/>
                <w:webHidden/>
              </w:rPr>
              <w:fldChar w:fldCharType="begin"/>
            </w:r>
            <w:r w:rsidR="00B35D22">
              <w:rPr>
                <w:noProof/>
                <w:webHidden/>
              </w:rPr>
              <w:instrText xml:space="preserve"> PAGEREF _Toc502841377 \h </w:instrText>
            </w:r>
            <w:r w:rsidR="00B35D22">
              <w:rPr>
                <w:noProof/>
                <w:webHidden/>
              </w:rPr>
            </w:r>
            <w:r w:rsidR="00B35D22">
              <w:rPr>
                <w:noProof/>
                <w:webHidden/>
              </w:rPr>
              <w:fldChar w:fldCharType="separate"/>
            </w:r>
            <w:r w:rsidR="00B35D22">
              <w:rPr>
                <w:noProof/>
                <w:webHidden/>
              </w:rPr>
              <w:t>3</w:t>
            </w:r>
            <w:r w:rsidR="00B35D22">
              <w:rPr>
                <w:noProof/>
                <w:webHidden/>
              </w:rPr>
              <w:fldChar w:fldCharType="end"/>
            </w:r>
          </w:hyperlink>
        </w:p>
        <w:p w14:paraId="65310AC0" w14:textId="54DDBF25" w:rsidR="00B35D22" w:rsidRDefault="00530858">
          <w:pPr>
            <w:pStyle w:val="TDC1"/>
            <w:tabs>
              <w:tab w:val="right" w:leader="dot" w:pos="9394"/>
            </w:tabs>
            <w:rPr>
              <w:rFonts w:cstheme="minorBidi"/>
              <w:noProof/>
            </w:rPr>
          </w:pPr>
          <w:hyperlink w:anchor="_Toc502841378" w:history="1">
            <w:r w:rsidR="00B35D22" w:rsidRPr="00115266">
              <w:rPr>
                <w:rStyle w:val="Hipervnculo"/>
                <w:rFonts w:cs="Arial"/>
                <w:noProof/>
              </w:rPr>
              <w:t>2. INTRODUCCIÓN</w:t>
            </w:r>
            <w:r w:rsidR="00B35D22">
              <w:rPr>
                <w:noProof/>
                <w:webHidden/>
              </w:rPr>
              <w:tab/>
            </w:r>
            <w:r w:rsidR="00B35D22">
              <w:rPr>
                <w:noProof/>
                <w:webHidden/>
              </w:rPr>
              <w:fldChar w:fldCharType="begin"/>
            </w:r>
            <w:r w:rsidR="00B35D22">
              <w:rPr>
                <w:noProof/>
                <w:webHidden/>
              </w:rPr>
              <w:instrText xml:space="preserve"> PAGEREF _Toc502841378 \h </w:instrText>
            </w:r>
            <w:r w:rsidR="00B35D22">
              <w:rPr>
                <w:noProof/>
                <w:webHidden/>
              </w:rPr>
            </w:r>
            <w:r w:rsidR="00B35D22">
              <w:rPr>
                <w:noProof/>
                <w:webHidden/>
              </w:rPr>
              <w:fldChar w:fldCharType="separate"/>
            </w:r>
            <w:r w:rsidR="00B35D22">
              <w:rPr>
                <w:noProof/>
                <w:webHidden/>
              </w:rPr>
              <w:t>4</w:t>
            </w:r>
            <w:r w:rsidR="00B35D22">
              <w:rPr>
                <w:noProof/>
                <w:webHidden/>
              </w:rPr>
              <w:fldChar w:fldCharType="end"/>
            </w:r>
          </w:hyperlink>
        </w:p>
        <w:p w14:paraId="25766136" w14:textId="3510D9EE" w:rsidR="00B35D22" w:rsidRDefault="00530858">
          <w:pPr>
            <w:pStyle w:val="TDC1"/>
            <w:tabs>
              <w:tab w:val="right" w:leader="dot" w:pos="9394"/>
            </w:tabs>
            <w:rPr>
              <w:rFonts w:cstheme="minorBidi"/>
              <w:noProof/>
            </w:rPr>
          </w:pPr>
          <w:hyperlink w:anchor="_Toc502841379" w:history="1">
            <w:r w:rsidR="00B35D22" w:rsidRPr="00115266">
              <w:rPr>
                <w:rStyle w:val="Hipervnculo"/>
                <w:noProof/>
              </w:rPr>
              <w:t>2.1 Biología sintética</w:t>
            </w:r>
            <w:r w:rsidR="00B35D22">
              <w:rPr>
                <w:noProof/>
                <w:webHidden/>
              </w:rPr>
              <w:tab/>
            </w:r>
            <w:r w:rsidR="00B35D22">
              <w:rPr>
                <w:noProof/>
                <w:webHidden/>
              </w:rPr>
              <w:fldChar w:fldCharType="begin"/>
            </w:r>
            <w:r w:rsidR="00B35D22">
              <w:rPr>
                <w:noProof/>
                <w:webHidden/>
              </w:rPr>
              <w:instrText xml:space="preserve"> PAGEREF _Toc502841379 \h </w:instrText>
            </w:r>
            <w:r w:rsidR="00B35D22">
              <w:rPr>
                <w:noProof/>
                <w:webHidden/>
              </w:rPr>
            </w:r>
            <w:r w:rsidR="00B35D22">
              <w:rPr>
                <w:noProof/>
                <w:webHidden/>
              </w:rPr>
              <w:fldChar w:fldCharType="separate"/>
            </w:r>
            <w:r w:rsidR="00B35D22">
              <w:rPr>
                <w:noProof/>
                <w:webHidden/>
              </w:rPr>
              <w:t>4</w:t>
            </w:r>
            <w:r w:rsidR="00B35D22">
              <w:rPr>
                <w:noProof/>
                <w:webHidden/>
              </w:rPr>
              <w:fldChar w:fldCharType="end"/>
            </w:r>
          </w:hyperlink>
        </w:p>
        <w:p w14:paraId="497C18F4" w14:textId="0F1727B1" w:rsidR="00B35D22" w:rsidRDefault="00530858">
          <w:pPr>
            <w:pStyle w:val="TDC1"/>
            <w:tabs>
              <w:tab w:val="right" w:leader="dot" w:pos="9394"/>
            </w:tabs>
            <w:rPr>
              <w:rFonts w:cstheme="minorBidi"/>
              <w:noProof/>
            </w:rPr>
          </w:pPr>
          <w:hyperlink w:anchor="_Toc502841380" w:history="1">
            <w:r w:rsidR="00B35D22" w:rsidRPr="00115266">
              <w:rPr>
                <w:rStyle w:val="Hipervnculo"/>
                <w:noProof/>
              </w:rPr>
              <w:t>2.2 Partes, dispositivos y sistemas de regulación transcripcional</w:t>
            </w:r>
            <w:r w:rsidR="00B35D22">
              <w:rPr>
                <w:noProof/>
                <w:webHidden/>
              </w:rPr>
              <w:tab/>
            </w:r>
            <w:r w:rsidR="00B35D22">
              <w:rPr>
                <w:noProof/>
                <w:webHidden/>
              </w:rPr>
              <w:fldChar w:fldCharType="begin"/>
            </w:r>
            <w:r w:rsidR="00B35D22">
              <w:rPr>
                <w:noProof/>
                <w:webHidden/>
              </w:rPr>
              <w:instrText xml:space="preserve"> PAGEREF _Toc502841380 \h </w:instrText>
            </w:r>
            <w:r w:rsidR="00B35D22">
              <w:rPr>
                <w:noProof/>
                <w:webHidden/>
              </w:rPr>
            </w:r>
            <w:r w:rsidR="00B35D22">
              <w:rPr>
                <w:noProof/>
                <w:webHidden/>
              </w:rPr>
              <w:fldChar w:fldCharType="separate"/>
            </w:r>
            <w:r w:rsidR="00B35D22">
              <w:rPr>
                <w:noProof/>
                <w:webHidden/>
              </w:rPr>
              <w:t>4</w:t>
            </w:r>
            <w:r w:rsidR="00B35D22">
              <w:rPr>
                <w:noProof/>
                <w:webHidden/>
              </w:rPr>
              <w:fldChar w:fldCharType="end"/>
            </w:r>
          </w:hyperlink>
        </w:p>
        <w:p w14:paraId="38D6154B" w14:textId="12169EAE" w:rsidR="00B35D22" w:rsidRDefault="00530858">
          <w:pPr>
            <w:pStyle w:val="TDC1"/>
            <w:tabs>
              <w:tab w:val="right" w:leader="dot" w:pos="9394"/>
            </w:tabs>
            <w:rPr>
              <w:rFonts w:cstheme="minorBidi"/>
              <w:noProof/>
            </w:rPr>
          </w:pPr>
          <w:hyperlink w:anchor="_Toc502841381" w:history="1">
            <w:r w:rsidR="00B35D22" w:rsidRPr="00115266">
              <w:rPr>
                <w:rStyle w:val="Hipervnculo"/>
                <w:noProof/>
              </w:rPr>
              <w:t>2.3 Construcción de Sistemas</w:t>
            </w:r>
            <w:r w:rsidR="00B35D22">
              <w:rPr>
                <w:noProof/>
                <w:webHidden/>
              </w:rPr>
              <w:tab/>
            </w:r>
            <w:r w:rsidR="00B35D22">
              <w:rPr>
                <w:noProof/>
                <w:webHidden/>
              </w:rPr>
              <w:fldChar w:fldCharType="begin"/>
            </w:r>
            <w:r w:rsidR="00B35D22">
              <w:rPr>
                <w:noProof/>
                <w:webHidden/>
              </w:rPr>
              <w:instrText xml:space="preserve"> PAGEREF _Toc502841381 \h </w:instrText>
            </w:r>
            <w:r w:rsidR="00B35D22">
              <w:rPr>
                <w:noProof/>
                <w:webHidden/>
              </w:rPr>
            </w:r>
            <w:r w:rsidR="00B35D22">
              <w:rPr>
                <w:noProof/>
                <w:webHidden/>
              </w:rPr>
              <w:fldChar w:fldCharType="separate"/>
            </w:r>
            <w:r w:rsidR="00B35D22">
              <w:rPr>
                <w:noProof/>
                <w:webHidden/>
              </w:rPr>
              <w:t>5</w:t>
            </w:r>
            <w:r w:rsidR="00B35D22">
              <w:rPr>
                <w:noProof/>
                <w:webHidden/>
              </w:rPr>
              <w:fldChar w:fldCharType="end"/>
            </w:r>
          </w:hyperlink>
        </w:p>
        <w:p w14:paraId="07FBB11F" w14:textId="25B3AFD0" w:rsidR="00B35D22" w:rsidRDefault="00530858">
          <w:pPr>
            <w:pStyle w:val="TDC1"/>
            <w:tabs>
              <w:tab w:val="right" w:leader="dot" w:pos="9394"/>
            </w:tabs>
            <w:rPr>
              <w:rFonts w:cstheme="minorBidi"/>
              <w:noProof/>
            </w:rPr>
          </w:pPr>
          <w:hyperlink w:anchor="_Toc502841382" w:history="1">
            <w:r w:rsidR="00B35D22" w:rsidRPr="00115266">
              <w:rPr>
                <w:rStyle w:val="Hipervnculo"/>
                <w:noProof/>
              </w:rPr>
              <w:t>2.3.1 Ensamblaje Gibson</w:t>
            </w:r>
            <w:r w:rsidR="00B35D22">
              <w:rPr>
                <w:noProof/>
                <w:webHidden/>
              </w:rPr>
              <w:tab/>
            </w:r>
            <w:r w:rsidR="00B35D22">
              <w:rPr>
                <w:noProof/>
                <w:webHidden/>
              </w:rPr>
              <w:fldChar w:fldCharType="begin"/>
            </w:r>
            <w:r w:rsidR="00B35D22">
              <w:rPr>
                <w:noProof/>
                <w:webHidden/>
              </w:rPr>
              <w:instrText xml:space="preserve"> PAGEREF _Toc502841382 \h </w:instrText>
            </w:r>
            <w:r w:rsidR="00B35D22">
              <w:rPr>
                <w:noProof/>
                <w:webHidden/>
              </w:rPr>
            </w:r>
            <w:r w:rsidR="00B35D22">
              <w:rPr>
                <w:noProof/>
                <w:webHidden/>
              </w:rPr>
              <w:fldChar w:fldCharType="separate"/>
            </w:r>
            <w:r w:rsidR="00B35D22">
              <w:rPr>
                <w:noProof/>
                <w:webHidden/>
              </w:rPr>
              <w:t>5</w:t>
            </w:r>
            <w:r w:rsidR="00B35D22">
              <w:rPr>
                <w:noProof/>
                <w:webHidden/>
              </w:rPr>
              <w:fldChar w:fldCharType="end"/>
            </w:r>
          </w:hyperlink>
        </w:p>
        <w:p w14:paraId="5DC6A1B1" w14:textId="74A033AC" w:rsidR="00B35D22" w:rsidRDefault="00530858">
          <w:pPr>
            <w:pStyle w:val="TDC1"/>
            <w:tabs>
              <w:tab w:val="right" w:leader="dot" w:pos="9394"/>
            </w:tabs>
            <w:rPr>
              <w:rFonts w:cstheme="minorBidi"/>
              <w:noProof/>
            </w:rPr>
          </w:pPr>
          <w:hyperlink w:anchor="_Toc502841383" w:history="1">
            <w:r w:rsidR="00B35D22" w:rsidRPr="00115266">
              <w:rPr>
                <w:rStyle w:val="Hipervnculo"/>
                <w:noProof/>
              </w:rPr>
              <w:t>2.3.2 Clonamiento Golden Gate</w:t>
            </w:r>
            <w:r w:rsidR="00B35D22">
              <w:rPr>
                <w:noProof/>
                <w:webHidden/>
              </w:rPr>
              <w:tab/>
            </w:r>
            <w:r w:rsidR="00B35D22">
              <w:rPr>
                <w:noProof/>
                <w:webHidden/>
              </w:rPr>
              <w:fldChar w:fldCharType="begin"/>
            </w:r>
            <w:r w:rsidR="00B35D22">
              <w:rPr>
                <w:noProof/>
                <w:webHidden/>
              </w:rPr>
              <w:instrText xml:space="preserve"> PAGEREF _Toc502841383 \h </w:instrText>
            </w:r>
            <w:r w:rsidR="00B35D22">
              <w:rPr>
                <w:noProof/>
                <w:webHidden/>
              </w:rPr>
            </w:r>
            <w:r w:rsidR="00B35D22">
              <w:rPr>
                <w:noProof/>
                <w:webHidden/>
              </w:rPr>
              <w:fldChar w:fldCharType="separate"/>
            </w:r>
            <w:r w:rsidR="00B35D22">
              <w:rPr>
                <w:noProof/>
                <w:webHidden/>
              </w:rPr>
              <w:t>6</w:t>
            </w:r>
            <w:r w:rsidR="00B35D22">
              <w:rPr>
                <w:noProof/>
                <w:webHidden/>
              </w:rPr>
              <w:fldChar w:fldCharType="end"/>
            </w:r>
          </w:hyperlink>
        </w:p>
        <w:p w14:paraId="2835DC51" w14:textId="0B734958" w:rsidR="00B35D22" w:rsidRDefault="00530858">
          <w:pPr>
            <w:pStyle w:val="TDC1"/>
            <w:tabs>
              <w:tab w:val="right" w:leader="dot" w:pos="9394"/>
            </w:tabs>
            <w:rPr>
              <w:rFonts w:cstheme="minorBidi"/>
              <w:noProof/>
            </w:rPr>
          </w:pPr>
          <w:hyperlink w:anchor="_Toc502841384" w:history="1">
            <w:r w:rsidR="00B35D22" w:rsidRPr="00115266">
              <w:rPr>
                <w:rStyle w:val="Hipervnculo"/>
                <w:noProof/>
              </w:rPr>
              <w:t>2.4 Sistemas de regulación génica y su utilización como biosensores</w:t>
            </w:r>
            <w:r w:rsidR="00B35D22">
              <w:rPr>
                <w:noProof/>
                <w:webHidden/>
              </w:rPr>
              <w:tab/>
            </w:r>
            <w:r w:rsidR="00B35D22">
              <w:rPr>
                <w:noProof/>
                <w:webHidden/>
              </w:rPr>
              <w:fldChar w:fldCharType="begin"/>
            </w:r>
            <w:r w:rsidR="00B35D22">
              <w:rPr>
                <w:noProof/>
                <w:webHidden/>
              </w:rPr>
              <w:instrText xml:space="preserve"> PAGEREF _Toc502841384 \h </w:instrText>
            </w:r>
            <w:r w:rsidR="00B35D22">
              <w:rPr>
                <w:noProof/>
                <w:webHidden/>
              </w:rPr>
            </w:r>
            <w:r w:rsidR="00B35D22">
              <w:rPr>
                <w:noProof/>
                <w:webHidden/>
              </w:rPr>
              <w:fldChar w:fldCharType="separate"/>
            </w:r>
            <w:r w:rsidR="00B35D22">
              <w:rPr>
                <w:noProof/>
                <w:webHidden/>
              </w:rPr>
              <w:t>7</w:t>
            </w:r>
            <w:r w:rsidR="00B35D22">
              <w:rPr>
                <w:noProof/>
                <w:webHidden/>
              </w:rPr>
              <w:fldChar w:fldCharType="end"/>
            </w:r>
          </w:hyperlink>
        </w:p>
        <w:p w14:paraId="3551E12C" w14:textId="0AE4B295" w:rsidR="00B35D22" w:rsidRDefault="00530858">
          <w:pPr>
            <w:pStyle w:val="TDC1"/>
            <w:tabs>
              <w:tab w:val="right" w:leader="dot" w:pos="9394"/>
            </w:tabs>
            <w:rPr>
              <w:rFonts w:cstheme="minorBidi"/>
              <w:noProof/>
            </w:rPr>
          </w:pPr>
          <w:hyperlink w:anchor="_Toc502841385" w:history="1">
            <w:r w:rsidR="00B35D22" w:rsidRPr="00115266">
              <w:rPr>
                <w:rStyle w:val="Hipervnculo"/>
                <w:noProof/>
              </w:rPr>
              <w:t>2.4.1 Selectividad de los biosensores</w:t>
            </w:r>
            <w:r w:rsidR="00B35D22">
              <w:rPr>
                <w:noProof/>
                <w:webHidden/>
              </w:rPr>
              <w:tab/>
            </w:r>
            <w:r w:rsidR="00B35D22">
              <w:rPr>
                <w:noProof/>
                <w:webHidden/>
              </w:rPr>
              <w:fldChar w:fldCharType="begin"/>
            </w:r>
            <w:r w:rsidR="00B35D22">
              <w:rPr>
                <w:noProof/>
                <w:webHidden/>
              </w:rPr>
              <w:instrText xml:space="preserve"> PAGEREF _Toc502841385 \h </w:instrText>
            </w:r>
            <w:r w:rsidR="00B35D22">
              <w:rPr>
                <w:noProof/>
                <w:webHidden/>
              </w:rPr>
            </w:r>
            <w:r w:rsidR="00B35D22">
              <w:rPr>
                <w:noProof/>
                <w:webHidden/>
              </w:rPr>
              <w:fldChar w:fldCharType="separate"/>
            </w:r>
            <w:r w:rsidR="00B35D22">
              <w:rPr>
                <w:noProof/>
                <w:webHidden/>
              </w:rPr>
              <w:t>7</w:t>
            </w:r>
            <w:r w:rsidR="00B35D22">
              <w:rPr>
                <w:noProof/>
                <w:webHidden/>
              </w:rPr>
              <w:fldChar w:fldCharType="end"/>
            </w:r>
          </w:hyperlink>
        </w:p>
        <w:p w14:paraId="21383558" w14:textId="3994F3EB" w:rsidR="00B35D22" w:rsidRDefault="00530858">
          <w:pPr>
            <w:pStyle w:val="TDC1"/>
            <w:tabs>
              <w:tab w:val="right" w:leader="dot" w:pos="9394"/>
            </w:tabs>
            <w:rPr>
              <w:rFonts w:cstheme="minorBidi"/>
              <w:noProof/>
            </w:rPr>
          </w:pPr>
          <w:hyperlink w:anchor="_Toc502841386" w:history="1">
            <w:r w:rsidR="00B35D22" w:rsidRPr="00115266">
              <w:rPr>
                <w:rStyle w:val="Hipervnculo"/>
                <w:noProof/>
              </w:rPr>
              <w:t>2.5 Biosensores microbianos</w:t>
            </w:r>
            <w:r w:rsidR="00B35D22">
              <w:rPr>
                <w:noProof/>
                <w:webHidden/>
              </w:rPr>
              <w:tab/>
            </w:r>
            <w:r w:rsidR="00B35D22">
              <w:rPr>
                <w:noProof/>
                <w:webHidden/>
              </w:rPr>
              <w:fldChar w:fldCharType="begin"/>
            </w:r>
            <w:r w:rsidR="00B35D22">
              <w:rPr>
                <w:noProof/>
                <w:webHidden/>
              </w:rPr>
              <w:instrText xml:space="preserve"> PAGEREF _Toc502841386 \h </w:instrText>
            </w:r>
            <w:r w:rsidR="00B35D22">
              <w:rPr>
                <w:noProof/>
                <w:webHidden/>
              </w:rPr>
            </w:r>
            <w:r w:rsidR="00B35D22">
              <w:rPr>
                <w:noProof/>
                <w:webHidden/>
              </w:rPr>
              <w:fldChar w:fldCharType="separate"/>
            </w:r>
            <w:r w:rsidR="00B35D22">
              <w:rPr>
                <w:noProof/>
                <w:webHidden/>
              </w:rPr>
              <w:t>8</w:t>
            </w:r>
            <w:r w:rsidR="00B35D22">
              <w:rPr>
                <w:noProof/>
                <w:webHidden/>
              </w:rPr>
              <w:fldChar w:fldCharType="end"/>
            </w:r>
          </w:hyperlink>
        </w:p>
        <w:p w14:paraId="04633B14" w14:textId="5F24F332" w:rsidR="00B35D22" w:rsidRDefault="00530858">
          <w:pPr>
            <w:pStyle w:val="TDC1"/>
            <w:tabs>
              <w:tab w:val="right" w:leader="dot" w:pos="9394"/>
            </w:tabs>
            <w:rPr>
              <w:rFonts w:cstheme="minorBidi"/>
              <w:noProof/>
            </w:rPr>
          </w:pPr>
          <w:hyperlink w:anchor="_Toc502841387" w:history="1">
            <w:r w:rsidR="00B35D22" w:rsidRPr="00115266">
              <w:rPr>
                <w:rStyle w:val="Hipervnculo"/>
                <w:noProof/>
              </w:rPr>
              <w:t>2.6 Tipos de señales de detección</w:t>
            </w:r>
            <w:r w:rsidR="00B35D22">
              <w:rPr>
                <w:noProof/>
                <w:webHidden/>
              </w:rPr>
              <w:tab/>
            </w:r>
            <w:r w:rsidR="00B35D22">
              <w:rPr>
                <w:noProof/>
                <w:webHidden/>
              </w:rPr>
              <w:fldChar w:fldCharType="begin"/>
            </w:r>
            <w:r w:rsidR="00B35D22">
              <w:rPr>
                <w:noProof/>
                <w:webHidden/>
              </w:rPr>
              <w:instrText xml:space="preserve"> PAGEREF _Toc502841387 \h </w:instrText>
            </w:r>
            <w:r w:rsidR="00B35D22">
              <w:rPr>
                <w:noProof/>
                <w:webHidden/>
              </w:rPr>
            </w:r>
            <w:r w:rsidR="00B35D22">
              <w:rPr>
                <w:noProof/>
                <w:webHidden/>
              </w:rPr>
              <w:fldChar w:fldCharType="separate"/>
            </w:r>
            <w:r w:rsidR="00B35D22">
              <w:rPr>
                <w:noProof/>
                <w:webHidden/>
              </w:rPr>
              <w:t>8</w:t>
            </w:r>
            <w:r w:rsidR="00B35D22">
              <w:rPr>
                <w:noProof/>
                <w:webHidden/>
              </w:rPr>
              <w:fldChar w:fldCharType="end"/>
            </w:r>
          </w:hyperlink>
        </w:p>
        <w:p w14:paraId="6DDE1407" w14:textId="6E058A7D" w:rsidR="00B35D22" w:rsidRDefault="00530858">
          <w:pPr>
            <w:pStyle w:val="TDC1"/>
            <w:tabs>
              <w:tab w:val="right" w:leader="dot" w:pos="9394"/>
            </w:tabs>
            <w:rPr>
              <w:rFonts w:cstheme="minorBidi"/>
              <w:noProof/>
            </w:rPr>
          </w:pPr>
          <w:hyperlink w:anchor="_Toc502841388" w:history="1">
            <w:r w:rsidR="00B35D22" w:rsidRPr="00115266">
              <w:rPr>
                <w:rStyle w:val="Hipervnculo"/>
                <w:noProof/>
              </w:rPr>
              <w:t>2.6.1 Biosensores electroquímicos</w:t>
            </w:r>
            <w:r w:rsidR="00B35D22">
              <w:rPr>
                <w:noProof/>
                <w:webHidden/>
              </w:rPr>
              <w:tab/>
            </w:r>
            <w:r w:rsidR="00B35D22">
              <w:rPr>
                <w:noProof/>
                <w:webHidden/>
              </w:rPr>
              <w:fldChar w:fldCharType="begin"/>
            </w:r>
            <w:r w:rsidR="00B35D22">
              <w:rPr>
                <w:noProof/>
                <w:webHidden/>
              </w:rPr>
              <w:instrText xml:space="preserve"> PAGEREF _Toc502841388 \h </w:instrText>
            </w:r>
            <w:r w:rsidR="00B35D22">
              <w:rPr>
                <w:noProof/>
                <w:webHidden/>
              </w:rPr>
            </w:r>
            <w:r w:rsidR="00B35D22">
              <w:rPr>
                <w:noProof/>
                <w:webHidden/>
              </w:rPr>
              <w:fldChar w:fldCharType="separate"/>
            </w:r>
            <w:r w:rsidR="00B35D22">
              <w:rPr>
                <w:noProof/>
                <w:webHidden/>
              </w:rPr>
              <w:t>8</w:t>
            </w:r>
            <w:r w:rsidR="00B35D22">
              <w:rPr>
                <w:noProof/>
                <w:webHidden/>
              </w:rPr>
              <w:fldChar w:fldCharType="end"/>
            </w:r>
          </w:hyperlink>
        </w:p>
        <w:p w14:paraId="7BB33F5C" w14:textId="0442FB24" w:rsidR="00B35D22" w:rsidRDefault="00530858">
          <w:pPr>
            <w:pStyle w:val="TDC1"/>
            <w:tabs>
              <w:tab w:val="right" w:leader="dot" w:pos="9394"/>
            </w:tabs>
            <w:rPr>
              <w:rFonts w:cstheme="minorBidi"/>
              <w:noProof/>
            </w:rPr>
          </w:pPr>
          <w:hyperlink w:anchor="_Toc502841389" w:history="1">
            <w:r w:rsidR="00B35D22" w:rsidRPr="00115266">
              <w:rPr>
                <w:rStyle w:val="Hipervnculo"/>
                <w:noProof/>
              </w:rPr>
              <w:t>2.6.2 Biosensores Ópticos</w:t>
            </w:r>
            <w:r w:rsidR="00B35D22">
              <w:rPr>
                <w:noProof/>
                <w:webHidden/>
              </w:rPr>
              <w:tab/>
            </w:r>
            <w:r w:rsidR="00B35D22">
              <w:rPr>
                <w:noProof/>
                <w:webHidden/>
              </w:rPr>
              <w:fldChar w:fldCharType="begin"/>
            </w:r>
            <w:r w:rsidR="00B35D22">
              <w:rPr>
                <w:noProof/>
                <w:webHidden/>
              </w:rPr>
              <w:instrText xml:space="preserve"> PAGEREF _Toc502841389 \h </w:instrText>
            </w:r>
            <w:r w:rsidR="00B35D22">
              <w:rPr>
                <w:noProof/>
                <w:webHidden/>
              </w:rPr>
            </w:r>
            <w:r w:rsidR="00B35D22">
              <w:rPr>
                <w:noProof/>
                <w:webHidden/>
              </w:rPr>
              <w:fldChar w:fldCharType="separate"/>
            </w:r>
            <w:r w:rsidR="00B35D22">
              <w:rPr>
                <w:noProof/>
                <w:webHidden/>
              </w:rPr>
              <w:t>9</w:t>
            </w:r>
            <w:r w:rsidR="00B35D22">
              <w:rPr>
                <w:noProof/>
                <w:webHidden/>
              </w:rPr>
              <w:fldChar w:fldCharType="end"/>
            </w:r>
          </w:hyperlink>
        </w:p>
        <w:p w14:paraId="26929F24" w14:textId="7DE5FC86" w:rsidR="00B35D22" w:rsidRDefault="00530858">
          <w:pPr>
            <w:pStyle w:val="TDC1"/>
            <w:tabs>
              <w:tab w:val="right" w:leader="dot" w:pos="9394"/>
            </w:tabs>
            <w:rPr>
              <w:rFonts w:cstheme="minorBidi"/>
              <w:noProof/>
            </w:rPr>
          </w:pPr>
          <w:hyperlink w:anchor="_Toc502841390" w:history="1">
            <w:r w:rsidR="00B35D22" w:rsidRPr="00115266">
              <w:rPr>
                <w:rStyle w:val="Hipervnculo"/>
                <w:noProof/>
              </w:rPr>
              <w:t>2.7 Estudio de la dinámica de redes génicas en respuesta a la presencia de compuestos de interés</w:t>
            </w:r>
            <w:r w:rsidR="00B35D22">
              <w:rPr>
                <w:noProof/>
                <w:webHidden/>
              </w:rPr>
              <w:tab/>
            </w:r>
            <w:r w:rsidR="00B35D22">
              <w:rPr>
                <w:noProof/>
                <w:webHidden/>
              </w:rPr>
              <w:fldChar w:fldCharType="begin"/>
            </w:r>
            <w:r w:rsidR="00B35D22">
              <w:rPr>
                <w:noProof/>
                <w:webHidden/>
              </w:rPr>
              <w:instrText xml:space="preserve"> PAGEREF _Toc502841390 \h </w:instrText>
            </w:r>
            <w:r w:rsidR="00B35D22">
              <w:rPr>
                <w:noProof/>
                <w:webHidden/>
              </w:rPr>
            </w:r>
            <w:r w:rsidR="00B35D22">
              <w:rPr>
                <w:noProof/>
                <w:webHidden/>
              </w:rPr>
              <w:fldChar w:fldCharType="separate"/>
            </w:r>
            <w:r w:rsidR="00B35D22">
              <w:rPr>
                <w:noProof/>
                <w:webHidden/>
              </w:rPr>
              <w:t>10</w:t>
            </w:r>
            <w:r w:rsidR="00B35D22">
              <w:rPr>
                <w:noProof/>
                <w:webHidden/>
              </w:rPr>
              <w:fldChar w:fldCharType="end"/>
            </w:r>
          </w:hyperlink>
        </w:p>
        <w:p w14:paraId="61EFDF26" w14:textId="10EC0605" w:rsidR="00B35D22" w:rsidRDefault="00530858">
          <w:pPr>
            <w:pStyle w:val="TDC1"/>
            <w:tabs>
              <w:tab w:val="right" w:leader="dot" w:pos="9394"/>
            </w:tabs>
            <w:rPr>
              <w:rFonts w:cstheme="minorBidi"/>
              <w:noProof/>
            </w:rPr>
          </w:pPr>
          <w:hyperlink w:anchor="_Toc502841391" w:history="1">
            <w:r w:rsidR="00B35D22" w:rsidRPr="00115266">
              <w:rPr>
                <w:rStyle w:val="Hipervnculo"/>
                <w:noProof/>
              </w:rPr>
              <w:t>2.8 Hipótesis</w:t>
            </w:r>
            <w:r w:rsidR="00B35D22">
              <w:rPr>
                <w:noProof/>
                <w:webHidden/>
              </w:rPr>
              <w:tab/>
            </w:r>
            <w:r w:rsidR="00B35D22">
              <w:rPr>
                <w:noProof/>
                <w:webHidden/>
              </w:rPr>
              <w:fldChar w:fldCharType="begin"/>
            </w:r>
            <w:r w:rsidR="00B35D22">
              <w:rPr>
                <w:noProof/>
                <w:webHidden/>
              </w:rPr>
              <w:instrText xml:space="preserve"> PAGEREF _Toc502841391 \h </w:instrText>
            </w:r>
            <w:r w:rsidR="00B35D22">
              <w:rPr>
                <w:noProof/>
                <w:webHidden/>
              </w:rPr>
            </w:r>
            <w:r w:rsidR="00B35D22">
              <w:rPr>
                <w:noProof/>
                <w:webHidden/>
              </w:rPr>
              <w:fldChar w:fldCharType="separate"/>
            </w:r>
            <w:r w:rsidR="00B35D22">
              <w:rPr>
                <w:noProof/>
                <w:webHidden/>
              </w:rPr>
              <w:t>14</w:t>
            </w:r>
            <w:r w:rsidR="00B35D22">
              <w:rPr>
                <w:noProof/>
                <w:webHidden/>
              </w:rPr>
              <w:fldChar w:fldCharType="end"/>
            </w:r>
          </w:hyperlink>
        </w:p>
        <w:p w14:paraId="4A50A20D" w14:textId="5CF3A473" w:rsidR="00B35D22" w:rsidRDefault="00530858">
          <w:pPr>
            <w:pStyle w:val="TDC1"/>
            <w:tabs>
              <w:tab w:val="right" w:leader="dot" w:pos="9394"/>
            </w:tabs>
            <w:rPr>
              <w:rFonts w:cstheme="minorBidi"/>
              <w:noProof/>
            </w:rPr>
          </w:pPr>
          <w:hyperlink w:anchor="_Toc502841392" w:history="1">
            <w:r w:rsidR="00B35D22" w:rsidRPr="00115266">
              <w:rPr>
                <w:rStyle w:val="Hipervnculo"/>
                <w:noProof/>
              </w:rPr>
              <w:t>2.9 Objetivos</w:t>
            </w:r>
            <w:r w:rsidR="00B35D22">
              <w:rPr>
                <w:noProof/>
                <w:webHidden/>
              </w:rPr>
              <w:tab/>
            </w:r>
            <w:r w:rsidR="00B35D22">
              <w:rPr>
                <w:noProof/>
                <w:webHidden/>
              </w:rPr>
              <w:fldChar w:fldCharType="begin"/>
            </w:r>
            <w:r w:rsidR="00B35D22">
              <w:rPr>
                <w:noProof/>
                <w:webHidden/>
              </w:rPr>
              <w:instrText xml:space="preserve"> PAGEREF _Toc502841392 \h </w:instrText>
            </w:r>
            <w:r w:rsidR="00B35D22">
              <w:rPr>
                <w:noProof/>
                <w:webHidden/>
              </w:rPr>
            </w:r>
            <w:r w:rsidR="00B35D22">
              <w:rPr>
                <w:noProof/>
                <w:webHidden/>
              </w:rPr>
              <w:fldChar w:fldCharType="separate"/>
            </w:r>
            <w:r w:rsidR="00B35D22">
              <w:rPr>
                <w:noProof/>
                <w:webHidden/>
              </w:rPr>
              <w:t>14</w:t>
            </w:r>
            <w:r w:rsidR="00B35D22">
              <w:rPr>
                <w:noProof/>
                <w:webHidden/>
              </w:rPr>
              <w:fldChar w:fldCharType="end"/>
            </w:r>
          </w:hyperlink>
        </w:p>
        <w:p w14:paraId="1265A01F" w14:textId="1474735E" w:rsidR="00B35D22" w:rsidRDefault="00530858">
          <w:pPr>
            <w:pStyle w:val="TDC1"/>
            <w:tabs>
              <w:tab w:val="right" w:leader="dot" w:pos="9394"/>
            </w:tabs>
            <w:rPr>
              <w:rFonts w:cstheme="minorBidi"/>
              <w:noProof/>
            </w:rPr>
          </w:pPr>
          <w:hyperlink w:anchor="_Toc502841393" w:history="1">
            <w:r w:rsidR="00B35D22" w:rsidRPr="00115266">
              <w:rPr>
                <w:rStyle w:val="Hipervnculo"/>
                <w:noProof/>
              </w:rPr>
              <w:t>2.9.1 Objetivo general</w:t>
            </w:r>
            <w:r w:rsidR="00B35D22">
              <w:rPr>
                <w:noProof/>
                <w:webHidden/>
              </w:rPr>
              <w:tab/>
            </w:r>
            <w:r w:rsidR="00B35D22">
              <w:rPr>
                <w:noProof/>
                <w:webHidden/>
              </w:rPr>
              <w:fldChar w:fldCharType="begin"/>
            </w:r>
            <w:r w:rsidR="00B35D22">
              <w:rPr>
                <w:noProof/>
                <w:webHidden/>
              </w:rPr>
              <w:instrText xml:space="preserve"> PAGEREF _Toc502841393 \h </w:instrText>
            </w:r>
            <w:r w:rsidR="00B35D22">
              <w:rPr>
                <w:noProof/>
                <w:webHidden/>
              </w:rPr>
            </w:r>
            <w:r w:rsidR="00B35D22">
              <w:rPr>
                <w:noProof/>
                <w:webHidden/>
              </w:rPr>
              <w:fldChar w:fldCharType="separate"/>
            </w:r>
            <w:r w:rsidR="00B35D22">
              <w:rPr>
                <w:noProof/>
                <w:webHidden/>
              </w:rPr>
              <w:t>14</w:t>
            </w:r>
            <w:r w:rsidR="00B35D22">
              <w:rPr>
                <w:noProof/>
                <w:webHidden/>
              </w:rPr>
              <w:fldChar w:fldCharType="end"/>
            </w:r>
          </w:hyperlink>
        </w:p>
        <w:p w14:paraId="5FBC7F1B" w14:textId="6E2F8D37" w:rsidR="00B35D22" w:rsidRDefault="00530858">
          <w:pPr>
            <w:pStyle w:val="TDC1"/>
            <w:tabs>
              <w:tab w:val="right" w:leader="dot" w:pos="9394"/>
            </w:tabs>
            <w:rPr>
              <w:rFonts w:cstheme="minorBidi"/>
              <w:noProof/>
            </w:rPr>
          </w:pPr>
          <w:hyperlink w:anchor="_Toc502841394" w:history="1">
            <w:r w:rsidR="00B35D22" w:rsidRPr="00115266">
              <w:rPr>
                <w:rStyle w:val="Hipervnculo"/>
                <w:noProof/>
              </w:rPr>
              <w:t>2.9.2 Objetivos específicos</w:t>
            </w:r>
            <w:r w:rsidR="00B35D22">
              <w:rPr>
                <w:noProof/>
                <w:webHidden/>
              </w:rPr>
              <w:tab/>
            </w:r>
            <w:r w:rsidR="00B35D22">
              <w:rPr>
                <w:noProof/>
                <w:webHidden/>
              </w:rPr>
              <w:fldChar w:fldCharType="begin"/>
            </w:r>
            <w:r w:rsidR="00B35D22">
              <w:rPr>
                <w:noProof/>
                <w:webHidden/>
              </w:rPr>
              <w:instrText xml:space="preserve"> PAGEREF _Toc502841394 \h </w:instrText>
            </w:r>
            <w:r w:rsidR="00B35D22">
              <w:rPr>
                <w:noProof/>
                <w:webHidden/>
              </w:rPr>
            </w:r>
            <w:r w:rsidR="00B35D22">
              <w:rPr>
                <w:noProof/>
                <w:webHidden/>
              </w:rPr>
              <w:fldChar w:fldCharType="separate"/>
            </w:r>
            <w:r w:rsidR="00B35D22">
              <w:rPr>
                <w:noProof/>
                <w:webHidden/>
              </w:rPr>
              <w:t>14</w:t>
            </w:r>
            <w:r w:rsidR="00B35D22">
              <w:rPr>
                <w:noProof/>
                <w:webHidden/>
              </w:rPr>
              <w:fldChar w:fldCharType="end"/>
            </w:r>
          </w:hyperlink>
        </w:p>
        <w:p w14:paraId="5D651156" w14:textId="55498AAE" w:rsidR="00B35D22" w:rsidRDefault="00530858">
          <w:pPr>
            <w:pStyle w:val="TDC1"/>
            <w:tabs>
              <w:tab w:val="right" w:leader="dot" w:pos="9394"/>
            </w:tabs>
            <w:rPr>
              <w:rFonts w:cstheme="minorBidi"/>
              <w:noProof/>
            </w:rPr>
          </w:pPr>
          <w:hyperlink w:anchor="_Toc502841395" w:history="1">
            <w:r w:rsidR="00B35D22" w:rsidRPr="00115266">
              <w:rPr>
                <w:rStyle w:val="Hipervnculo"/>
                <w:rFonts w:cs="Arial"/>
                <w:noProof/>
              </w:rPr>
              <w:t>3. MATERIALES Y MÉTODOS</w:t>
            </w:r>
            <w:r w:rsidR="00B35D22">
              <w:rPr>
                <w:noProof/>
                <w:webHidden/>
              </w:rPr>
              <w:tab/>
            </w:r>
            <w:r w:rsidR="00B35D22">
              <w:rPr>
                <w:noProof/>
                <w:webHidden/>
              </w:rPr>
              <w:fldChar w:fldCharType="begin"/>
            </w:r>
            <w:r w:rsidR="00B35D22">
              <w:rPr>
                <w:noProof/>
                <w:webHidden/>
              </w:rPr>
              <w:instrText xml:space="preserve"> PAGEREF _Toc502841395 \h </w:instrText>
            </w:r>
            <w:r w:rsidR="00B35D22">
              <w:rPr>
                <w:noProof/>
                <w:webHidden/>
              </w:rPr>
            </w:r>
            <w:r w:rsidR="00B35D22">
              <w:rPr>
                <w:noProof/>
                <w:webHidden/>
              </w:rPr>
              <w:fldChar w:fldCharType="separate"/>
            </w:r>
            <w:r w:rsidR="00B35D22">
              <w:rPr>
                <w:noProof/>
                <w:webHidden/>
              </w:rPr>
              <w:t>15</w:t>
            </w:r>
            <w:r w:rsidR="00B35D22">
              <w:rPr>
                <w:noProof/>
                <w:webHidden/>
              </w:rPr>
              <w:fldChar w:fldCharType="end"/>
            </w:r>
          </w:hyperlink>
        </w:p>
        <w:p w14:paraId="09570AFA" w14:textId="73354C0F" w:rsidR="00B35D22" w:rsidRDefault="00530858">
          <w:pPr>
            <w:pStyle w:val="TDC1"/>
            <w:tabs>
              <w:tab w:val="right" w:leader="dot" w:pos="9394"/>
            </w:tabs>
            <w:rPr>
              <w:rFonts w:cstheme="minorBidi"/>
              <w:noProof/>
            </w:rPr>
          </w:pPr>
          <w:hyperlink w:anchor="_Toc502841396" w:history="1">
            <w:r w:rsidR="00B35D22" w:rsidRPr="00115266">
              <w:rPr>
                <w:rStyle w:val="Hipervnculo"/>
                <w:noProof/>
              </w:rPr>
              <w:t>3.1 Material biológico</w:t>
            </w:r>
            <w:r w:rsidR="00B35D22">
              <w:rPr>
                <w:noProof/>
                <w:webHidden/>
              </w:rPr>
              <w:tab/>
            </w:r>
            <w:r w:rsidR="00B35D22">
              <w:rPr>
                <w:noProof/>
                <w:webHidden/>
              </w:rPr>
              <w:fldChar w:fldCharType="begin"/>
            </w:r>
            <w:r w:rsidR="00B35D22">
              <w:rPr>
                <w:noProof/>
                <w:webHidden/>
              </w:rPr>
              <w:instrText xml:space="preserve"> PAGEREF _Toc502841396 \h </w:instrText>
            </w:r>
            <w:r w:rsidR="00B35D22">
              <w:rPr>
                <w:noProof/>
                <w:webHidden/>
              </w:rPr>
            </w:r>
            <w:r w:rsidR="00B35D22">
              <w:rPr>
                <w:noProof/>
                <w:webHidden/>
              </w:rPr>
              <w:fldChar w:fldCharType="separate"/>
            </w:r>
            <w:r w:rsidR="00B35D22">
              <w:rPr>
                <w:noProof/>
                <w:webHidden/>
              </w:rPr>
              <w:t>15</w:t>
            </w:r>
            <w:r w:rsidR="00B35D22">
              <w:rPr>
                <w:noProof/>
                <w:webHidden/>
              </w:rPr>
              <w:fldChar w:fldCharType="end"/>
            </w:r>
          </w:hyperlink>
        </w:p>
        <w:p w14:paraId="6B4CE086" w14:textId="7509E52E" w:rsidR="00B35D22" w:rsidRDefault="00530858">
          <w:pPr>
            <w:pStyle w:val="TDC1"/>
            <w:tabs>
              <w:tab w:val="right" w:leader="dot" w:pos="9394"/>
            </w:tabs>
            <w:rPr>
              <w:rFonts w:cstheme="minorBidi"/>
              <w:noProof/>
            </w:rPr>
          </w:pPr>
          <w:hyperlink w:anchor="_Toc502841397" w:history="1">
            <w:r w:rsidR="00B35D22" w:rsidRPr="00115266">
              <w:rPr>
                <w:rStyle w:val="Hipervnculo"/>
                <w:noProof/>
              </w:rPr>
              <w:t>3.1.1 Cepas Bacterianas</w:t>
            </w:r>
            <w:r w:rsidR="00B35D22">
              <w:rPr>
                <w:noProof/>
                <w:webHidden/>
              </w:rPr>
              <w:tab/>
            </w:r>
            <w:r w:rsidR="00B35D22">
              <w:rPr>
                <w:noProof/>
                <w:webHidden/>
              </w:rPr>
              <w:fldChar w:fldCharType="begin"/>
            </w:r>
            <w:r w:rsidR="00B35D22">
              <w:rPr>
                <w:noProof/>
                <w:webHidden/>
              </w:rPr>
              <w:instrText xml:space="preserve"> PAGEREF _Toc502841397 \h </w:instrText>
            </w:r>
            <w:r w:rsidR="00B35D22">
              <w:rPr>
                <w:noProof/>
                <w:webHidden/>
              </w:rPr>
            </w:r>
            <w:r w:rsidR="00B35D22">
              <w:rPr>
                <w:noProof/>
                <w:webHidden/>
              </w:rPr>
              <w:fldChar w:fldCharType="separate"/>
            </w:r>
            <w:r w:rsidR="00B35D22">
              <w:rPr>
                <w:noProof/>
                <w:webHidden/>
              </w:rPr>
              <w:t>15</w:t>
            </w:r>
            <w:r w:rsidR="00B35D22">
              <w:rPr>
                <w:noProof/>
                <w:webHidden/>
              </w:rPr>
              <w:fldChar w:fldCharType="end"/>
            </w:r>
          </w:hyperlink>
        </w:p>
        <w:p w14:paraId="7F4E6E5C" w14:textId="2E52B53B" w:rsidR="00B35D22" w:rsidRDefault="00530858">
          <w:pPr>
            <w:pStyle w:val="TDC1"/>
            <w:tabs>
              <w:tab w:val="right" w:leader="dot" w:pos="9394"/>
            </w:tabs>
            <w:rPr>
              <w:rFonts w:cstheme="minorBidi"/>
              <w:noProof/>
            </w:rPr>
          </w:pPr>
          <w:hyperlink w:anchor="_Toc502841398" w:history="1">
            <w:r w:rsidR="00B35D22" w:rsidRPr="00115266">
              <w:rPr>
                <w:rStyle w:val="Hipervnculo"/>
                <w:noProof/>
              </w:rPr>
              <w:t>3.2 Diseño experimental</w:t>
            </w:r>
            <w:r w:rsidR="00B35D22">
              <w:rPr>
                <w:noProof/>
                <w:webHidden/>
              </w:rPr>
              <w:tab/>
            </w:r>
            <w:r w:rsidR="00B35D22">
              <w:rPr>
                <w:noProof/>
                <w:webHidden/>
              </w:rPr>
              <w:fldChar w:fldCharType="begin"/>
            </w:r>
            <w:r w:rsidR="00B35D22">
              <w:rPr>
                <w:noProof/>
                <w:webHidden/>
              </w:rPr>
              <w:instrText xml:space="preserve"> PAGEREF _Toc502841398 \h </w:instrText>
            </w:r>
            <w:r w:rsidR="00B35D22">
              <w:rPr>
                <w:noProof/>
                <w:webHidden/>
              </w:rPr>
            </w:r>
            <w:r w:rsidR="00B35D22">
              <w:rPr>
                <w:noProof/>
                <w:webHidden/>
              </w:rPr>
              <w:fldChar w:fldCharType="separate"/>
            </w:r>
            <w:r w:rsidR="00B35D22">
              <w:rPr>
                <w:noProof/>
                <w:webHidden/>
              </w:rPr>
              <w:t>15</w:t>
            </w:r>
            <w:r w:rsidR="00B35D22">
              <w:rPr>
                <w:noProof/>
                <w:webHidden/>
              </w:rPr>
              <w:fldChar w:fldCharType="end"/>
            </w:r>
          </w:hyperlink>
        </w:p>
        <w:p w14:paraId="7EECBF05" w14:textId="6BA5EB90" w:rsidR="00B35D22" w:rsidRDefault="00530858">
          <w:pPr>
            <w:pStyle w:val="TDC1"/>
            <w:tabs>
              <w:tab w:val="right" w:leader="dot" w:pos="9394"/>
            </w:tabs>
            <w:rPr>
              <w:rFonts w:cstheme="minorBidi"/>
              <w:noProof/>
            </w:rPr>
          </w:pPr>
          <w:hyperlink w:anchor="_Toc502841399" w:history="1">
            <w:r w:rsidR="00B35D22" w:rsidRPr="00115266">
              <w:rPr>
                <w:rStyle w:val="Hipervnculo"/>
                <w:noProof/>
              </w:rPr>
              <w:t>3.2.1 Implementar un sistema de ensamblaje de ADN que permita la fabricación combinatorial y eficiente de sistemas genéticos.</w:t>
            </w:r>
            <w:r w:rsidR="00B35D22">
              <w:rPr>
                <w:noProof/>
                <w:webHidden/>
              </w:rPr>
              <w:tab/>
            </w:r>
            <w:r w:rsidR="00B35D22">
              <w:rPr>
                <w:noProof/>
                <w:webHidden/>
              </w:rPr>
              <w:fldChar w:fldCharType="begin"/>
            </w:r>
            <w:r w:rsidR="00B35D22">
              <w:rPr>
                <w:noProof/>
                <w:webHidden/>
              </w:rPr>
              <w:instrText xml:space="preserve"> PAGEREF _Toc502841399 \h </w:instrText>
            </w:r>
            <w:r w:rsidR="00B35D22">
              <w:rPr>
                <w:noProof/>
                <w:webHidden/>
              </w:rPr>
            </w:r>
            <w:r w:rsidR="00B35D22">
              <w:rPr>
                <w:noProof/>
                <w:webHidden/>
              </w:rPr>
              <w:fldChar w:fldCharType="separate"/>
            </w:r>
            <w:r w:rsidR="00B35D22">
              <w:rPr>
                <w:noProof/>
                <w:webHidden/>
              </w:rPr>
              <w:t>15</w:t>
            </w:r>
            <w:r w:rsidR="00B35D22">
              <w:rPr>
                <w:noProof/>
                <w:webHidden/>
              </w:rPr>
              <w:fldChar w:fldCharType="end"/>
            </w:r>
          </w:hyperlink>
        </w:p>
        <w:p w14:paraId="5B692FE8" w14:textId="4A003FA1" w:rsidR="00B35D22" w:rsidRDefault="00530858">
          <w:pPr>
            <w:pStyle w:val="TDC1"/>
            <w:tabs>
              <w:tab w:val="right" w:leader="dot" w:pos="9394"/>
            </w:tabs>
            <w:rPr>
              <w:rFonts w:cstheme="minorBidi"/>
              <w:noProof/>
            </w:rPr>
          </w:pPr>
          <w:hyperlink w:anchor="_Toc502841400" w:history="1">
            <w:r w:rsidR="00B35D22" w:rsidRPr="00115266">
              <w:rPr>
                <w:rStyle w:val="Hipervnculo"/>
                <w:noProof/>
              </w:rPr>
              <w:t>3.2.2 Purificación de piezas de DNA para ensamblaje desde gel</w:t>
            </w:r>
            <w:r w:rsidR="00B35D22">
              <w:rPr>
                <w:noProof/>
                <w:webHidden/>
              </w:rPr>
              <w:tab/>
            </w:r>
            <w:r w:rsidR="00B35D22">
              <w:rPr>
                <w:noProof/>
                <w:webHidden/>
              </w:rPr>
              <w:fldChar w:fldCharType="begin"/>
            </w:r>
            <w:r w:rsidR="00B35D22">
              <w:rPr>
                <w:noProof/>
                <w:webHidden/>
              </w:rPr>
              <w:instrText xml:space="preserve"> PAGEREF _Toc502841400 \h </w:instrText>
            </w:r>
            <w:r w:rsidR="00B35D22">
              <w:rPr>
                <w:noProof/>
                <w:webHidden/>
              </w:rPr>
            </w:r>
            <w:r w:rsidR="00B35D22">
              <w:rPr>
                <w:noProof/>
                <w:webHidden/>
              </w:rPr>
              <w:fldChar w:fldCharType="separate"/>
            </w:r>
            <w:r w:rsidR="00B35D22">
              <w:rPr>
                <w:noProof/>
                <w:webHidden/>
              </w:rPr>
              <w:t>25</w:t>
            </w:r>
            <w:r w:rsidR="00B35D22">
              <w:rPr>
                <w:noProof/>
                <w:webHidden/>
              </w:rPr>
              <w:fldChar w:fldCharType="end"/>
            </w:r>
          </w:hyperlink>
        </w:p>
        <w:p w14:paraId="6D5FB251" w14:textId="213093F0" w:rsidR="00B35D22" w:rsidRDefault="00530858">
          <w:pPr>
            <w:pStyle w:val="TDC1"/>
            <w:tabs>
              <w:tab w:val="right" w:leader="dot" w:pos="9394"/>
            </w:tabs>
            <w:rPr>
              <w:rFonts w:cstheme="minorBidi"/>
              <w:noProof/>
            </w:rPr>
          </w:pPr>
          <w:hyperlink w:anchor="_Toc502841401" w:history="1">
            <w:r w:rsidR="00B35D22" w:rsidRPr="00115266">
              <w:rPr>
                <w:rStyle w:val="Hipervnculo"/>
                <w:noProof/>
              </w:rPr>
              <w:t>3.2.3 Transformación de bacterias</w:t>
            </w:r>
            <w:r w:rsidR="00B35D22">
              <w:rPr>
                <w:noProof/>
                <w:webHidden/>
              </w:rPr>
              <w:tab/>
            </w:r>
            <w:r w:rsidR="00B35D22">
              <w:rPr>
                <w:noProof/>
                <w:webHidden/>
              </w:rPr>
              <w:fldChar w:fldCharType="begin"/>
            </w:r>
            <w:r w:rsidR="00B35D22">
              <w:rPr>
                <w:noProof/>
                <w:webHidden/>
              </w:rPr>
              <w:instrText xml:space="preserve"> PAGEREF _Toc502841401 \h </w:instrText>
            </w:r>
            <w:r w:rsidR="00B35D22">
              <w:rPr>
                <w:noProof/>
                <w:webHidden/>
              </w:rPr>
            </w:r>
            <w:r w:rsidR="00B35D22">
              <w:rPr>
                <w:noProof/>
                <w:webHidden/>
              </w:rPr>
              <w:fldChar w:fldCharType="separate"/>
            </w:r>
            <w:r w:rsidR="00B35D22">
              <w:rPr>
                <w:noProof/>
                <w:webHidden/>
              </w:rPr>
              <w:t>26</w:t>
            </w:r>
            <w:r w:rsidR="00B35D22">
              <w:rPr>
                <w:noProof/>
                <w:webHidden/>
              </w:rPr>
              <w:fldChar w:fldCharType="end"/>
            </w:r>
          </w:hyperlink>
        </w:p>
        <w:p w14:paraId="0B48C1DE" w14:textId="32851940" w:rsidR="00B35D22" w:rsidRDefault="00530858">
          <w:pPr>
            <w:pStyle w:val="TDC1"/>
            <w:tabs>
              <w:tab w:val="right" w:leader="dot" w:pos="9394"/>
            </w:tabs>
            <w:rPr>
              <w:rFonts w:cstheme="minorBidi"/>
              <w:noProof/>
            </w:rPr>
          </w:pPr>
          <w:hyperlink w:anchor="_Toc502841402" w:history="1">
            <w:r w:rsidR="00B35D22" w:rsidRPr="00115266">
              <w:rPr>
                <w:rStyle w:val="Hipervnculo"/>
                <w:noProof/>
              </w:rPr>
              <w:t>3.2.4 Selección colonias positivas de bacterias transformadas, generación de stocks en glicerol y cultivos líquidos</w:t>
            </w:r>
            <w:r w:rsidR="00B35D22">
              <w:rPr>
                <w:noProof/>
                <w:webHidden/>
              </w:rPr>
              <w:tab/>
            </w:r>
            <w:r w:rsidR="00B35D22">
              <w:rPr>
                <w:noProof/>
                <w:webHidden/>
              </w:rPr>
              <w:fldChar w:fldCharType="begin"/>
            </w:r>
            <w:r w:rsidR="00B35D22">
              <w:rPr>
                <w:noProof/>
                <w:webHidden/>
              </w:rPr>
              <w:instrText xml:space="preserve"> PAGEREF _Toc502841402 \h </w:instrText>
            </w:r>
            <w:r w:rsidR="00B35D22">
              <w:rPr>
                <w:noProof/>
                <w:webHidden/>
              </w:rPr>
            </w:r>
            <w:r w:rsidR="00B35D22">
              <w:rPr>
                <w:noProof/>
                <w:webHidden/>
              </w:rPr>
              <w:fldChar w:fldCharType="separate"/>
            </w:r>
            <w:r w:rsidR="00B35D22">
              <w:rPr>
                <w:noProof/>
                <w:webHidden/>
              </w:rPr>
              <w:t>26</w:t>
            </w:r>
            <w:r w:rsidR="00B35D22">
              <w:rPr>
                <w:noProof/>
                <w:webHidden/>
              </w:rPr>
              <w:fldChar w:fldCharType="end"/>
            </w:r>
          </w:hyperlink>
        </w:p>
        <w:p w14:paraId="01421F9E" w14:textId="62A1E357" w:rsidR="00B35D22" w:rsidRDefault="00530858">
          <w:pPr>
            <w:pStyle w:val="TDC1"/>
            <w:tabs>
              <w:tab w:val="right" w:leader="dot" w:pos="9394"/>
            </w:tabs>
            <w:rPr>
              <w:rFonts w:cstheme="minorBidi"/>
              <w:noProof/>
            </w:rPr>
          </w:pPr>
          <w:hyperlink w:anchor="_Toc502841403" w:history="1">
            <w:r w:rsidR="00B35D22" w:rsidRPr="00115266">
              <w:rPr>
                <w:rStyle w:val="Hipervnculo"/>
                <w:noProof/>
              </w:rPr>
              <w:t>3.2.5 Extracción y purificación de plásmidos utilizando un kit comercial</w:t>
            </w:r>
            <w:r w:rsidR="00B35D22">
              <w:rPr>
                <w:noProof/>
                <w:webHidden/>
              </w:rPr>
              <w:tab/>
            </w:r>
            <w:r w:rsidR="00B35D22">
              <w:rPr>
                <w:noProof/>
                <w:webHidden/>
              </w:rPr>
              <w:fldChar w:fldCharType="begin"/>
            </w:r>
            <w:r w:rsidR="00B35D22">
              <w:rPr>
                <w:noProof/>
                <w:webHidden/>
              </w:rPr>
              <w:instrText xml:space="preserve"> PAGEREF _Toc502841403 \h </w:instrText>
            </w:r>
            <w:r w:rsidR="00B35D22">
              <w:rPr>
                <w:noProof/>
                <w:webHidden/>
              </w:rPr>
            </w:r>
            <w:r w:rsidR="00B35D22">
              <w:rPr>
                <w:noProof/>
                <w:webHidden/>
              </w:rPr>
              <w:fldChar w:fldCharType="separate"/>
            </w:r>
            <w:r w:rsidR="00B35D22">
              <w:rPr>
                <w:noProof/>
                <w:webHidden/>
              </w:rPr>
              <w:t>27</w:t>
            </w:r>
            <w:r w:rsidR="00B35D22">
              <w:rPr>
                <w:noProof/>
                <w:webHidden/>
              </w:rPr>
              <w:fldChar w:fldCharType="end"/>
            </w:r>
          </w:hyperlink>
        </w:p>
        <w:p w14:paraId="60C3AC31" w14:textId="316BDB57" w:rsidR="00B35D22" w:rsidRDefault="00530858">
          <w:pPr>
            <w:pStyle w:val="TDC1"/>
            <w:tabs>
              <w:tab w:val="right" w:leader="dot" w:pos="9394"/>
            </w:tabs>
            <w:rPr>
              <w:rFonts w:cstheme="minorBidi"/>
              <w:noProof/>
            </w:rPr>
          </w:pPr>
          <w:hyperlink w:anchor="_Toc502841404" w:history="1">
            <w:r w:rsidR="00B35D22" w:rsidRPr="00115266">
              <w:rPr>
                <w:rStyle w:val="Hipervnculo"/>
                <w:noProof/>
              </w:rPr>
              <w:t>3.2.6 Evaluar si la utilización de dos reporteros de referencia otorga mayor robustez a la información obtenida con un tercer reportero</w:t>
            </w:r>
            <w:r w:rsidR="00B35D22">
              <w:rPr>
                <w:noProof/>
                <w:webHidden/>
              </w:rPr>
              <w:tab/>
            </w:r>
            <w:r w:rsidR="00B35D22">
              <w:rPr>
                <w:noProof/>
                <w:webHidden/>
              </w:rPr>
              <w:fldChar w:fldCharType="begin"/>
            </w:r>
            <w:r w:rsidR="00B35D22">
              <w:rPr>
                <w:noProof/>
                <w:webHidden/>
              </w:rPr>
              <w:instrText xml:space="preserve"> PAGEREF _Toc502841404 \h </w:instrText>
            </w:r>
            <w:r w:rsidR="00B35D22">
              <w:rPr>
                <w:noProof/>
                <w:webHidden/>
              </w:rPr>
            </w:r>
            <w:r w:rsidR="00B35D22">
              <w:rPr>
                <w:noProof/>
                <w:webHidden/>
              </w:rPr>
              <w:fldChar w:fldCharType="separate"/>
            </w:r>
            <w:r w:rsidR="00B35D22">
              <w:rPr>
                <w:noProof/>
                <w:webHidden/>
              </w:rPr>
              <w:t>27</w:t>
            </w:r>
            <w:r w:rsidR="00B35D22">
              <w:rPr>
                <w:noProof/>
                <w:webHidden/>
              </w:rPr>
              <w:fldChar w:fldCharType="end"/>
            </w:r>
          </w:hyperlink>
        </w:p>
        <w:p w14:paraId="4DB1ABB1" w14:textId="7568AAFB" w:rsidR="00B35D22" w:rsidRDefault="00530858">
          <w:pPr>
            <w:pStyle w:val="TDC1"/>
            <w:tabs>
              <w:tab w:val="right" w:leader="dot" w:pos="9394"/>
            </w:tabs>
            <w:rPr>
              <w:rFonts w:cstheme="minorBidi"/>
              <w:noProof/>
            </w:rPr>
          </w:pPr>
          <w:hyperlink w:anchor="_Toc502841405" w:history="1">
            <w:r w:rsidR="00B35D22" w:rsidRPr="00115266">
              <w:rPr>
                <w:rStyle w:val="Hipervnculo"/>
                <w:noProof/>
              </w:rPr>
              <w:t>3.2.7 Evaluar si la utilización de tres reporteros otorga información suficiente para distinguir/analizar más de dos señales de interés.</w:t>
            </w:r>
            <w:r w:rsidR="00B35D22">
              <w:rPr>
                <w:noProof/>
                <w:webHidden/>
              </w:rPr>
              <w:tab/>
            </w:r>
            <w:r w:rsidR="00B35D22">
              <w:rPr>
                <w:noProof/>
                <w:webHidden/>
              </w:rPr>
              <w:fldChar w:fldCharType="begin"/>
            </w:r>
            <w:r w:rsidR="00B35D22">
              <w:rPr>
                <w:noProof/>
                <w:webHidden/>
              </w:rPr>
              <w:instrText xml:space="preserve"> PAGEREF _Toc502841405 \h </w:instrText>
            </w:r>
            <w:r w:rsidR="00B35D22">
              <w:rPr>
                <w:noProof/>
                <w:webHidden/>
              </w:rPr>
            </w:r>
            <w:r w:rsidR="00B35D22">
              <w:rPr>
                <w:noProof/>
                <w:webHidden/>
              </w:rPr>
              <w:fldChar w:fldCharType="separate"/>
            </w:r>
            <w:r w:rsidR="00B35D22">
              <w:rPr>
                <w:noProof/>
                <w:webHidden/>
              </w:rPr>
              <w:t>28</w:t>
            </w:r>
            <w:r w:rsidR="00B35D22">
              <w:rPr>
                <w:noProof/>
                <w:webHidden/>
              </w:rPr>
              <w:fldChar w:fldCharType="end"/>
            </w:r>
          </w:hyperlink>
        </w:p>
        <w:p w14:paraId="34148D14" w14:textId="19178C90" w:rsidR="00B35D22" w:rsidRDefault="00530858">
          <w:pPr>
            <w:pStyle w:val="TDC1"/>
            <w:tabs>
              <w:tab w:val="right" w:leader="dot" w:pos="9394"/>
            </w:tabs>
            <w:rPr>
              <w:rFonts w:cstheme="minorBidi"/>
              <w:noProof/>
            </w:rPr>
          </w:pPr>
          <w:hyperlink w:anchor="_Toc502841406" w:history="1">
            <w:r w:rsidR="00B35D22" w:rsidRPr="00115266">
              <w:rPr>
                <w:rStyle w:val="Hipervnculo"/>
                <w:noProof/>
                <w:u w:color="3366FF"/>
                <w:lang w:val="es-ES_tradnl"/>
              </w:rPr>
              <w:t>3.2.8 Analizar la información contenida en las mediciones de fluorescencia y densidad con respeto al entorno y las señales</w:t>
            </w:r>
            <w:r w:rsidR="00B35D22">
              <w:rPr>
                <w:noProof/>
                <w:webHidden/>
              </w:rPr>
              <w:tab/>
            </w:r>
            <w:r w:rsidR="00B35D22">
              <w:rPr>
                <w:noProof/>
                <w:webHidden/>
              </w:rPr>
              <w:fldChar w:fldCharType="begin"/>
            </w:r>
            <w:r w:rsidR="00B35D22">
              <w:rPr>
                <w:noProof/>
                <w:webHidden/>
              </w:rPr>
              <w:instrText xml:space="preserve"> PAGEREF _Toc502841406 \h </w:instrText>
            </w:r>
            <w:r w:rsidR="00B35D22">
              <w:rPr>
                <w:noProof/>
                <w:webHidden/>
              </w:rPr>
            </w:r>
            <w:r w:rsidR="00B35D22">
              <w:rPr>
                <w:noProof/>
                <w:webHidden/>
              </w:rPr>
              <w:fldChar w:fldCharType="separate"/>
            </w:r>
            <w:r w:rsidR="00B35D22">
              <w:rPr>
                <w:noProof/>
                <w:webHidden/>
              </w:rPr>
              <w:t>29</w:t>
            </w:r>
            <w:r w:rsidR="00B35D22">
              <w:rPr>
                <w:noProof/>
                <w:webHidden/>
              </w:rPr>
              <w:fldChar w:fldCharType="end"/>
            </w:r>
          </w:hyperlink>
        </w:p>
        <w:p w14:paraId="137501B3" w14:textId="6F6C6728" w:rsidR="00B35D22" w:rsidRDefault="00530858">
          <w:pPr>
            <w:pStyle w:val="TDC1"/>
            <w:tabs>
              <w:tab w:val="right" w:leader="dot" w:pos="9394"/>
            </w:tabs>
            <w:rPr>
              <w:rFonts w:cstheme="minorBidi"/>
              <w:noProof/>
            </w:rPr>
          </w:pPr>
          <w:hyperlink w:anchor="_Toc502841407" w:history="1">
            <w:r w:rsidR="00B35D22" w:rsidRPr="00115266">
              <w:rPr>
                <w:rStyle w:val="Hipervnculo"/>
                <w:rFonts w:cs="Arial"/>
                <w:noProof/>
              </w:rPr>
              <w:t>4. Resultados</w:t>
            </w:r>
            <w:r w:rsidR="00B35D22">
              <w:rPr>
                <w:noProof/>
                <w:webHidden/>
              </w:rPr>
              <w:tab/>
            </w:r>
            <w:r w:rsidR="00B35D22">
              <w:rPr>
                <w:noProof/>
                <w:webHidden/>
              </w:rPr>
              <w:fldChar w:fldCharType="begin"/>
            </w:r>
            <w:r w:rsidR="00B35D22">
              <w:rPr>
                <w:noProof/>
                <w:webHidden/>
              </w:rPr>
              <w:instrText xml:space="preserve"> PAGEREF _Toc502841407 \h </w:instrText>
            </w:r>
            <w:r w:rsidR="00B35D22">
              <w:rPr>
                <w:noProof/>
                <w:webHidden/>
              </w:rPr>
            </w:r>
            <w:r w:rsidR="00B35D22">
              <w:rPr>
                <w:noProof/>
                <w:webHidden/>
              </w:rPr>
              <w:fldChar w:fldCharType="separate"/>
            </w:r>
            <w:r w:rsidR="00B35D22">
              <w:rPr>
                <w:noProof/>
                <w:webHidden/>
              </w:rPr>
              <w:t>31</w:t>
            </w:r>
            <w:r w:rsidR="00B35D22">
              <w:rPr>
                <w:noProof/>
                <w:webHidden/>
              </w:rPr>
              <w:fldChar w:fldCharType="end"/>
            </w:r>
          </w:hyperlink>
        </w:p>
        <w:p w14:paraId="0ACEE3CE" w14:textId="3766E679" w:rsidR="00B35D22" w:rsidRDefault="00530858">
          <w:pPr>
            <w:pStyle w:val="TDC1"/>
            <w:tabs>
              <w:tab w:val="right" w:leader="dot" w:pos="9394"/>
            </w:tabs>
            <w:rPr>
              <w:rFonts w:cstheme="minorBidi"/>
              <w:noProof/>
            </w:rPr>
          </w:pPr>
          <w:hyperlink w:anchor="_Toc502841408" w:history="1">
            <w:r w:rsidR="00B35D22" w:rsidRPr="00115266">
              <w:rPr>
                <w:rStyle w:val="Hipervnculo"/>
                <w:rFonts w:cs="Arial"/>
                <w:noProof/>
                <w:lang w:val="en-US"/>
              </w:rPr>
              <w:t>5. Discusión</w:t>
            </w:r>
            <w:r w:rsidR="00B35D22">
              <w:rPr>
                <w:noProof/>
                <w:webHidden/>
              </w:rPr>
              <w:tab/>
            </w:r>
            <w:r w:rsidR="00B35D22">
              <w:rPr>
                <w:noProof/>
                <w:webHidden/>
              </w:rPr>
              <w:fldChar w:fldCharType="begin"/>
            </w:r>
            <w:r w:rsidR="00B35D22">
              <w:rPr>
                <w:noProof/>
                <w:webHidden/>
              </w:rPr>
              <w:instrText xml:space="preserve"> PAGEREF _Toc502841408 \h </w:instrText>
            </w:r>
            <w:r w:rsidR="00B35D22">
              <w:rPr>
                <w:noProof/>
                <w:webHidden/>
              </w:rPr>
            </w:r>
            <w:r w:rsidR="00B35D22">
              <w:rPr>
                <w:noProof/>
                <w:webHidden/>
              </w:rPr>
              <w:fldChar w:fldCharType="separate"/>
            </w:r>
            <w:r w:rsidR="00B35D22">
              <w:rPr>
                <w:noProof/>
                <w:webHidden/>
              </w:rPr>
              <w:t>32</w:t>
            </w:r>
            <w:r w:rsidR="00B35D22">
              <w:rPr>
                <w:noProof/>
                <w:webHidden/>
              </w:rPr>
              <w:fldChar w:fldCharType="end"/>
            </w:r>
          </w:hyperlink>
        </w:p>
        <w:p w14:paraId="3E061D05" w14:textId="1CC905EE" w:rsidR="00B35D22" w:rsidRDefault="00530858">
          <w:pPr>
            <w:pStyle w:val="TDC1"/>
            <w:tabs>
              <w:tab w:val="right" w:leader="dot" w:pos="9394"/>
            </w:tabs>
            <w:rPr>
              <w:rFonts w:cstheme="minorBidi"/>
              <w:noProof/>
            </w:rPr>
          </w:pPr>
          <w:hyperlink w:anchor="_Toc502841409" w:history="1">
            <w:r w:rsidR="00B35D22" w:rsidRPr="00115266">
              <w:rPr>
                <w:rStyle w:val="Hipervnculo"/>
                <w:noProof/>
              </w:rPr>
              <w:t>6.REFERENCIAS</w:t>
            </w:r>
            <w:r w:rsidR="00B35D22">
              <w:rPr>
                <w:noProof/>
                <w:webHidden/>
              </w:rPr>
              <w:tab/>
            </w:r>
            <w:r w:rsidR="00B35D22">
              <w:rPr>
                <w:noProof/>
                <w:webHidden/>
              </w:rPr>
              <w:fldChar w:fldCharType="begin"/>
            </w:r>
            <w:r w:rsidR="00B35D22">
              <w:rPr>
                <w:noProof/>
                <w:webHidden/>
              </w:rPr>
              <w:instrText xml:space="preserve"> PAGEREF _Toc502841409 \h </w:instrText>
            </w:r>
            <w:r w:rsidR="00B35D22">
              <w:rPr>
                <w:noProof/>
                <w:webHidden/>
              </w:rPr>
            </w:r>
            <w:r w:rsidR="00B35D22">
              <w:rPr>
                <w:noProof/>
                <w:webHidden/>
              </w:rPr>
              <w:fldChar w:fldCharType="separate"/>
            </w:r>
            <w:r w:rsidR="00B35D22">
              <w:rPr>
                <w:noProof/>
                <w:webHidden/>
              </w:rPr>
              <w:t>32</w:t>
            </w:r>
            <w:r w:rsidR="00B35D22">
              <w:rPr>
                <w:noProof/>
                <w:webHidden/>
              </w:rPr>
              <w:fldChar w:fldCharType="end"/>
            </w:r>
          </w:hyperlink>
        </w:p>
        <w:p w14:paraId="0B9411BA" w14:textId="587B3DD6" w:rsidR="00B35D22" w:rsidRDefault="00530858">
          <w:pPr>
            <w:pStyle w:val="TDC1"/>
            <w:tabs>
              <w:tab w:val="right" w:leader="dot" w:pos="9394"/>
            </w:tabs>
            <w:rPr>
              <w:rFonts w:cstheme="minorBidi"/>
              <w:noProof/>
            </w:rPr>
          </w:pPr>
          <w:hyperlink w:anchor="_Toc502841410" w:history="1">
            <w:r w:rsidR="00B35D22" w:rsidRPr="00115266">
              <w:rPr>
                <w:rStyle w:val="Hipervnculo"/>
                <w:rFonts w:cs="Arial"/>
                <w:noProof/>
              </w:rPr>
              <w:t>ANEXO</w:t>
            </w:r>
            <w:r w:rsidR="00B35D22">
              <w:rPr>
                <w:noProof/>
                <w:webHidden/>
              </w:rPr>
              <w:tab/>
            </w:r>
            <w:r w:rsidR="00B35D22">
              <w:rPr>
                <w:noProof/>
                <w:webHidden/>
              </w:rPr>
              <w:fldChar w:fldCharType="begin"/>
            </w:r>
            <w:r w:rsidR="00B35D22">
              <w:rPr>
                <w:noProof/>
                <w:webHidden/>
              </w:rPr>
              <w:instrText xml:space="preserve"> PAGEREF _Toc502841410 \h </w:instrText>
            </w:r>
            <w:r w:rsidR="00B35D22">
              <w:rPr>
                <w:noProof/>
                <w:webHidden/>
              </w:rPr>
            </w:r>
            <w:r w:rsidR="00B35D22">
              <w:rPr>
                <w:noProof/>
                <w:webHidden/>
              </w:rPr>
              <w:fldChar w:fldCharType="separate"/>
            </w:r>
            <w:r w:rsidR="00B35D22">
              <w:rPr>
                <w:noProof/>
                <w:webHidden/>
              </w:rPr>
              <w:t>35</w:t>
            </w:r>
            <w:r w:rsidR="00B35D22">
              <w:rPr>
                <w:noProof/>
                <w:webHidden/>
              </w:rPr>
              <w:fldChar w:fldCharType="end"/>
            </w:r>
          </w:hyperlink>
        </w:p>
        <w:p w14:paraId="463467B4" w14:textId="67E3D65E" w:rsidR="00160FEE" w:rsidRPr="00FA0E31" w:rsidRDefault="00160FEE" w:rsidP="000A12B0">
          <w:pPr>
            <w:pStyle w:val="TDC1"/>
            <w:tabs>
              <w:tab w:val="right" w:leader="dot" w:pos="9394"/>
            </w:tabs>
            <w:spacing w:line="276" w:lineRule="auto"/>
            <w:rPr>
              <w:rFonts w:ascii="Arial" w:hAnsi="Arial" w:cs="Arial"/>
              <w:sz w:val="18"/>
              <w:szCs w:val="20"/>
            </w:rPr>
          </w:pPr>
          <w:r w:rsidRPr="00FA0E31">
            <w:rPr>
              <w:rFonts w:ascii="Arial" w:hAnsi="Arial" w:cs="Arial"/>
              <w:b/>
              <w:bCs/>
              <w:sz w:val="18"/>
              <w:szCs w:val="20"/>
              <w:lang w:val="es-ES"/>
            </w:rPr>
            <w:fldChar w:fldCharType="end"/>
          </w:r>
        </w:p>
      </w:sdtContent>
    </w:sdt>
    <w:p w14:paraId="637B31A4" w14:textId="77777777" w:rsidR="00B80D81" w:rsidRPr="00D45EC0" w:rsidRDefault="002376C8" w:rsidP="000A12B0">
      <w:pPr>
        <w:pStyle w:val="Estiloanteproyecto"/>
        <w:spacing w:line="360" w:lineRule="auto"/>
      </w:pPr>
      <w:bookmarkStart w:id="0" w:name="_Toc502841377"/>
      <w:r w:rsidRPr="00D45EC0">
        <w:t>1</w:t>
      </w:r>
      <w:r w:rsidR="00E4167C">
        <w:t>.</w:t>
      </w:r>
      <w:r w:rsidRPr="00D45EC0">
        <w:t xml:space="preserve"> </w:t>
      </w:r>
      <w:commentRangeStart w:id="1"/>
      <w:r w:rsidR="009D6C98" w:rsidRPr="00D45EC0">
        <w:t>RESUMEN</w:t>
      </w:r>
      <w:bookmarkEnd w:id="0"/>
      <w:commentRangeEnd w:id="1"/>
      <w:r w:rsidR="00E7221D">
        <w:rPr>
          <w:rStyle w:val="Refdecomentario"/>
          <w:rFonts w:asciiTheme="minorHAnsi" w:eastAsiaTheme="minorHAnsi" w:hAnsiTheme="minorHAnsi" w:cstheme="minorBidi"/>
          <w:b w:val="0"/>
          <w:lang w:eastAsia="en-US"/>
        </w:rPr>
        <w:commentReference w:id="1"/>
      </w:r>
    </w:p>
    <w:p w14:paraId="082C44D6" w14:textId="77777777" w:rsidR="00F82EF0" w:rsidRPr="00806244" w:rsidRDefault="00A823DF" w:rsidP="000A12B0">
      <w:pPr>
        <w:autoSpaceDE w:val="0"/>
        <w:autoSpaceDN w:val="0"/>
        <w:adjustRightInd w:val="0"/>
        <w:spacing w:after="0" w:line="360" w:lineRule="auto"/>
        <w:jc w:val="both"/>
        <w:rPr>
          <w:rFonts w:ascii="Arial" w:hAnsi="Arial" w:cs="Arial"/>
          <w:bCs/>
          <w:sz w:val="24"/>
          <w:szCs w:val="24"/>
          <w:u w:val="single"/>
        </w:rPr>
      </w:pPr>
      <w:r w:rsidRPr="00AD35D8">
        <w:rPr>
          <w:rFonts w:ascii="Arial" w:hAnsi="Arial" w:cs="Arial"/>
          <w:bCs/>
          <w:sz w:val="24"/>
          <w:szCs w:val="24"/>
        </w:rPr>
        <w:t>El problema que representa la organización y expresión en los sistemas complejos, puede ser simplificada al considerar las redes génicas como elementos compuestos por subconjuntos de partes o módulos</w:t>
      </w:r>
      <w:r w:rsidR="00F82EF0">
        <w:rPr>
          <w:rFonts w:ascii="Arial" w:hAnsi="Arial" w:cs="Arial"/>
          <w:bCs/>
          <w:sz w:val="24"/>
          <w:szCs w:val="24"/>
        </w:rPr>
        <w:t xml:space="preserve">. La biología sintética, </w:t>
      </w:r>
      <w:r w:rsidRPr="00AD35D8">
        <w:rPr>
          <w:rFonts w:ascii="Arial" w:hAnsi="Arial" w:cs="Arial"/>
          <w:bCs/>
          <w:sz w:val="24"/>
          <w:szCs w:val="24"/>
        </w:rPr>
        <w:t xml:space="preserve">utiliza </w:t>
      </w:r>
      <w:r w:rsidR="00F82EF0">
        <w:rPr>
          <w:rFonts w:ascii="Arial" w:hAnsi="Arial" w:cs="Arial"/>
          <w:bCs/>
          <w:sz w:val="24"/>
          <w:szCs w:val="24"/>
        </w:rPr>
        <w:t>este enfoque</w:t>
      </w:r>
      <w:r>
        <w:rPr>
          <w:rFonts w:ascii="Arial" w:hAnsi="Arial" w:cs="Arial"/>
          <w:bCs/>
          <w:sz w:val="24"/>
          <w:szCs w:val="24"/>
        </w:rPr>
        <w:t xml:space="preserve">, </w:t>
      </w:r>
      <w:r w:rsidRPr="00AD35D8">
        <w:rPr>
          <w:rFonts w:ascii="Arial" w:hAnsi="Arial" w:cs="Arial"/>
          <w:bCs/>
          <w:sz w:val="24"/>
          <w:szCs w:val="24"/>
        </w:rPr>
        <w:t>aplica</w:t>
      </w:r>
      <w:r w:rsidR="00F82EF0">
        <w:rPr>
          <w:rFonts w:ascii="Arial" w:hAnsi="Arial" w:cs="Arial"/>
          <w:bCs/>
          <w:sz w:val="24"/>
          <w:szCs w:val="24"/>
        </w:rPr>
        <w:t>ndo</w:t>
      </w:r>
      <w:r w:rsidRPr="00AD35D8">
        <w:rPr>
          <w:rFonts w:ascii="Arial" w:hAnsi="Arial" w:cs="Arial"/>
          <w:bCs/>
          <w:sz w:val="24"/>
          <w:szCs w:val="24"/>
        </w:rPr>
        <w:t xml:space="preserve"> </w:t>
      </w:r>
      <w:r w:rsidR="00F82EF0">
        <w:rPr>
          <w:rFonts w:ascii="Arial" w:hAnsi="Arial" w:cs="Arial"/>
          <w:bCs/>
          <w:sz w:val="24"/>
          <w:szCs w:val="24"/>
        </w:rPr>
        <w:t xml:space="preserve">conceptos </w:t>
      </w:r>
      <w:r w:rsidRPr="00AD35D8">
        <w:rPr>
          <w:rFonts w:ascii="Arial" w:hAnsi="Arial" w:cs="Arial"/>
          <w:bCs/>
          <w:sz w:val="24"/>
          <w:szCs w:val="24"/>
        </w:rPr>
        <w:t xml:space="preserve">de la Ingeniería </w:t>
      </w:r>
      <w:r>
        <w:rPr>
          <w:rFonts w:ascii="Arial" w:hAnsi="Arial" w:cs="Arial"/>
          <w:bCs/>
          <w:sz w:val="24"/>
          <w:szCs w:val="24"/>
        </w:rPr>
        <w:t>con el fin de construir sistemas predecibles y robustos con nuevas</w:t>
      </w:r>
      <w:r w:rsidRPr="00AD35D8">
        <w:rPr>
          <w:rFonts w:ascii="Arial" w:hAnsi="Arial" w:cs="Arial"/>
          <w:bCs/>
          <w:sz w:val="24"/>
          <w:szCs w:val="24"/>
        </w:rPr>
        <w:t xml:space="preserve"> funciones celulares</w:t>
      </w:r>
      <w:r>
        <w:rPr>
          <w:rFonts w:ascii="Arial" w:hAnsi="Arial" w:cs="Arial"/>
          <w:bCs/>
          <w:sz w:val="24"/>
          <w:szCs w:val="24"/>
        </w:rPr>
        <w:t xml:space="preserve">. </w:t>
      </w:r>
      <w:r w:rsidRPr="00AD35D8">
        <w:rPr>
          <w:rFonts w:ascii="Arial" w:hAnsi="Arial" w:cs="Arial"/>
          <w:bCs/>
          <w:sz w:val="24"/>
          <w:szCs w:val="24"/>
        </w:rPr>
        <w:t xml:space="preserve">En </w:t>
      </w:r>
      <w:r w:rsidR="008F4776">
        <w:rPr>
          <w:rFonts w:ascii="Arial" w:hAnsi="Arial" w:cs="Arial"/>
          <w:bCs/>
          <w:sz w:val="24"/>
          <w:szCs w:val="24"/>
        </w:rPr>
        <w:t xml:space="preserve">esta disciplina, </w:t>
      </w:r>
      <w:r w:rsidRPr="00AD35D8">
        <w:rPr>
          <w:rFonts w:ascii="Arial" w:hAnsi="Arial" w:cs="Arial"/>
          <w:bCs/>
          <w:sz w:val="24"/>
          <w:szCs w:val="24"/>
        </w:rPr>
        <w:t>existe una estructura jerárquica para construir los sistemas</w:t>
      </w:r>
      <w:r>
        <w:rPr>
          <w:rFonts w:ascii="Arial" w:hAnsi="Arial" w:cs="Arial"/>
          <w:bCs/>
          <w:sz w:val="24"/>
          <w:szCs w:val="24"/>
        </w:rPr>
        <w:t xml:space="preserve"> de regulación transcripcional</w:t>
      </w:r>
      <w:r w:rsidRPr="00AD35D8">
        <w:rPr>
          <w:rFonts w:ascii="Arial" w:hAnsi="Arial" w:cs="Arial"/>
          <w:bCs/>
          <w:sz w:val="24"/>
          <w:szCs w:val="24"/>
        </w:rPr>
        <w:t>, se encuentran las Partes</w:t>
      </w:r>
      <w:r w:rsidR="00F82EF0">
        <w:rPr>
          <w:rFonts w:ascii="Arial" w:hAnsi="Arial" w:cs="Arial"/>
          <w:bCs/>
          <w:sz w:val="24"/>
          <w:szCs w:val="24"/>
        </w:rPr>
        <w:t>,</w:t>
      </w:r>
      <w:r w:rsidR="00F82EF0" w:rsidRPr="00AD35D8">
        <w:rPr>
          <w:rFonts w:ascii="Arial" w:hAnsi="Arial" w:cs="Arial"/>
          <w:bCs/>
          <w:sz w:val="24"/>
          <w:szCs w:val="24"/>
        </w:rPr>
        <w:t xml:space="preserve"> que son combinada</w:t>
      </w:r>
      <w:r w:rsidR="00FA0E31">
        <w:rPr>
          <w:rFonts w:ascii="Arial" w:hAnsi="Arial" w:cs="Arial"/>
          <w:bCs/>
          <w:sz w:val="24"/>
          <w:szCs w:val="24"/>
        </w:rPr>
        <w:t>s para formar los Dispositivos</w:t>
      </w:r>
      <w:r w:rsidR="00F82EF0" w:rsidRPr="00AD35D8">
        <w:rPr>
          <w:rFonts w:ascii="Arial" w:hAnsi="Arial" w:cs="Arial"/>
          <w:bCs/>
          <w:sz w:val="24"/>
          <w:szCs w:val="24"/>
        </w:rPr>
        <w:t>,</w:t>
      </w:r>
      <w:r w:rsidR="00F82EF0" w:rsidRPr="00F82EF0">
        <w:rPr>
          <w:rFonts w:ascii="Arial" w:hAnsi="Arial" w:cs="Arial"/>
          <w:bCs/>
          <w:sz w:val="24"/>
          <w:szCs w:val="24"/>
        </w:rPr>
        <w:t xml:space="preserve"> </w:t>
      </w:r>
      <w:r w:rsidR="00F82EF0" w:rsidRPr="00AD35D8">
        <w:rPr>
          <w:rFonts w:ascii="Arial" w:hAnsi="Arial" w:cs="Arial"/>
          <w:bCs/>
          <w:sz w:val="24"/>
          <w:szCs w:val="24"/>
        </w:rPr>
        <w:t xml:space="preserve">los </w:t>
      </w:r>
      <w:r w:rsidR="00F82EF0">
        <w:rPr>
          <w:rFonts w:ascii="Arial" w:hAnsi="Arial" w:cs="Arial"/>
          <w:bCs/>
          <w:sz w:val="24"/>
          <w:szCs w:val="24"/>
        </w:rPr>
        <w:t xml:space="preserve">cuales </w:t>
      </w:r>
      <w:r w:rsidR="00F82EF0" w:rsidRPr="00AD35D8">
        <w:rPr>
          <w:rFonts w:ascii="Arial" w:hAnsi="Arial" w:cs="Arial"/>
          <w:bCs/>
          <w:sz w:val="24"/>
          <w:szCs w:val="24"/>
        </w:rPr>
        <w:t>pueden se</w:t>
      </w:r>
      <w:r w:rsidR="00F82EF0">
        <w:rPr>
          <w:rFonts w:ascii="Arial" w:hAnsi="Arial" w:cs="Arial"/>
          <w:bCs/>
          <w:sz w:val="24"/>
          <w:szCs w:val="24"/>
        </w:rPr>
        <w:t>r combinados para constituir</w:t>
      </w:r>
      <w:r w:rsidR="00F82EF0" w:rsidRPr="00AD35D8">
        <w:rPr>
          <w:rFonts w:ascii="Arial" w:hAnsi="Arial" w:cs="Arial"/>
          <w:bCs/>
          <w:sz w:val="24"/>
          <w:szCs w:val="24"/>
        </w:rPr>
        <w:t xml:space="preserve"> Sistemas</w:t>
      </w:r>
      <w:r w:rsidR="00F82EF0">
        <w:rPr>
          <w:rFonts w:ascii="Arial" w:hAnsi="Arial" w:cs="Arial"/>
          <w:bCs/>
          <w:sz w:val="24"/>
          <w:szCs w:val="24"/>
        </w:rPr>
        <w:t xml:space="preserve"> transcripcionales. </w:t>
      </w:r>
      <w:r w:rsidR="00F82EF0" w:rsidRPr="00AD35D8">
        <w:rPr>
          <w:rFonts w:ascii="Arial" w:hAnsi="Arial" w:cs="Arial"/>
          <w:bCs/>
          <w:sz w:val="24"/>
          <w:szCs w:val="24"/>
        </w:rPr>
        <w:t>Existen variadas técnicas para el ensamblaje</w:t>
      </w:r>
      <w:r w:rsidR="00F82EF0">
        <w:rPr>
          <w:rFonts w:ascii="Arial" w:hAnsi="Arial" w:cs="Arial"/>
          <w:bCs/>
          <w:sz w:val="24"/>
          <w:szCs w:val="24"/>
        </w:rPr>
        <w:t xml:space="preserve"> de estos componentes</w:t>
      </w:r>
      <w:r w:rsidR="00F82EF0" w:rsidRPr="00AD35D8">
        <w:rPr>
          <w:rFonts w:ascii="Arial" w:hAnsi="Arial" w:cs="Arial"/>
          <w:bCs/>
          <w:sz w:val="24"/>
          <w:szCs w:val="24"/>
        </w:rPr>
        <w:t xml:space="preserve">, las cuales tienen como objetivo </w:t>
      </w:r>
      <w:r w:rsidR="008F4776">
        <w:rPr>
          <w:rFonts w:ascii="Arial" w:hAnsi="Arial" w:cs="Arial"/>
          <w:bCs/>
          <w:sz w:val="24"/>
          <w:szCs w:val="24"/>
        </w:rPr>
        <w:t xml:space="preserve">una </w:t>
      </w:r>
      <w:r w:rsidR="00F82EF0">
        <w:rPr>
          <w:rFonts w:ascii="Arial" w:hAnsi="Arial" w:cs="Arial"/>
          <w:bCs/>
          <w:sz w:val="24"/>
          <w:szCs w:val="24"/>
        </w:rPr>
        <w:t>construcción ordenada</w:t>
      </w:r>
      <w:r w:rsidR="00F82EF0" w:rsidRPr="00AD35D8">
        <w:rPr>
          <w:rFonts w:ascii="Arial" w:hAnsi="Arial" w:cs="Arial"/>
          <w:bCs/>
          <w:sz w:val="24"/>
          <w:szCs w:val="24"/>
        </w:rPr>
        <w:t>, siguiendo una estructura básica correspondiente a Promotor, Sitio de Unión al Ribosoma (RBS), Región Codificante y Terminador</w:t>
      </w:r>
      <w:r w:rsidR="00F82EF0">
        <w:rPr>
          <w:rFonts w:ascii="Arial" w:hAnsi="Arial" w:cs="Arial"/>
          <w:bCs/>
          <w:sz w:val="24"/>
          <w:szCs w:val="24"/>
        </w:rPr>
        <w:t>. Dado que</w:t>
      </w:r>
      <w:r w:rsidR="00F82EF0" w:rsidRPr="00AD35D8">
        <w:rPr>
          <w:rFonts w:ascii="Arial" w:hAnsi="Arial" w:cs="Arial"/>
          <w:bCs/>
          <w:sz w:val="24"/>
          <w:szCs w:val="24"/>
        </w:rPr>
        <w:t xml:space="preserve"> los organismos </w:t>
      </w:r>
      <w:r w:rsidR="002E3E48">
        <w:rPr>
          <w:rFonts w:ascii="Arial" w:hAnsi="Arial" w:cs="Arial"/>
          <w:bCs/>
          <w:sz w:val="24"/>
          <w:szCs w:val="24"/>
        </w:rPr>
        <w:t xml:space="preserve">poseen </w:t>
      </w:r>
      <w:r w:rsidR="00F82EF0" w:rsidRPr="00AD35D8">
        <w:rPr>
          <w:rFonts w:ascii="Arial" w:hAnsi="Arial" w:cs="Arial"/>
          <w:bCs/>
          <w:sz w:val="24"/>
          <w:szCs w:val="24"/>
        </w:rPr>
        <w:t>redes gén</w:t>
      </w:r>
      <w:r w:rsidR="00F82EF0">
        <w:rPr>
          <w:rFonts w:ascii="Arial" w:hAnsi="Arial" w:cs="Arial"/>
          <w:bCs/>
          <w:sz w:val="24"/>
          <w:szCs w:val="24"/>
        </w:rPr>
        <w:t>icas que son robustas para responde</w:t>
      </w:r>
      <w:r w:rsidR="00F82EF0" w:rsidRPr="00AD35D8">
        <w:rPr>
          <w:rFonts w:ascii="Arial" w:hAnsi="Arial" w:cs="Arial"/>
          <w:bCs/>
          <w:sz w:val="24"/>
          <w:szCs w:val="24"/>
        </w:rPr>
        <w:t>r</w:t>
      </w:r>
      <w:r w:rsidR="002E3E48">
        <w:rPr>
          <w:rFonts w:ascii="Arial" w:hAnsi="Arial" w:cs="Arial"/>
          <w:bCs/>
          <w:sz w:val="24"/>
          <w:szCs w:val="24"/>
        </w:rPr>
        <w:t xml:space="preserve"> a diversas señales, </w:t>
      </w:r>
      <w:r w:rsidR="00F82EF0">
        <w:rPr>
          <w:rFonts w:ascii="Arial" w:hAnsi="Arial" w:cs="Arial"/>
          <w:bCs/>
          <w:sz w:val="24"/>
          <w:szCs w:val="24"/>
        </w:rPr>
        <w:t>l</w:t>
      </w:r>
      <w:r w:rsidR="00F82EF0" w:rsidRPr="00AD35D8">
        <w:rPr>
          <w:rFonts w:ascii="Arial" w:hAnsi="Arial" w:cs="Arial"/>
          <w:bCs/>
          <w:sz w:val="24"/>
          <w:szCs w:val="24"/>
        </w:rPr>
        <w:t xml:space="preserve">a </w:t>
      </w:r>
      <w:r w:rsidR="002E3E48">
        <w:rPr>
          <w:rFonts w:ascii="Arial" w:hAnsi="Arial" w:cs="Arial"/>
          <w:bCs/>
          <w:sz w:val="24"/>
          <w:szCs w:val="24"/>
        </w:rPr>
        <w:t>b</w:t>
      </w:r>
      <w:r w:rsidR="00F82EF0" w:rsidRPr="00AD35D8">
        <w:rPr>
          <w:rFonts w:ascii="Arial" w:hAnsi="Arial" w:cs="Arial"/>
          <w:bCs/>
          <w:sz w:val="24"/>
          <w:szCs w:val="24"/>
        </w:rPr>
        <w:t xml:space="preserve">iología </w:t>
      </w:r>
      <w:r w:rsidR="002E3E48">
        <w:rPr>
          <w:rFonts w:ascii="Arial" w:hAnsi="Arial" w:cs="Arial"/>
          <w:bCs/>
          <w:sz w:val="24"/>
          <w:szCs w:val="24"/>
        </w:rPr>
        <w:t>s</w:t>
      </w:r>
      <w:r w:rsidR="00F82EF0" w:rsidRPr="00AD35D8">
        <w:rPr>
          <w:rFonts w:ascii="Arial" w:hAnsi="Arial" w:cs="Arial"/>
          <w:bCs/>
          <w:sz w:val="24"/>
          <w:szCs w:val="24"/>
        </w:rPr>
        <w:t xml:space="preserve">intética </w:t>
      </w:r>
      <w:r w:rsidR="002E3E48">
        <w:rPr>
          <w:rFonts w:ascii="Arial" w:hAnsi="Arial" w:cs="Arial"/>
          <w:bCs/>
          <w:sz w:val="24"/>
          <w:szCs w:val="24"/>
        </w:rPr>
        <w:t xml:space="preserve">busca estudiar </w:t>
      </w:r>
      <w:r w:rsidR="00F82EF0">
        <w:rPr>
          <w:rFonts w:ascii="Arial" w:hAnsi="Arial" w:cs="Arial"/>
          <w:bCs/>
          <w:sz w:val="24"/>
          <w:szCs w:val="24"/>
        </w:rPr>
        <w:t>esta</w:t>
      </w:r>
      <w:r w:rsidR="008F4776">
        <w:rPr>
          <w:rFonts w:ascii="Arial" w:hAnsi="Arial" w:cs="Arial"/>
          <w:bCs/>
          <w:sz w:val="24"/>
          <w:szCs w:val="24"/>
        </w:rPr>
        <w:t>s características</w:t>
      </w:r>
      <w:r w:rsidR="00F82EF0">
        <w:rPr>
          <w:rFonts w:ascii="Arial" w:hAnsi="Arial" w:cs="Arial"/>
          <w:bCs/>
          <w:sz w:val="24"/>
          <w:szCs w:val="24"/>
        </w:rPr>
        <w:t xml:space="preserve"> para crear sistemas programables</w:t>
      </w:r>
      <w:r w:rsidR="00F82EF0" w:rsidRPr="00AD35D8">
        <w:rPr>
          <w:rFonts w:ascii="Arial" w:hAnsi="Arial" w:cs="Arial"/>
          <w:bCs/>
          <w:sz w:val="24"/>
          <w:szCs w:val="24"/>
        </w:rPr>
        <w:t xml:space="preserve">, </w:t>
      </w:r>
      <w:r w:rsidR="002E3E48">
        <w:rPr>
          <w:rFonts w:ascii="Arial" w:hAnsi="Arial" w:cs="Arial"/>
          <w:bCs/>
          <w:sz w:val="24"/>
          <w:szCs w:val="24"/>
        </w:rPr>
        <w:t xml:space="preserve">utilizando </w:t>
      </w:r>
      <w:r w:rsidR="00F82EF0" w:rsidRPr="00AD35D8">
        <w:rPr>
          <w:rFonts w:ascii="Arial" w:hAnsi="Arial" w:cs="Arial"/>
          <w:bCs/>
          <w:sz w:val="24"/>
          <w:szCs w:val="24"/>
        </w:rPr>
        <w:t>microorgani</w:t>
      </w:r>
      <w:r w:rsidR="002E3E48">
        <w:rPr>
          <w:rFonts w:ascii="Arial" w:hAnsi="Arial" w:cs="Arial"/>
          <w:bCs/>
          <w:sz w:val="24"/>
          <w:szCs w:val="24"/>
        </w:rPr>
        <w:t>smos como</w:t>
      </w:r>
      <w:r w:rsidR="008F4776">
        <w:rPr>
          <w:rFonts w:ascii="Arial" w:hAnsi="Arial" w:cs="Arial"/>
          <w:bCs/>
          <w:sz w:val="24"/>
          <w:szCs w:val="24"/>
        </w:rPr>
        <w:t xml:space="preserve"> las</w:t>
      </w:r>
      <w:r w:rsidR="002E3E48">
        <w:rPr>
          <w:rFonts w:ascii="Arial" w:hAnsi="Arial" w:cs="Arial"/>
          <w:bCs/>
          <w:sz w:val="24"/>
          <w:szCs w:val="24"/>
        </w:rPr>
        <w:t xml:space="preserve"> bacterias. </w:t>
      </w:r>
      <w:r w:rsidR="00F82EF0" w:rsidRPr="00AD35D8">
        <w:rPr>
          <w:rFonts w:ascii="Arial" w:hAnsi="Arial" w:cs="Arial"/>
          <w:bCs/>
          <w:sz w:val="24"/>
          <w:szCs w:val="24"/>
        </w:rPr>
        <w:t>Las propiedades ópticas de las sustancias</w:t>
      </w:r>
      <w:r w:rsidR="008F4776">
        <w:rPr>
          <w:rFonts w:ascii="Arial" w:hAnsi="Arial" w:cs="Arial"/>
          <w:bCs/>
          <w:sz w:val="24"/>
          <w:szCs w:val="24"/>
        </w:rPr>
        <w:t xml:space="preserve">, como la </w:t>
      </w:r>
      <w:proofErr w:type="spellStart"/>
      <w:r w:rsidR="008F4776">
        <w:rPr>
          <w:rFonts w:ascii="Arial" w:hAnsi="Arial" w:cs="Arial"/>
          <w:bCs/>
          <w:sz w:val="24"/>
          <w:szCs w:val="24"/>
        </w:rPr>
        <w:t>biolumunuscencia</w:t>
      </w:r>
      <w:proofErr w:type="spellEnd"/>
      <w:r w:rsidR="008F4776">
        <w:rPr>
          <w:rFonts w:ascii="Arial" w:hAnsi="Arial" w:cs="Arial"/>
          <w:bCs/>
          <w:sz w:val="24"/>
          <w:szCs w:val="24"/>
        </w:rPr>
        <w:t xml:space="preserve"> o fluorescencia,</w:t>
      </w:r>
      <w:r w:rsidR="00F82EF0" w:rsidRPr="00AD35D8">
        <w:rPr>
          <w:rFonts w:ascii="Arial" w:hAnsi="Arial" w:cs="Arial"/>
          <w:bCs/>
          <w:sz w:val="24"/>
          <w:szCs w:val="24"/>
        </w:rPr>
        <w:t xml:space="preserve"> son la base de</w:t>
      </w:r>
      <w:r w:rsidR="002E3E48">
        <w:rPr>
          <w:rFonts w:ascii="Arial" w:hAnsi="Arial" w:cs="Arial"/>
          <w:bCs/>
          <w:sz w:val="24"/>
          <w:szCs w:val="24"/>
        </w:rPr>
        <w:t xml:space="preserve"> los biosensores ópticos, donde algunos se basan</w:t>
      </w:r>
      <w:r w:rsidR="00F82EF0">
        <w:rPr>
          <w:rFonts w:ascii="Arial" w:hAnsi="Arial" w:cs="Arial"/>
          <w:bCs/>
          <w:sz w:val="24"/>
          <w:szCs w:val="24"/>
        </w:rPr>
        <w:t xml:space="preserve"> en el uso de </w:t>
      </w:r>
      <w:r w:rsidR="00F82EF0" w:rsidRPr="00AD35D8">
        <w:rPr>
          <w:rFonts w:ascii="Arial" w:hAnsi="Arial" w:cs="Arial"/>
          <w:bCs/>
          <w:sz w:val="24"/>
          <w:szCs w:val="24"/>
        </w:rPr>
        <w:t>proteínas fluorescentes</w:t>
      </w:r>
      <w:r w:rsidR="002E3E48">
        <w:rPr>
          <w:rFonts w:ascii="Arial" w:hAnsi="Arial" w:cs="Arial"/>
          <w:bCs/>
          <w:sz w:val="24"/>
          <w:szCs w:val="24"/>
        </w:rPr>
        <w:t xml:space="preserve"> como reporteros, u</w:t>
      </w:r>
      <w:r w:rsidR="00F82EF0">
        <w:rPr>
          <w:rStyle w:val="highlight2"/>
          <w:rFonts w:ascii="Arial" w:hAnsi="Arial"/>
          <w:sz w:val="24"/>
          <w:szCs w:val="24"/>
        </w:rPr>
        <w:t>tilizan</w:t>
      </w:r>
      <w:r w:rsidR="002E3E48">
        <w:rPr>
          <w:rStyle w:val="highlight2"/>
          <w:rFonts w:ascii="Arial" w:hAnsi="Arial"/>
          <w:sz w:val="24"/>
          <w:szCs w:val="24"/>
        </w:rPr>
        <w:t>do</w:t>
      </w:r>
      <w:r w:rsidR="00F82EF0">
        <w:rPr>
          <w:rStyle w:val="highlight2"/>
          <w:rFonts w:ascii="Arial" w:hAnsi="Arial"/>
          <w:sz w:val="24"/>
          <w:szCs w:val="24"/>
        </w:rPr>
        <w:t xml:space="preserve"> la intensidad y la dinámica de cambio de esta señal como </w:t>
      </w:r>
      <w:r w:rsidR="008F4776">
        <w:rPr>
          <w:rStyle w:val="highlight2"/>
          <w:rFonts w:ascii="Arial" w:hAnsi="Arial"/>
          <w:sz w:val="24"/>
          <w:szCs w:val="24"/>
        </w:rPr>
        <w:t>parámetro</w:t>
      </w:r>
      <w:r w:rsidR="00F82EF0">
        <w:rPr>
          <w:rStyle w:val="highlight2"/>
          <w:rFonts w:ascii="Arial" w:hAnsi="Arial"/>
          <w:sz w:val="24"/>
          <w:szCs w:val="24"/>
        </w:rPr>
        <w:t xml:space="preserve"> para su medición</w:t>
      </w:r>
      <w:r w:rsidR="002E3E48">
        <w:rPr>
          <w:rStyle w:val="highlight2"/>
          <w:rFonts w:ascii="Arial" w:hAnsi="Arial"/>
          <w:sz w:val="24"/>
          <w:szCs w:val="24"/>
        </w:rPr>
        <w:t>. Los cambios en la expresión de los reporteros se definen mediante variaciones intrínsecas y extrínsecas tanto al promotor como al contexto</w:t>
      </w:r>
      <w:r w:rsidR="008F4776">
        <w:rPr>
          <w:rStyle w:val="highlight2"/>
          <w:rFonts w:ascii="Arial" w:hAnsi="Arial"/>
          <w:sz w:val="24"/>
          <w:szCs w:val="24"/>
        </w:rPr>
        <w:t xml:space="preserve"> celular</w:t>
      </w:r>
      <w:r w:rsidR="002E3E48">
        <w:rPr>
          <w:rStyle w:val="highlight2"/>
          <w:rFonts w:ascii="Arial" w:hAnsi="Arial"/>
          <w:sz w:val="24"/>
          <w:szCs w:val="24"/>
        </w:rPr>
        <w:t xml:space="preserve">, las cuales son impredecibles, por lo que es necesario </w:t>
      </w:r>
      <w:r w:rsidR="00F82EF0">
        <w:rPr>
          <w:rStyle w:val="highlight2"/>
          <w:rFonts w:ascii="Arial" w:hAnsi="Arial"/>
          <w:sz w:val="24"/>
          <w:szCs w:val="24"/>
        </w:rPr>
        <w:t>contar con métodos de medición confiable</w:t>
      </w:r>
      <w:r w:rsidR="002E3E48">
        <w:rPr>
          <w:rStyle w:val="highlight2"/>
          <w:rFonts w:ascii="Arial" w:hAnsi="Arial"/>
          <w:sz w:val="24"/>
          <w:szCs w:val="24"/>
        </w:rPr>
        <w:t>s</w:t>
      </w:r>
      <w:r w:rsidR="00F82EF0">
        <w:rPr>
          <w:rStyle w:val="highlight2"/>
          <w:rFonts w:ascii="Arial" w:hAnsi="Arial"/>
          <w:sz w:val="24"/>
          <w:szCs w:val="24"/>
        </w:rPr>
        <w:t>, que permitan diferenciar los cambios específicos frente a señales de i</w:t>
      </w:r>
      <w:r w:rsidR="002E3E48">
        <w:rPr>
          <w:rStyle w:val="highlight2"/>
          <w:rFonts w:ascii="Arial" w:hAnsi="Arial"/>
          <w:sz w:val="24"/>
          <w:szCs w:val="24"/>
        </w:rPr>
        <w:t xml:space="preserve">nterés de los cambios globales en la expresión. </w:t>
      </w:r>
      <w:r w:rsidR="00F82EF0">
        <w:rPr>
          <w:rStyle w:val="highlight2"/>
          <w:rFonts w:ascii="Arial" w:hAnsi="Arial"/>
          <w:sz w:val="24"/>
          <w:szCs w:val="24"/>
        </w:rPr>
        <w:t xml:space="preserve">Una serie de promotores diferentes serán fusionados a tres reporteros fluorescentes </w:t>
      </w:r>
      <w:r w:rsidR="002E3E48">
        <w:rPr>
          <w:rStyle w:val="highlight2"/>
          <w:rFonts w:ascii="Arial" w:hAnsi="Arial"/>
          <w:sz w:val="24"/>
          <w:szCs w:val="24"/>
        </w:rPr>
        <w:t xml:space="preserve">de forma combinatoria </w:t>
      </w:r>
      <w:r w:rsidR="008F4776">
        <w:rPr>
          <w:rStyle w:val="highlight2"/>
          <w:rFonts w:ascii="Arial" w:hAnsi="Arial"/>
          <w:sz w:val="24"/>
          <w:szCs w:val="24"/>
        </w:rPr>
        <w:t>en vectores de destino</w:t>
      </w:r>
      <w:r w:rsidR="00F82EF0">
        <w:rPr>
          <w:rStyle w:val="highlight2"/>
          <w:rFonts w:ascii="Arial" w:hAnsi="Arial"/>
          <w:sz w:val="24"/>
          <w:szCs w:val="24"/>
        </w:rPr>
        <w:t xml:space="preserve"> para estudiar sus dinámicas de expresión de manera simultánea</w:t>
      </w:r>
      <w:r w:rsidR="002E3E48">
        <w:rPr>
          <w:rStyle w:val="highlight2"/>
          <w:rFonts w:ascii="Arial" w:hAnsi="Arial"/>
          <w:sz w:val="24"/>
          <w:szCs w:val="24"/>
        </w:rPr>
        <w:t xml:space="preserve"> y en conjunto con herramientas matemáticas y </w:t>
      </w:r>
      <w:r w:rsidR="002E3E48">
        <w:rPr>
          <w:rStyle w:val="highlight2"/>
          <w:rFonts w:ascii="Arial" w:hAnsi="Arial"/>
          <w:sz w:val="24"/>
          <w:szCs w:val="24"/>
        </w:rPr>
        <w:lastRenderedPageBreak/>
        <w:t>computacionales, se determ</w:t>
      </w:r>
      <w:r w:rsidR="005564D4">
        <w:rPr>
          <w:rStyle w:val="highlight2"/>
          <w:rFonts w:ascii="Arial" w:hAnsi="Arial"/>
          <w:sz w:val="24"/>
          <w:szCs w:val="24"/>
        </w:rPr>
        <w:t>inará si es posible obtener una</w:t>
      </w:r>
      <w:r w:rsidR="008F4776">
        <w:rPr>
          <w:rStyle w:val="highlight2"/>
          <w:rFonts w:ascii="Arial" w:hAnsi="Arial"/>
          <w:sz w:val="24"/>
          <w:szCs w:val="24"/>
        </w:rPr>
        <w:t xml:space="preserve"> </w:t>
      </w:r>
      <w:r w:rsidR="002E3E48">
        <w:rPr>
          <w:rStyle w:val="highlight2"/>
          <w:rFonts w:ascii="Arial" w:hAnsi="Arial"/>
          <w:sz w:val="24"/>
          <w:szCs w:val="24"/>
        </w:rPr>
        <w:t>mayor cantidad de información, y si esta es robusta y útil para el análisis de señales de interés.</w:t>
      </w:r>
    </w:p>
    <w:p w14:paraId="25597A92" w14:textId="77777777" w:rsidR="00F82EF0" w:rsidRPr="00F82EF0" w:rsidRDefault="00F82EF0" w:rsidP="000A12B0">
      <w:pPr>
        <w:autoSpaceDE w:val="0"/>
        <w:autoSpaceDN w:val="0"/>
        <w:adjustRightInd w:val="0"/>
        <w:spacing w:after="0" w:line="360" w:lineRule="auto"/>
        <w:jc w:val="both"/>
        <w:rPr>
          <w:lang w:val="es-ES_tradnl"/>
        </w:rPr>
      </w:pPr>
    </w:p>
    <w:p w14:paraId="74BFE8AF" w14:textId="77777777" w:rsidR="00A7615A" w:rsidRDefault="00A7615A" w:rsidP="000A12B0">
      <w:pPr>
        <w:autoSpaceDE w:val="0"/>
        <w:autoSpaceDN w:val="0"/>
        <w:adjustRightInd w:val="0"/>
        <w:spacing w:after="0" w:line="360" w:lineRule="auto"/>
        <w:jc w:val="both"/>
        <w:rPr>
          <w:rFonts w:ascii="Arial" w:hAnsi="Arial" w:cs="Arial"/>
          <w:b/>
          <w:bCs/>
          <w:sz w:val="24"/>
          <w:szCs w:val="24"/>
        </w:rPr>
      </w:pPr>
    </w:p>
    <w:p w14:paraId="014E83E1" w14:textId="77777777" w:rsidR="00A7615A" w:rsidRDefault="00A7615A" w:rsidP="000A12B0">
      <w:pPr>
        <w:autoSpaceDE w:val="0"/>
        <w:autoSpaceDN w:val="0"/>
        <w:adjustRightInd w:val="0"/>
        <w:spacing w:after="0" w:line="360" w:lineRule="auto"/>
        <w:jc w:val="both"/>
        <w:rPr>
          <w:rFonts w:ascii="Arial" w:hAnsi="Arial" w:cs="Arial"/>
          <w:b/>
          <w:bCs/>
          <w:sz w:val="24"/>
          <w:szCs w:val="24"/>
        </w:rPr>
      </w:pPr>
    </w:p>
    <w:p w14:paraId="3C25FD6B" w14:textId="77777777" w:rsidR="002376C8" w:rsidRPr="00AD35D8" w:rsidRDefault="002376C8" w:rsidP="000A12B0">
      <w:pPr>
        <w:pStyle w:val="Estiloanteproyecto"/>
        <w:spacing w:line="360" w:lineRule="auto"/>
      </w:pPr>
      <w:bookmarkStart w:id="2" w:name="_Toc502841378"/>
      <w:r w:rsidRPr="00AD35D8">
        <w:rPr>
          <w:rFonts w:cs="Arial"/>
        </w:rPr>
        <w:t>2</w:t>
      </w:r>
      <w:r w:rsidR="00402308" w:rsidRPr="00AD35D8">
        <w:rPr>
          <w:rFonts w:cs="Arial"/>
        </w:rPr>
        <w:t>.</w:t>
      </w:r>
      <w:r w:rsidRPr="00AD35D8">
        <w:rPr>
          <w:rFonts w:cs="Arial"/>
        </w:rPr>
        <w:t xml:space="preserve"> </w:t>
      </w:r>
      <w:r w:rsidR="009D6C98" w:rsidRPr="00AD35D8">
        <w:rPr>
          <w:rFonts w:cs="Arial"/>
        </w:rPr>
        <w:t>INTRODUCCIÓN</w:t>
      </w:r>
      <w:bookmarkEnd w:id="2"/>
    </w:p>
    <w:p w14:paraId="1877D1EF" w14:textId="77777777" w:rsidR="00033BB9" w:rsidRPr="00AD35D8" w:rsidRDefault="00635394" w:rsidP="000A12B0">
      <w:pPr>
        <w:pStyle w:val="Estiloanteproyecto"/>
        <w:spacing w:line="360" w:lineRule="auto"/>
      </w:pPr>
      <w:bookmarkStart w:id="3" w:name="_Toc502841379"/>
      <w:r w:rsidRPr="00AD35D8">
        <w:t>2.1</w:t>
      </w:r>
      <w:r w:rsidR="00F2617B" w:rsidRPr="00AD35D8">
        <w:t xml:space="preserve"> </w:t>
      </w:r>
      <w:r w:rsidR="00033BB9" w:rsidRPr="00AD35D8">
        <w:t>Biolog</w:t>
      </w:r>
      <w:r w:rsidR="00E07DF3" w:rsidRPr="00AD35D8">
        <w:t>ía sinté</w:t>
      </w:r>
      <w:r w:rsidR="00033BB9" w:rsidRPr="00AD35D8">
        <w:t>tica</w:t>
      </w:r>
      <w:bookmarkEnd w:id="3"/>
    </w:p>
    <w:p w14:paraId="47BD7785" w14:textId="77777777" w:rsidR="00D637FE" w:rsidRPr="00AD35D8" w:rsidRDefault="00D637FE"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Las células en los organismos constituyen sistemas dinámicos complejos que son capaces de procesar información biológica y fisiológica importante, mediante la detección, integración y almacenamiento de señales internas y externas. Este procesamiento de información les permite “tomar” decisiones sobre su diferenciación, migración, interacción con otras células y tasa metabólica, basándose en la variación de su expresión génica (</w:t>
      </w:r>
      <w:proofErr w:type="spellStart"/>
      <w:r w:rsidRPr="00AD35D8">
        <w:rPr>
          <w:rFonts w:ascii="Arial" w:hAnsi="Arial" w:cs="Arial"/>
          <w:bCs/>
          <w:sz w:val="24"/>
          <w:szCs w:val="24"/>
        </w:rPr>
        <w:t>MacDonald</w:t>
      </w:r>
      <w:proofErr w:type="spellEnd"/>
      <w:r w:rsidRPr="00AD35D8">
        <w:rPr>
          <w:rFonts w:ascii="Arial" w:hAnsi="Arial" w:cs="Arial"/>
          <w:bCs/>
          <w:sz w:val="24"/>
          <w:szCs w:val="24"/>
        </w:rPr>
        <w:t xml:space="preserve"> y </w:t>
      </w:r>
      <w:proofErr w:type="spellStart"/>
      <w:r w:rsidRPr="00AD35D8">
        <w:rPr>
          <w:rFonts w:ascii="Arial" w:hAnsi="Arial" w:cs="Arial"/>
          <w:bCs/>
          <w:sz w:val="24"/>
          <w:szCs w:val="24"/>
        </w:rPr>
        <w:t>Deans</w:t>
      </w:r>
      <w:proofErr w:type="spellEnd"/>
      <w:r w:rsidRPr="00AD35D8">
        <w:rPr>
          <w:rFonts w:ascii="Arial" w:hAnsi="Arial" w:cs="Arial"/>
          <w:bCs/>
          <w:sz w:val="24"/>
          <w:szCs w:val="24"/>
        </w:rPr>
        <w:t>, 2016</w:t>
      </w:r>
      <w:r w:rsidR="00DF5CE0">
        <w:rPr>
          <w:rFonts w:ascii="Arial" w:hAnsi="Arial" w:cs="Arial"/>
          <w:bCs/>
          <w:sz w:val="24"/>
          <w:szCs w:val="24"/>
        </w:rPr>
        <w:t xml:space="preserve">; </w:t>
      </w:r>
      <w:proofErr w:type="spellStart"/>
      <w:r w:rsidR="00DF5CE0">
        <w:rPr>
          <w:rFonts w:ascii="Arial" w:hAnsi="Arial" w:cs="Arial"/>
          <w:bCs/>
          <w:sz w:val="24"/>
          <w:szCs w:val="24"/>
        </w:rPr>
        <w:t>Alon</w:t>
      </w:r>
      <w:proofErr w:type="spellEnd"/>
      <w:r w:rsidR="00DF5CE0">
        <w:rPr>
          <w:rFonts w:ascii="Arial" w:hAnsi="Arial" w:cs="Arial"/>
          <w:bCs/>
          <w:sz w:val="24"/>
          <w:szCs w:val="24"/>
        </w:rPr>
        <w:t>, 2007</w:t>
      </w:r>
      <w:r w:rsidRPr="00AD35D8">
        <w:rPr>
          <w:rFonts w:ascii="Arial" w:hAnsi="Arial" w:cs="Arial"/>
          <w:bCs/>
          <w:sz w:val="24"/>
          <w:szCs w:val="24"/>
        </w:rPr>
        <w:t>).</w:t>
      </w:r>
    </w:p>
    <w:p w14:paraId="4A9EFDE9" w14:textId="77777777" w:rsidR="00D637FE" w:rsidRDefault="00D637FE"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El problema que representa la organiza</w:t>
      </w:r>
      <w:r w:rsidR="009773D8">
        <w:rPr>
          <w:rFonts w:ascii="Arial" w:hAnsi="Arial" w:cs="Arial"/>
          <w:bCs/>
          <w:sz w:val="24"/>
          <w:szCs w:val="24"/>
        </w:rPr>
        <w:t>ción y expresión en los organismos</w:t>
      </w:r>
      <w:r w:rsidRPr="00AD35D8">
        <w:rPr>
          <w:rFonts w:ascii="Arial" w:hAnsi="Arial" w:cs="Arial"/>
          <w:bCs/>
          <w:sz w:val="24"/>
          <w:szCs w:val="24"/>
        </w:rPr>
        <w:t>, puede ser simplificada al considerar las redes génicas como elementos compuestos por subconjuntos de partes o módulos.</w:t>
      </w:r>
      <w:r w:rsidR="004C7F90" w:rsidRPr="00AD35D8">
        <w:rPr>
          <w:rFonts w:ascii="Arial" w:hAnsi="Arial" w:cs="Arial"/>
          <w:bCs/>
          <w:sz w:val="24"/>
          <w:szCs w:val="24"/>
        </w:rPr>
        <w:t xml:space="preserve"> En este fundamento se basa la b</w:t>
      </w:r>
      <w:r w:rsidRPr="00AD35D8">
        <w:rPr>
          <w:rFonts w:ascii="Arial" w:hAnsi="Arial" w:cs="Arial"/>
          <w:bCs/>
          <w:sz w:val="24"/>
          <w:szCs w:val="24"/>
        </w:rPr>
        <w:t xml:space="preserve">iología sintética, que utiliza </w:t>
      </w:r>
      <w:r w:rsidR="00DF5CE0">
        <w:rPr>
          <w:rFonts w:ascii="Arial" w:hAnsi="Arial" w:cs="Arial"/>
          <w:bCs/>
          <w:sz w:val="24"/>
          <w:szCs w:val="24"/>
        </w:rPr>
        <w:t xml:space="preserve">este enfoque </w:t>
      </w:r>
      <w:r w:rsidRPr="00AD35D8">
        <w:rPr>
          <w:rFonts w:ascii="Arial" w:hAnsi="Arial" w:cs="Arial"/>
          <w:bCs/>
          <w:sz w:val="24"/>
          <w:szCs w:val="24"/>
        </w:rPr>
        <w:t>para construir arquitecturas génicas nuevas que pueden realizar funciones complejas</w:t>
      </w:r>
      <w:r w:rsidR="00DF5CE0">
        <w:rPr>
          <w:rFonts w:ascii="Arial" w:hAnsi="Arial" w:cs="Arial"/>
          <w:bCs/>
          <w:sz w:val="24"/>
          <w:szCs w:val="24"/>
        </w:rPr>
        <w:t xml:space="preserve">. Este campo, </w:t>
      </w:r>
      <w:r w:rsidR="006E0DE9" w:rsidRPr="00AD35D8">
        <w:rPr>
          <w:rFonts w:ascii="Arial" w:hAnsi="Arial" w:cs="Arial"/>
          <w:bCs/>
          <w:sz w:val="24"/>
          <w:szCs w:val="24"/>
        </w:rPr>
        <w:t xml:space="preserve">aplica paradigmas de la Ingeniería </w:t>
      </w:r>
      <w:r w:rsidR="00DF5CE0">
        <w:rPr>
          <w:rFonts w:ascii="Arial" w:hAnsi="Arial" w:cs="Arial"/>
          <w:bCs/>
          <w:sz w:val="24"/>
          <w:szCs w:val="24"/>
        </w:rPr>
        <w:t>con el fin de construir sistemas predecibles y robustos con nuevas</w:t>
      </w:r>
      <w:r w:rsidR="006E0DE9" w:rsidRPr="00AD35D8">
        <w:rPr>
          <w:rFonts w:ascii="Arial" w:hAnsi="Arial" w:cs="Arial"/>
          <w:bCs/>
          <w:sz w:val="24"/>
          <w:szCs w:val="24"/>
        </w:rPr>
        <w:t xml:space="preserve"> funciones celulares</w:t>
      </w:r>
      <w:r w:rsidR="004E54A8" w:rsidRPr="00AD35D8">
        <w:rPr>
          <w:rFonts w:ascii="Arial" w:hAnsi="Arial" w:cs="Arial"/>
          <w:bCs/>
          <w:sz w:val="24"/>
          <w:szCs w:val="24"/>
        </w:rPr>
        <w:t xml:space="preserve"> (</w:t>
      </w:r>
      <w:proofErr w:type="spellStart"/>
      <w:r w:rsidRPr="00AD35D8">
        <w:rPr>
          <w:rFonts w:ascii="Arial" w:hAnsi="Arial" w:cs="Arial"/>
          <w:bCs/>
          <w:sz w:val="24"/>
          <w:szCs w:val="24"/>
        </w:rPr>
        <w:t>Bashor</w:t>
      </w:r>
      <w:proofErr w:type="spellEnd"/>
      <w:r w:rsidRPr="00AD35D8">
        <w:rPr>
          <w:rFonts w:ascii="Arial" w:hAnsi="Arial" w:cs="Arial"/>
          <w:bCs/>
          <w:i/>
          <w:sz w:val="24"/>
          <w:szCs w:val="24"/>
        </w:rPr>
        <w:t xml:space="preserve"> et al.</w:t>
      </w:r>
      <w:r w:rsidRPr="00AD35D8">
        <w:rPr>
          <w:rFonts w:ascii="Arial" w:hAnsi="Arial" w:cs="Arial"/>
          <w:bCs/>
          <w:sz w:val="24"/>
          <w:szCs w:val="24"/>
        </w:rPr>
        <w:t xml:space="preserve">, 2010; </w:t>
      </w:r>
      <w:proofErr w:type="spellStart"/>
      <w:r w:rsidRPr="00AD35D8">
        <w:rPr>
          <w:rFonts w:ascii="Arial" w:hAnsi="Arial" w:cs="Arial"/>
          <w:bCs/>
          <w:sz w:val="24"/>
          <w:szCs w:val="24"/>
        </w:rPr>
        <w:t>MacDonald</w:t>
      </w:r>
      <w:proofErr w:type="spellEnd"/>
      <w:r w:rsidRPr="00AD35D8">
        <w:rPr>
          <w:rFonts w:ascii="Arial" w:hAnsi="Arial" w:cs="Arial"/>
          <w:bCs/>
          <w:sz w:val="24"/>
          <w:szCs w:val="24"/>
        </w:rPr>
        <w:t xml:space="preserve"> y </w:t>
      </w:r>
      <w:proofErr w:type="spellStart"/>
      <w:r w:rsidRPr="00AD35D8">
        <w:rPr>
          <w:rFonts w:ascii="Arial" w:hAnsi="Arial" w:cs="Arial"/>
          <w:bCs/>
          <w:sz w:val="24"/>
          <w:szCs w:val="24"/>
        </w:rPr>
        <w:t>Deans</w:t>
      </w:r>
      <w:proofErr w:type="spellEnd"/>
      <w:r w:rsidRPr="00AD35D8">
        <w:rPr>
          <w:rFonts w:ascii="Arial" w:hAnsi="Arial" w:cs="Arial"/>
          <w:bCs/>
          <w:sz w:val="24"/>
          <w:szCs w:val="24"/>
        </w:rPr>
        <w:t>, 2016)</w:t>
      </w:r>
      <w:r w:rsidR="006E0DE9" w:rsidRPr="00AD35D8">
        <w:rPr>
          <w:rFonts w:ascii="Arial" w:hAnsi="Arial" w:cs="Arial"/>
          <w:bCs/>
          <w:sz w:val="24"/>
          <w:szCs w:val="24"/>
        </w:rPr>
        <w:t>.</w:t>
      </w:r>
    </w:p>
    <w:p w14:paraId="507FB041" w14:textId="77777777" w:rsidR="00E4167C" w:rsidRPr="00AD35D8" w:rsidRDefault="00E4167C" w:rsidP="000A12B0">
      <w:pPr>
        <w:autoSpaceDE w:val="0"/>
        <w:autoSpaceDN w:val="0"/>
        <w:adjustRightInd w:val="0"/>
        <w:spacing w:after="0" w:line="360" w:lineRule="auto"/>
        <w:jc w:val="both"/>
        <w:rPr>
          <w:rFonts w:ascii="Arial" w:hAnsi="Arial" w:cs="Arial"/>
          <w:bCs/>
          <w:sz w:val="24"/>
          <w:szCs w:val="24"/>
        </w:rPr>
      </w:pPr>
    </w:p>
    <w:p w14:paraId="4D999AEF" w14:textId="77777777" w:rsidR="00E07DF3" w:rsidRPr="00AD35D8" w:rsidRDefault="00635394" w:rsidP="000A12B0">
      <w:pPr>
        <w:pStyle w:val="Estiloanteproyecto"/>
        <w:spacing w:line="360" w:lineRule="auto"/>
      </w:pPr>
      <w:bookmarkStart w:id="4" w:name="_Toc502841380"/>
      <w:r w:rsidRPr="00AD35D8">
        <w:t>2.2</w:t>
      </w:r>
      <w:r w:rsidR="00F2617B" w:rsidRPr="00AD35D8">
        <w:t xml:space="preserve"> </w:t>
      </w:r>
      <w:r w:rsidR="00D637FE" w:rsidRPr="00AD35D8">
        <w:t>Partes, dispositivos y sistemas</w:t>
      </w:r>
      <w:r w:rsidR="00DF5CE0">
        <w:t xml:space="preserve"> de regulación transcripcional</w:t>
      </w:r>
      <w:bookmarkEnd w:id="4"/>
    </w:p>
    <w:p w14:paraId="18D99D31" w14:textId="77777777" w:rsidR="00163DDF" w:rsidRDefault="004C7F90"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En biología s</w:t>
      </w:r>
      <w:r w:rsidR="006E0DE9" w:rsidRPr="00AD35D8">
        <w:rPr>
          <w:rFonts w:ascii="Arial" w:hAnsi="Arial" w:cs="Arial"/>
          <w:bCs/>
          <w:sz w:val="24"/>
          <w:szCs w:val="24"/>
        </w:rPr>
        <w:t>intética existe una estructura jerárquica para construir los sistemas</w:t>
      </w:r>
      <w:r w:rsidR="00575741">
        <w:rPr>
          <w:rFonts w:ascii="Arial" w:hAnsi="Arial" w:cs="Arial"/>
          <w:bCs/>
          <w:sz w:val="24"/>
          <w:szCs w:val="24"/>
        </w:rPr>
        <w:t xml:space="preserve"> de regulación transcripcional</w:t>
      </w:r>
      <w:r w:rsidR="006E0DE9" w:rsidRPr="00AD35D8">
        <w:rPr>
          <w:rFonts w:ascii="Arial" w:hAnsi="Arial" w:cs="Arial"/>
          <w:bCs/>
          <w:sz w:val="24"/>
          <w:szCs w:val="24"/>
        </w:rPr>
        <w:t>, en primer lugar</w:t>
      </w:r>
      <w:r w:rsidRPr="00AD35D8">
        <w:rPr>
          <w:rFonts w:ascii="Arial" w:hAnsi="Arial" w:cs="Arial"/>
          <w:bCs/>
          <w:sz w:val="24"/>
          <w:szCs w:val="24"/>
        </w:rPr>
        <w:t>,</w:t>
      </w:r>
      <w:r w:rsidR="006E0DE9" w:rsidRPr="00AD35D8">
        <w:rPr>
          <w:rFonts w:ascii="Arial" w:hAnsi="Arial" w:cs="Arial"/>
          <w:bCs/>
          <w:sz w:val="24"/>
          <w:szCs w:val="24"/>
        </w:rPr>
        <w:t xml:space="preserve"> se encuentran las Partes, que corresponden a secuencias de DNA con una función biológica puntual, por ejemplo, un promotor o una región codificante. Estas partes </w:t>
      </w:r>
      <w:r w:rsidR="00575741">
        <w:rPr>
          <w:rFonts w:ascii="Arial" w:hAnsi="Arial" w:cs="Arial"/>
          <w:bCs/>
          <w:sz w:val="24"/>
          <w:szCs w:val="24"/>
        </w:rPr>
        <w:t xml:space="preserve">son sometidas a métodos de </w:t>
      </w:r>
      <w:r w:rsidR="006E0DE9" w:rsidRPr="00AD35D8">
        <w:rPr>
          <w:rFonts w:ascii="Arial" w:hAnsi="Arial" w:cs="Arial"/>
          <w:bCs/>
          <w:sz w:val="24"/>
          <w:szCs w:val="24"/>
        </w:rPr>
        <w:t>caracterización y evaluaciones en distintas condiciones, de forma de que al utilizarlas se pueda predecir s</w:t>
      </w:r>
      <w:r w:rsidR="002C2F57" w:rsidRPr="00AD35D8">
        <w:rPr>
          <w:rFonts w:ascii="Arial" w:hAnsi="Arial" w:cs="Arial"/>
          <w:bCs/>
          <w:sz w:val="24"/>
          <w:szCs w:val="24"/>
        </w:rPr>
        <w:t xml:space="preserve">u comportamiento </w:t>
      </w:r>
      <w:r w:rsidR="00575741">
        <w:rPr>
          <w:rFonts w:ascii="Arial" w:hAnsi="Arial" w:cs="Arial"/>
          <w:bCs/>
          <w:sz w:val="24"/>
          <w:szCs w:val="24"/>
        </w:rPr>
        <w:t>a partir de los parámetros obtenidos</w:t>
      </w:r>
      <w:r w:rsidR="006E0DE9" w:rsidRPr="00AD35D8">
        <w:rPr>
          <w:rFonts w:ascii="Arial" w:hAnsi="Arial" w:cs="Arial"/>
          <w:bCs/>
          <w:sz w:val="24"/>
          <w:szCs w:val="24"/>
        </w:rPr>
        <w:t>. Las partes no son utilizadas solas, ya que sólo representan una función biológica, sin</w:t>
      </w:r>
      <w:r w:rsidR="005A3E0F" w:rsidRPr="00AD35D8">
        <w:rPr>
          <w:rFonts w:ascii="Arial" w:hAnsi="Arial" w:cs="Arial"/>
          <w:bCs/>
          <w:sz w:val="24"/>
          <w:szCs w:val="24"/>
        </w:rPr>
        <w:t>o que son combinadas para formar</w:t>
      </w:r>
      <w:r w:rsidR="006E0DE9" w:rsidRPr="00AD35D8">
        <w:rPr>
          <w:rFonts w:ascii="Arial" w:hAnsi="Arial" w:cs="Arial"/>
          <w:bCs/>
          <w:sz w:val="24"/>
          <w:szCs w:val="24"/>
        </w:rPr>
        <w:t xml:space="preserve"> los Dispositivos, </w:t>
      </w:r>
      <w:r w:rsidR="005A3E0F" w:rsidRPr="00AD35D8">
        <w:rPr>
          <w:rFonts w:ascii="Arial" w:hAnsi="Arial" w:cs="Arial"/>
          <w:bCs/>
          <w:sz w:val="24"/>
          <w:szCs w:val="24"/>
        </w:rPr>
        <w:t>donde</w:t>
      </w:r>
      <w:r w:rsidR="002C2F57" w:rsidRPr="00AD35D8">
        <w:rPr>
          <w:rFonts w:ascii="Arial" w:hAnsi="Arial" w:cs="Arial"/>
          <w:bCs/>
          <w:sz w:val="24"/>
          <w:szCs w:val="24"/>
        </w:rPr>
        <w:t xml:space="preserve"> las primeras</w:t>
      </w:r>
      <w:r w:rsidR="006E0DE9" w:rsidRPr="00AD35D8">
        <w:rPr>
          <w:rFonts w:ascii="Arial" w:hAnsi="Arial" w:cs="Arial"/>
          <w:bCs/>
          <w:sz w:val="24"/>
          <w:szCs w:val="24"/>
        </w:rPr>
        <w:t xml:space="preserve"> en conjunto tendrán una función biológica de </w:t>
      </w:r>
      <w:r w:rsidR="006E0DE9" w:rsidRPr="00AD35D8">
        <w:rPr>
          <w:rFonts w:ascii="Arial" w:hAnsi="Arial" w:cs="Arial"/>
          <w:bCs/>
          <w:sz w:val="24"/>
          <w:szCs w:val="24"/>
        </w:rPr>
        <w:lastRenderedPageBreak/>
        <w:t>orden mayor, como la expresión de una proteína</w:t>
      </w:r>
      <w:r w:rsidR="00575741">
        <w:rPr>
          <w:rFonts w:ascii="Arial" w:hAnsi="Arial" w:cs="Arial"/>
          <w:bCs/>
          <w:sz w:val="24"/>
          <w:szCs w:val="24"/>
        </w:rPr>
        <w:t>, pero con propiedades dinámicas deseadas</w:t>
      </w:r>
      <w:r w:rsidR="006E0DE9" w:rsidRPr="00AD35D8">
        <w:rPr>
          <w:rFonts w:ascii="Arial" w:hAnsi="Arial" w:cs="Arial"/>
          <w:bCs/>
          <w:sz w:val="24"/>
          <w:szCs w:val="24"/>
        </w:rPr>
        <w:t xml:space="preserve">. Los dispositivos comparten una estructura </w:t>
      </w:r>
      <w:r w:rsidR="002C2F57" w:rsidRPr="00AD35D8">
        <w:rPr>
          <w:rFonts w:ascii="Arial" w:hAnsi="Arial" w:cs="Arial"/>
          <w:bCs/>
          <w:sz w:val="24"/>
          <w:szCs w:val="24"/>
        </w:rPr>
        <w:t xml:space="preserve">génica </w:t>
      </w:r>
      <w:r w:rsidR="006E0DE9" w:rsidRPr="00AD35D8">
        <w:rPr>
          <w:rFonts w:ascii="Arial" w:hAnsi="Arial" w:cs="Arial"/>
          <w:bCs/>
          <w:sz w:val="24"/>
          <w:szCs w:val="24"/>
        </w:rPr>
        <w:t>similar</w:t>
      </w:r>
      <w:r w:rsidR="009773D8">
        <w:rPr>
          <w:rFonts w:ascii="Arial" w:hAnsi="Arial" w:cs="Arial"/>
          <w:bCs/>
          <w:sz w:val="24"/>
          <w:szCs w:val="24"/>
        </w:rPr>
        <w:t xml:space="preserve"> entre si</w:t>
      </w:r>
      <w:r w:rsidR="006E0DE9" w:rsidRPr="00AD35D8">
        <w:rPr>
          <w:rFonts w:ascii="Arial" w:hAnsi="Arial" w:cs="Arial"/>
          <w:bCs/>
          <w:sz w:val="24"/>
          <w:szCs w:val="24"/>
        </w:rPr>
        <w:t>, pero tienen diferentes funciones en base a las partes individuales que lo conforman. De igual forma que con las partes, los dispositivos pueden se</w:t>
      </w:r>
      <w:r w:rsidR="00F82EF0">
        <w:rPr>
          <w:rFonts w:ascii="Arial" w:hAnsi="Arial" w:cs="Arial"/>
          <w:bCs/>
          <w:sz w:val="24"/>
          <w:szCs w:val="24"/>
        </w:rPr>
        <w:t>r combinados para constituir</w:t>
      </w:r>
      <w:r w:rsidR="006E0DE9" w:rsidRPr="00AD35D8">
        <w:rPr>
          <w:rFonts w:ascii="Arial" w:hAnsi="Arial" w:cs="Arial"/>
          <w:bCs/>
          <w:sz w:val="24"/>
          <w:szCs w:val="24"/>
        </w:rPr>
        <w:t xml:space="preserve"> Sistemas</w:t>
      </w:r>
      <w:r w:rsidR="00F82EF0">
        <w:rPr>
          <w:rFonts w:ascii="Arial" w:hAnsi="Arial" w:cs="Arial"/>
          <w:bCs/>
          <w:sz w:val="24"/>
          <w:szCs w:val="24"/>
        </w:rPr>
        <w:t xml:space="preserve"> transcripcionales</w:t>
      </w:r>
      <w:r w:rsidR="006E0DE9" w:rsidRPr="00AD35D8">
        <w:rPr>
          <w:rFonts w:ascii="Arial" w:hAnsi="Arial" w:cs="Arial"/>
          <w:bCs/>
          <w:sz w:val="24"/>
          <w:szCs w:val="24"/>
        </w:rPr>
        <w:t>, donde pueden cumplir funciones individuales o interactuar entre ellos,</w:t>
      </w:r>
      <w:r w:rsidR="009773D8">
        <w:rPr>
          <w:rFonts w:ascii="Arial" w:hAnsi="Arial" w:cs="Arial"/>
          <w:bCs/>
          <w:sz w:val="24"/>
          <w:szCs w:val="24"/>
        </w:rPr>
        <w:t xml:space="preserve"> en el caso de que sus productos génicos te</w:t>
      </w:r>
      <w:r w:rsidR="006E0DE9" w:rsidRPr="00AD35D8">
        <w:rPr>
          <w:rFonts w:ascii="Arial" w:hAnsi="Arial" w:cs="Arial"/>
          <w:bCs/>
          <w:sz w:val="24"/>
          <w:szCs w:val="24"/>
        </w:rPr>
        <w:t>n</w:t>
      </w:r>
      <w:r w:rsidR="009773D8">
        <w:rPr>
          <w:rFonts w:ascii="Arial" w:hAnsi="Arial" w:cs="Arial"/>
          <w:bCs/>
          <w:sz w:val="24"/>
          <w:szCs w:val="24"/>
        </w:rPr>
        <w:t>gan</w:t>
      </w:r>
      <w:r w:rsidR="006E0DE9" w:rsidRPr="00AD35D8">
        <w:rPr>
          <w:rFonts w:ascii="Arial" w:hAnsi="Arial" w:cs="Arial"/>
          <w:bCs/>
          <w:sz w:val="24"/>
          <w:szCs w:val="24"/>
        </w:rPr>
        <w:t xml:space="preserve"> influencia sobre la expresión del producto de otro dispositivo.</w:t>
      </w:r>
      <w:r w:rsidR="004E54A8" w:rsidRPr="00AD35D8">
        <w:rPr>
          <w:rFonts w:ascii="Arial" w:hAnsi="Arial" w:cs="Arial"/>
          <w:bCs/>
          <w:sz w:val="24"/>
          <w:szCs w:val="24"/>
        </w:rPr>
        <w:t xml:space="preserve"> Los sistemas posteriormente son implementados en un Chasis, el cual puede ser una</w:t>
      </w:r>
      <w:r w:rsidR="004C5B22" w:rsidRPr="00AD35D8">
        <w:rPr>
          <w:rFonts w:ascii="Arial" w:hAnsi="Arial" w:cs="Arial"/>
          <w:bCs/>
          <w:sz w:val="24"/>
          <w:szCs w:val="24"/>
        </w:rPr>
        <w:t xml:space="preserve"> célula procarionte o eucarionte</w:t>
      </w:r>
      <w:r w:rsidR="00575741">
        <w:rPr>
          <w:rFonts w:ascii="Arial" w:hAnsi="Arial" w:cs="Arial"/>
          <w:bCs/>
          <w:sz w:val="24"/>
          <w:szCs w:val="24"/>
        </w:rPr>
        <w:t xml:space="preserve">, o </w:t>
      </w:r>
      <w:r w:rsidR="00366E59">
        <w:rPr>
          <w:rFonts w:ascii="Arial" w:hAnsi="Arial" w:cs="Arial"/>
          <w:bCs/>
          <w:sz w:val="24"/>
          <w:szCs w:val="24"/>
        </w:rPr>
        <w:t>bien pueden ser Cell-Free (</w:t>
      </w:r>
      <w:proofErr w:type="spellStart"/>
      <w:r w:rsidR="00366E59">
        <w:rPr>
          <w:rFonts w:ascii="Arial" w:hAnsi="Arial" w:cs="Arial"/>
          <w:bCs/>
          <w:sz w:val="24"/>
          <w:szCs w:val="24"/>
        </w:rPr>
        <w:t>Noireaux</w:t>
      </w:r>
      <w:proofErr w:type="spellEnd"/>
      <w:r w:rsidR="00366E59">
        <w:rPr>
          <w:rFonts w:ascii="Arial" w:hAnsi="Arial" w:cs="Arial"/>
          <w:bCs/>
          <w:sz w:val="24"/>
          <w:szCs w:val="24"/>
        </w:rPr>
        <w:t>, Bar-</w:t>
      </w:r>
      <w:proofErr w:type="spellStart"/>
      <w:r w:rsidR="00366E59">
        <w:rPr>
          <w:rFonts w:ascii="Arial" w:hAnsi="Arial" w:cs="Arial"/>
          <w:bCs/>
          <w:sz w:val="24"/>
          <w:szCs w:val="24"/>
        </w:rPr>
        <w:t>Ziv</w:t>
      </w:r>
      <w:proofErr w:type="spellEnd"/>
      <w:r w:rsidR="00366E59">
        <w:rPr>
          <w:rFonts w:ascii="Arial" w:hAnsi="Arial" w:cs="Arial"/>
          <w:bCs/>
          <w:sz w:val="24"/>
          <w:szCs w:val="24"/>
        </w:rPr>
        <w:t xml:space="preserve"> y </w:t>
      </w:r>
      <w:proofErr w:type="spellStart"/>
      <w:r w:rsidR="00366E59">
        <w:rPr>
          <w:rFonts w:ascii="Arial" w:hAnsi="Arial" w:cs="Arial"/>
          <w:bCs/>
          <w:sz w:val="24"/>
          <w:szCs w:val="24"/>
        </w:rPr>
        <w:t>Libchaber</w:t>
      </w:r>
      <w:proofErr w:type="spellEnd"/>
      <w:r w:rsidR="00366E59">
        <w:rPr>
          <w:rFonts w:ascii="Arial" w:hAnsi="Arial" w:cs="Arial"/>
          <w:bCs/>
          <w:sz w:val="24"/>
          <w:szCs w:val="24"/>
        </w:rPr>
        <w:t>, 2003)</w:t>
      </w:r>
      <w:r w:rsidR="004E54A8" w:rsidRPr="00AD35D8">
        <w:rPr>
          <w:rFonts w:ascii="Arial" w:hAnsi="Arial" w:cs="Arial"/>
          <w:bCs/>
          <w:sz w:val="24"/>
          <w:szCs w:val="24"/>
        </w:rPr>
        <w:t>, que posee</w:t>
      </w:r>
      <w:r w:rsidR="00575741">
        <w:rPr>
          <w:rFonts w:ascii="Arial" w:hAnsi="Arial" w:cs="Arial"/>
          <w:bCs/>
          <w:sz w:val="24"/>
          <w:szCs w:val="24"/>
        </w:rPr>
        <w:t>n</w:t>
      </w:r>
      <w:r w:rsidR="004E54A8" w:rsidRPr="00AD35D8">
        <w:rPr>
          <w:rFonts w:ascii="Arial" w:hAnsi="Arial" w:cs="Arial"/>
          <w:bCs/>
          <w:sz w:val="24"/>
          <w:szCs w:val="24"/>
        </w:rPr>
        <w:t xml:space="preserve"> todos los elementos biológicos necesarios </w:t>
      </w:r>
      <w:r w:rsidR="004C5B22" w:rsidRPr="00AD35D8">
        <w:rPr>
          <w:rFonts w:ascii="Arial" w:hAnsi="Arial" w:cs="Arial"/>
          <w:bCs/>
          <w:sz w:val="24"/>
          <w:szCs w:val="24"/>
        </w:rPr>
        <w:t>para transcribir y traducir los Dispositivos del S</w:t>
      </w:r>
      <w:r w:rsidR="004E54A8" w:rsidRPr="00AD35D8">
        <w:rPr>
          <w:rFonts w:ascii="Arial" w:hAnsi="Arial" w:cs="Arial"/>
          <w:bCs/>
          <w:sz w:val="24"/>
          <w:szCs w:val="24"/>
        </w:rPr>
        <w:t>istema, así como también cualquier sustrato enzimático que pudiese ser requerido (</w:t>
      </w:r>
      <w:proofErr w:type="spellStart"/>
      <w:r w:rsidR="004E54A8" w:rsidRPr="00AD35D8">
        <w:rPr>
          <w:rFonts w:ascii="Arial" w:hAnsi="Arial" w:cs="Arial"/>
          <w:bCs/>
          <w:sz w:val="24"/>
          <w:szCs w:val="24"/>
        </w:rPr>
        <w:t>Bashor</w:t>
      </w:r>
      <w:proofErr w:type="spellEnd"/>
      <w:r w:rsidR="004E54A8" w:rsidRPr="00AD35D8">
        <w:rPr>
          <w:rFonts w:ascii="Arial" w:hAnsi="Arial" w:cs="Arial"/>
          <w:bCs/>
          <w:i/>
          <w:sz w:val="24"/>
          <w:szCs w:val="24"/>
        </w:rPr>
        <w:t xml:space="preserve"> et al.</w:t>
      </w:r>
      <w:r w:rsidR="004E54A8" w:rsidRPr="00AD35D8">
        <w:rPr>
          <w:rFonts w:ascii="Arial" w:hAnsi="Arial" w:cs="Arial"/>
          <w:bCs/>
          <w:sz w:val="24"/>
          <w:szCs w:val="24"/>
        </w:rPr>
        <w:t xml:space="preserve">, 2010; Baldwin, 2012; </w:t>
      </w:r>
      <w:proofErr w:type="spellStart"/>
      <w:r w:rsidR="004E54A8" w:rsidRPr="00AD35D8">
        <w:rPr>
          <w:rFonts w:ascii="Arial" w:hAnsi="Arial" w:cs="Arial"/>
          <w:bCs/>
          <w:sz w:val="24"/>
          <w:szCs w:val="24"/>
        </w:rPr>
        <w:t>MacDonald</w:t>
      </w:r>
      <w:proofErr w:type="spellEnd"/>
      <w:r w:rsidR="004E54A8" w:rsidRPr="00AD35D8">
        <w:rPr>
          <w:rFonts w:ascii="Arial" w:hAnsi="Arial" w:cs="Arial"/>
          <w:bCs/>
          <w:sz w:val="24"/>
          <w:szCs w:val="24"/>
        </w:rPr>
        <w:t xml:space="preserve"> y </w:t>
      </w:r>
      <w:proofErr w:type="spellStart"/>
      <w:r w:rsidR="004E54A8" w:rsidRPr="00AD35D8">
        <w:rPr>
          <w:rFonts w:ascii="Arial" w:hAnsi="Arial" w:cs="Arial"/>
          <w:bCs/>
          <w:sz w:val="24"/>
          <w:szCs w:val="24"/>
        </w:rPr>
        <w:t>Deans</w:t>
      </w:r>
      <w:proofErr w:type="spellEnd"/>
      <w:r w:rsidR="004E54A8" w:rsidRPr="00AD35D8">
        <w:rPr>
          <w:rFonts w:ascii="Arial" w:hAnsi="Arial" w:cs="Arial"/>
          <w:bCs/>
          <w:sz w:val="24"/>
          <w:szCs w:val="24"/>
        </w:rPr>
        <w:t>, 2016)</w:t>
      </w:r>
      <w:r w:rsidR="00E4167C">
        <w:rPr>
          <w:rFonts w:ascii="Arial" w:hAnsi="Arial" w:cs="Arial"/>
          <w:bCs/>
          <w:sz w:val="24"/>
          <w:szCs w:val="24"/>
        </w:rPr>
        <w:t>.</w:t>
      </w:r>
    </w:p>
    <w:p w14:paraId="6F701686" w14:textId="77777777" w:rsidR="00F27928" w:rsidRPr="00AD35D8" w:rsidRDefault="00F27928" w:rsidP="000A12B0">
      <w:pPr>
        <w:autoSpaceDE w:val="0"/>
        <w:autoSpaceDN w:val="0"/>
        <w:adjustRightInd w:val="0"/>
        <w:spacing w:after="0" w:line="360" w:lineRule="auto"/>
        <w:jc w:val="both"/>
        <w:rPr>
          <w:rFonts w:ascii="Arial" w:hAnsi="Arial" w:cs="Arial"/>
          <w:bCs/>
          <w:sz w:val="24"/>
          <w:szCs w:val="24"/>
        </w:rPr>
      </w:pPr>
    </w:p>
    <w:p w14:paraId="3A1CF596" w14:textId="77777777" w:rsidR="00E07DF3" w:rsidRPr="00AD35D8" w:rsidRDefault="00635394" w:rsidP="000A12B0">
      <w:pPr>
        <w:pStyle w:val="Estiloanteproyecto"/>
        <w:spacing w:line="360" w:lineRule="auto"/>
      </w:pPr>
      <w:bookmarkStart w:id="5" w:name="_Toc502841381"/>
      <w:r w:rsidRPr="00AD35D8">
        <w:t>2.3</w:t>
      </w:r>
      <w:r w:rsidR="00163DDF" w:rsidRPr="00AD35D8">
        <w:t xml:space="preserve"> Construcción de Sistemas</w:t>
      </w:r>
      <w:bookmarkEnd w:id="5"/>
    </w:p>
    <w:p w14:paraId="04064C58" w14:textId="77777777" w:rsidR="002376C8" w:rsidRDefault="00163DDF"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Existen variadas técnicas para el ensamblaje de partes, dispositivos y sistemas</w:t>
      </w:r>
      <w:r w:rsidR="00575741">
        <w:rPr>
          <w:rFonts w:ascii="Arial" w:hAnsi="Arial" w:cs="Arial"/>
          <w:bCs/>
          <w:sz w:val="24"/>
          <w:szCs w:val="24"/>
        </w:rPr>
        <w:t xml:space="preserve"> transcripcionales</w:t>
      </w:r>
      <w:r w:rsidRPr="00AD35D8">
        <w:rPr>
          <w:rFonts w:ascii="Arial" w:hAnsi="Arial" w:cs="Arial"/>
          <w:bCs/>
          <w:sz w:val="24"/>
          <w:szCs w:val="24"/>
        </w:rPr>
        <w:t>, las cuales tienen como objetivo común la construcción ordenada de Sistemas de expresión, siguiendo una estructura básica correspondiente a Promotor, Sitio de Unión al Ribosoma (RBS), Región Codificante</w:t>
      </w:r>
      <w:r w:rsidR="009773D8">
        <w:rPr>
          <w:rFonts w:ascii="Arial" w:hAnsi="Arial" w:cs="Arial"/>
          <w:bCs/>
          <w:sz w:val="24"/>
          <w:szCs w:val="24"/>
        </w:rPr>
        <w:t xml:space="preserve"> (CDS)</w:t>
      </w:r>
      <w:r w:rsidRPr="00AD35D8">
        <w:rPr>
          <w:rFonts w:ascii="Arial" w:hAnsi="Arial" w:cs="Arial"/>
          <w:bCs/>
          <w:sz w:val="24"/>
          <w:szCs w:val="24"/>
        </w:rPr>
        <w:t xml:space="preserve"> y Terminador.</w:t>
      </w:r>
    </w:p>
    <w:p w14:paraId="00AB7F13" w14:textId="77777777" w:rsidR="00E4167C" w:rsidRPr="00AD35D8" w:rsidRDefault="00E4167C" w:rsidP="000A12B0">
      <w:pPr>
        <w:autoSpaceDE w:val="0"/>
        <w:autoSpaceDN w:val="0"/>
        <w:adjustRightInd w:val="0"/>
        <w:spacing w:after="0" w:line="360" w:lineRule="auto"/>
        <w:jc w:val="both"/>
        <w:rPr>
          <w:rFonts w:ascii="Arial" w:hAnsi="Arial" w:cs="Arial"/>
          <w:bCs/>
          <w:sz w:val="24"/>
          <w:szCs w:val="24"/>
        </w:rPr>
      </w:pPr>
    </w:p>
    <w:p w14:paraId="4E36AABB" w14:textId="77777777" w:rsidR="00163DDF" w:rsidRPr="00AD35D8" w:rsidRDefault="00163DDF" w:rsidP="000A12B0">
      <w:pPr>
        <w:pStyle w:val="Estiloanteproyecto"/>
        <w:spacing w:line="360" w:lineRule="auto"/>
        <w:ind w:left="708"/>
      </w:pPr>
      <w:bookmarkStart w:id="6" w:name="_Toc502841382"/>
      <w:r w:rsidRPr="00AD35D8">
        <w:t xml:space="preserve">2.3.1 Ensamblaje </w:t>
      </w:r>
      <w:r w:rsidRPr="00AD35D8">
        <w:rPr>
          <w:i/>
        </w:rPr>
        <w:t>Gibson</w:t>
      </w:r>
      <w:bookmarkEnd w:id="6"/>
      <w:r w:rsidRPr="00AD35D8">
        <w:t xml:space="preserve"> </w:t>
      </w:r>
    </w:p>
    <w:p w14:paraId="2240B5EE" w14:textId="77777777" w:rsidR="0091064C" w:rsidRDefault="00163DDF" w:rsidP="000A12B0">
      <w:pPr>
        <w:autoSpaceDE w:val="0"/>
        <w:autoSpaceDN w:val="0"/>
        <w:adjustRightInd w:val="0"/>
        <w:spacing w:after="0" w:line="360" w:lineRule="auto"/>
        <w:jc w:val="both"/>
        <w:rPr>
          <w:rFonts w:ascii="Arial" w:hAnsi="Arial" w:cs="Arial"/>
          <w:sz w:val="24"/>
          <w:szCs w:val="24"/>
        </w:rPr>
      </w:pPr>
      <w:r w:rsidRPr="00AD35D8">
        <w:rPr>
          <w:rFonts w:ascii="Arial" w:hAnsi="Arial" w:cs="Arial"/>
          <w:sz w:val="24"/>
          <w:szCs w:val="24"/>
        </w:rPr>
        <w:t xml:space="preserve">El ensamblaje </w:t>
      </w:r>
      <w:r w:rsidRPr="00AD35D8">
        <w:rPr>
          <w:rFonts w:ascii="Arial" w:hAnsi="Arial" w:cs="Arial"/>
          <w:i/>
          <w:sz w:val="24"/>
          <w:szCs w:val="24"/>
        </w:rPr>
        <w:t>Gibson</w:t>
      </w:r>
      <w:r w:rsidRPr="00AD35D8">
        <w:rPr>
          <w:rFonts w:ascii="Arial" w:hAnsi="Arial" w:cs="Arial"/>
          <w:sz w:val="24"/>
          <w:szCs w:val="24"/>
        </w:rPr>
        <w:t xml:space="preserve"> consiste en el uso de tres enzimas en una sola reacción para el ensamblaje de moléculas de DNA o “Piezas” de gran tamaño. La reacción se produce en un tubo de 0,2 ml a 50°C, donde las enzimas utilizadas son una T5 exonucleasa 5’</w:t>
      </w:r>
      <w:r w:rsidR="004C5B22" w:rsidRPr="00AD35D8">
        <w:rPr>
          <w:rFonts w:ascii="Arial" w:hAnsi="Arial" w:cs="Arial"/>
          <w:sz w:val="24"/>
          <w:szCs w:val="24"/>
        </w:rPr>
        <w:t>;</w:t>
      </w:r>
      <w:r w:rsidRPr="00AD35D8">
        <w:rPr>
          <w:rFonts w:ascii="Arial" w:hAnsi="Arial" w:cs="Arial"/>
          <w:sz w:val="24"/>
          <w:szCs w:val="24"/>
        </w:rPr>
        <w:t xml:space="preserve"> u</w:t>
      </w:r>
      <w:r w:rsidR="004C5B22" w:rsidRPr="00AD35D8">
        <w:rPr>
          <w:rFonts w:ascii="Arial" w:hAnsi="Arial" w:cs="Arial"/>
          <w:sz w:val="24"/>
          <w:szCs w:val="24"/>
        </w:rPr>
        <w:t xml:space="preserve">na polimerasa de alta fidelidad, que posee una menor tasa de error que las polimerasas utilizadas comúnmente; </w:t>
      </w:r>
      <w:r w:rsidRPr="00AD35D8">
        <w:rPr>
          <w:rFonts w:ascii="Arial" w:hAnsi="Arial" w:cs="Arial"/>
          <w:sz w:val="24"/>
          <w:szCs w:val="24"/>
        </w:rPr>
        <w:t xml:space="preserve">y una DNA Ligasa </w:t>
      </w:r>
      <w:proofErr w:type="spellStart"/>
      <w:r w:rsidR="004C5B22" w:rsidRPr="00AD35D8">
        <w:rPr>
          <w:rFonts w:ascii="Arial" w:hAnsi="Arial" w:cs="Arial"/>
          <w:i/>
          <w:sz w:val="24"/>
          <w:szCs w:val="24"/>
        </w:rPr>
        <w:t>Ta</w:t>
      </w:r>
      <w:r w:rsidR="009A5FFE" w:rsidRPr="00AD35D8">
        <w:rPr>
          <w:rFonts w:ascii="Arial" w:hAnsi="Arial" w:cs="Arial"/>
          <w:i/>
          <w:sz w:val="24"/>
          <w:szCs w:val="24"/>
        </w:rPr>
        <w:t>q</w:t>
      </w:r>
      <w:proofErr w:type="spellEnd"/>
      <w:r w:rsidRPr="00AD35D8">
        <w:rPr>
          <w:rFonts w:ascii="Arial" w:hAnsi="Arial" w:cs="Arial"/>
          <w:sz w:val="24"/>
          <w:szCs w:val="24"/>
        </w:rPr>
        <w:t xml:space="preserve">. Este tipo de ensamblaje permite la unión de fragmentos del orden de los 600 kb </w:t>
      </w:r>
      <w:r w:rsidR="009A5FFE" w:rsidRPr="00AD35D8">
        <w:rPr>
          <w:rFonts w:ascii="Arial" w:hAnsi="Arial" w:cs="Arial"/>
          <w:sz w:val="24"/>
          <w:szCs w:val="24"/>
        </w:rPr>
        <w:t xml:space="preserve">tanto para formar moléculas lineales como circularizadas, </w:t>
      </w:r>
      <w:r w:rsidRPr="00AD35D8">
        <w:rPr>
          <w:rFonts w:ascii="Arial" w:hAnsi="Arial" w:cs="Arial"/>
          <w:sz w:val="24"/>
          <w:szCs w:val="24"/>
        </w:rPr>
        <w:t>con una tasa de error baja, siendo esta un error cada 50 moléculas de DNA ensambladas, y al realizarse en un solo paso, simplifica el proceso y disminuye el tiempo invertido, además de evitar el uso de enzimas de rest</w:t>
      </w:r>
      <w:r w:rsidR="002A1FEE">
        <w:rPr>
          <w:rFonts w:ascii="Arial" w:hAnsi="Arial" w:cs="Arial"/>
          <w:sz w:val="24"/>
          <w:szCs w:val="24"/>
        </w:rPr>
        <w:t>ricción. Las moléculas de DNA</w:t>
      </w:r>
      <w:r w:rsidRPr="00AD35D8">
        <w:rPr>
          <w:rFonts w:ascii="Arial" w:hAnsi="Arial" w:cs="Arial"/>
          <w:sz w:val="24"/>
          <w:szCs w:val="24"/>
        </w:rPr>
        <w:t xml:space="preserve"> contienen secuencias homologas en sus extremos, que podrán unirse por </w:t>
      </w:r>
      <w:r w:rsidRPr="00AD35D8">
        <w:rPr>
          <w:rFonts w:ascii="Arial" w:hAnsi="Arial" w:cs="Arial"/>
          <w:sz w:val="24"/>
          <w:szCs w:val="24"/>
        </w:rPr>
        <w:lastRenderedPageBreak/>
        <w:t xml:space="preserve">complementariedad luego de que la exonucleasa corte en los extremos 5’, posteriormente la Polimerasa y la DNA ligasa reparan y unen las moléculas (Gibson </w:t>
      </w:r>
      <w:r w:rsidRPr="00AD35D8">
        <w:rPr>
          <w:rFonts w:ascii="Arial" w:hAnsi="Arial" w:cs="Arial"/>
          <w:i/>
          <w:sz w:val="24"/>
          <w:szCs w:val="24"/>
        </w:rPr>
        <w:t>et al.</w:t>
      </w:r>
      <w:r w:rsidR="00F41818" w:rsidRPr="00AD35D8">
        <w:rPr>
          <w:rFonts w:ascii="Arial" w:hAnsi="Arial" w:cs="Arial"/>
          <w:sz w:val="24"/>
          <w:szCs w:val="24"/>
        </w:rPr>
        <w:t xml:space="preserve">, </w:t>
      </w:r>
      <w:r w:rsidRPr="00AD35D8">
        <w:rPr>
          <w:rFonts w:ascii="Arial" w:hAnsi="Arial" w:cs="Arial"/>
          <w:sz w:val="24"/>
          <w:szCs w:val="24"/>
        </w:rPr>
        <w:t>2009). De esta forma la técnica asegura el ensamblaje ordenado tanto de partes como dispositivos dentro de los sistemas.</w:t>
      </w:r>
    </w:p>
    <w:p w14:paraId="27904347" w14:textId="77777777" w:rsidR="00E4167C" w:rsidRPr="00AD35D8" w:rsidRDefault="00E4167C" w:rsidP="000A12B0">
      <w:pPr>
        <w:autoSpaceDE w:val="0"/>
        <w:autoSpaceDN w:val="0"/>
        <w:adjustRightInd w:val="0"/>
        <w:spacing w:after="0" w:line="360" w:lineRule="auto"/>
        <w:jc w:val="both"/>
        <w:rPr>
          <w:rFonts w:ascii="Arial" w:hAnsi="Arial" w:cs="Arial"/>
          <w:b/>
          <w:sz w:val="24"/>
          <w:szCs w:val="24"/>
        </w:rPr>
      </w:pPr>
    </w:p>
    <w:p w14:paraId="6471D022" w14:textId="77777777" w:rsidR="00163DDF" w:rsidRPr="00AD35D8" w:rsidRDefault="00163DDF" w:rsidP="000A12B0">
      <w:pPr>
        <w:pStyle w:val="Estiloanteproyecto"/>
        <w:spacing w:line="360" w:lineRule="auto"/>
        <w:ind w:left="708"/>
      </w:pPr>
      <w:bookmarkStart w:id="7" w:name="_Toc502841383"/>
      <w:r w:rsidRPr="00AD35D8">
        <w:t xml:space="preserve">2.3.2 Clonamiento </w:t>
      </w:r>
      <w:r w:rsidRPr="00AD35D8">
        <w:rPr>
          <w:i/>
        </w:rPr>
        <w:t xml:space="preserve">Golden </w:t>
      </w:r>
      <w:r w:rsidR="00034565" w:rsidRPr="00AD35D8">
        <w:rPr>
          <w:i/>
        </w:rPr>
        <w:t>Gate</w:t>
      </w:r>
      <w:bookmarkEnd w:id="7"/>
    </w:p>
    <w:p w14:paraId="7D4AA448" w14:textId="77777777" w:rsidR="00780898" w:rsidRDefault="00B416D8" w:rsidP="000A12B0">
      <w:pPr>
        <w:autoSpaceDE w:val="0"/>
        <w:autoSpaceDN w:val="0"/>
        <w:adjustRightInd w:val="0"/>
        <w:spacing w:after="0" w:line="360" w:lineRule="auto"/>
        <w:jc w:val="both"/>
        <w:rPr>
          <w:rFonts w:ascii="Arial" w:hAnsi="Arial" w:cs="Arial"/>
          <w:sz w:val="24"/>
          <w:szCs w:val="24"/>
        </w:rPr>
      </w:pPr>
      <w:r w:rsidRPr="00AD35D8">
        <w:rPr>
          <w:rFonts w:ascii="Arial" w:hAnsi="Arial" w:cs="Arial"/>
          <w:sz w:val="24"/>
          <w:szCs w:val="24"/>
        </w:rPr>
        <w:t xml:space="preserve">El Clonamiento </w:t>
      </w:r>
      <w:r w:rsidRPr="00AD35D8">
        <w:rPr>
          <w:rFonts w:ascii="Arial" w:hAnsi="Arial" w:cs="Arial"/>
          <w:i/>
          <w:sz w:val="24"/>
          <w:szCs w:val="24"/>
        </w:rPr>
        <w:t>Golden Gate</w:t>
      </w:r>
      <w:r w:rsidRPr="00AD35D8">
        <w:rPr>
          <w:rFonts w:ascii="Arial" w:hAnsi="Arial" w:cs="Arial"/>
          <w:sz w:val="24"/>
          <w:szCs w:val="24"/>
        </w:rPr>
        <w:t xml:space="preserve"> se basa en el uso de enzimas de restricción de tipo IIS, las cuales cortan fuera del sitio de reconocim</w:t>
      </w:r>
      <w:r w:rsidR="009A5FFE" w:rsidRPr="00AD35D8">
        <w:rPr>
          <w:rFonts w:ascii="Arial" w:hAnsi="Arial" w:cs="Arial"/>
          <w:sz w:val="24"/>
          <w:szCs w:val="24"/>
        </w:rPr>
        <w:t>iento de la enzima hacia uno de sus lados</w:t>
      </w:r>
      <w:r w:rsidRPr="00AD35D8">
        <w:rPr>
          <w:rFonts w:ascii="Arial" w:hAnsi="Arial" w:cs="Arial"/>
          <w:sz w:val="24"/>
          <w:szCs w:val="24"/>
        </w:rPr>
        <w:t>, esta se</w:t>
      </w:r>
      <w:r w:rsidR="00575741">
        <w:rPr>
          <w:rFonts w:ascii="Arial" w:hAnsi="Arial" w:cs="Arial"/>
          <w:sz w:val="24"/>
          <w:szCs w:val="24"/>
        </w:rPr>
        <w:t xml:space="preserve">cuencia es asimétrica </w:t>
      </w:r>
      <w:r w:rsidR="005564D4">
        <w:rPr>
          <w:rFonts w:ascii="Arial" w:hAnsi="Arial" w:cs="Arial"/>
          <w:sz w:val="24"/>
          <w:szCs w:val="24"/>
        </w:rPr>
        <w:t xml:space="preserve">(Weber </w:t>
      </w:r>
      <w:r w:rsidR="005564D4">
        <w:rPr>
          <w:rFonts w:ascii="Arial" w:hAnsi="Arial" w:cs="Arial"/>
          <w:i/>
          <w:sz w:val="24"/>
          <w:szCs w:val="24"/>
        </w:rPr>
        <w:t>et al</w:t>
      </w:r>
      <w:r w:rsidR="005564D4">
        <w:rPr>
          <w:rFonts w:ascii="Arial" w:hAnsi="Arial" w:cs="Arial"/>
          <w:sz w:val="24"/>
          <w:szCs w:val="24"/>
        </w:rPr>
        <w:t>., 2011</w:t>
      </w:r>
      <w:r w:rsidRPr="00AD35D8">
        <w:rPr>
          <w:rFonts w:ascii="Arial" w:hAnsi="Arial" w:cs="Arial"/>
          <w:sz w:val="24"/>
          <w:szCs w:val="24"/>
        </w:rPr>
        <w:t>).</w:t>
      </w:r>
      <w:r w:rsidR="00C57E51">
        <w:rPr>
          <w:rFonts w:ascii="Arial" w:hAnsi="Arial" w:cs="Arial"/>
          <w:sz w:val="24"/>
          <w:szCs w:val="24"/>
        </w:rPr>
        <w:t xml:space="preserve"> La orientación de estos sitios </w:t>
      </w:r>
      <w:r w:rsidR="006810B9">
        <w:rPr>
          <w:rFonts w:ascii="Arial" w:hAnsi="Arial" w:cs="Arial"/>
          <w:sz w:val="24"/>
          <w:szCs w:val="24"/>
        </w:rPr>
        <w:t>determina que fragmentos retienen el sitio de reconocimiento luego de la digestión, lo que permite liberar los fragmentos y el vector aceptor eliminando los sitios de restricción.</w:t>
      </w:r>
      <w:r w:rsidRPr="00AD35D8">
        <w:rPr>
          <w:rFonts w:ascii="Arial" w:hAnsi="Arial" w:cs="Arial"/>
          <w:sz w:val="24"/>
          <w:szCs w:val="24"/>
        </w:rPr>
        <w:t xml:space="preserve"> Los extremos generados por la digestión son diseñados para ser com</w:t>
      </w:r>
      <w:r w:rsidR="006810B9">
        <w:rPr>
          <w:rFonts w:ascii="Arial" w:hAnsi="Arial" w:cs="Arial"/>
          <w:sz w:val="24"/>
          <w:szCs w:val="24"/>
        </w:rPr>
        <w:t>plementarios y son ligados en la misma reacción. El producto de ligación no posee los sitios de reconocimiento, evitando que</w:t>
      </w:r>
      <w:r w:rsidRPr="00AD35D8">
        <w:rPr>
          <w:rFonts w:ascii="Arial" w:hAnsi="Arial" w:cs="Arial"/>
          <w:sz w:val="24"/>
          <w:szCs w:val="24"/>
        </w:rPr>
        <w:t xml:space="preserve"> pueda volver a ser digerido y ligado. Las secuencias que flanquean los fragmentos de DNA a ensamblar pueden ser secuencias de 4 nucleótidos a elección</w:t>
      </w:r>
      <w:r w:rsidR="009A5FFE" w:rsidRPr="00AD35D8">
        <w:rPr>
          <w:rFonts w:ascii="Arial" w:hAnsi="Arial" w:cs="Arial"/>
          <w:sz w:val="24"/>
          <w:szCs w:val="24"/>
        </w:rPr>
        <w:t>, que presentan homología</w:t>
      </w:r>
      <w:r w:rsidRPr="00AD35D8">
        <w:rPr>
          <w:rFonts w:ascii="Arial" w:hAnsi="Arial" w:cs="Arial"/>
          <w:sz w:val="24"/>
          <w:szCs w:val="24"/>
        </w:rPr>
        <w:t>, por l</w:t>
      </w:r>
      <w:r w:rsidR="009A5FFE" w:rsidRPr="00AD35D8">
        <w:rPr>
          <w:rFonts w:ascii="Arial" w:hAnsi="Arial" w:cs="Arial"/>
          <w:sz w:val="24"/>
          <w:szCs w:val="24"/>
        </w:rPr>
        <w:t>o que permitirá el ensamblaje ordenado</w:t>
      </w:r>
      <w:r w:rsidRPr="00AD35D8">
        <w:rPr>
          <w:rFonts w:ascii="Arial" w:hAnsi="Arial" w:cs="Arial"/>
          <w:sz w:val="24"/>
          <w:szCs w:val="24"/>
        </w:rPr>
        <w:t xml:space="preserve"> de las partes de interés (Engler y </w:t>
      </w:r>
      <w:proofErr w:type="spellStart"/>
      <w:r w:rsidRPr="00AD35D8">
        <w:rPr>
          <w:rFonts w:ascii="Arial" w:hAnsi="Arial" w:cs="Arial"/>
          <w:sz w:val="24"/>
          <w:szCs w:val="24"/>
        </w:rPr>
        <w:t>Marillonet</w:t>
      </w:r>
      <w:proofErr w:type="spellEnd"/>
      <w:r w:rsidRPr="00AD35D8">
        <w:rPr>
          <w:rFonts w:ascii="Arial" w:hAnsi="Arial" w:cs="Arial"/>
          <w:sz w:val="24"/>
          <w:szCs w:val="24"/>
        </w:rPr>
        <w:t xml:space="preserve">, 2014). Uno de los métodos basados en el Clonamiento </w:t>
      </w:r>
      <w:r w:rsidRPr="00AD35D8">
        <w:rPr>
          <w:rFonts w:ascii="Arial" w:hAnsi="Arial" w:cs="Arial"/>
          <w:i/>
          <w:sz w:val="24"/>
          <w:szCs w:val="24"/>
        </w:rPr>
        <w:t>Golden Gate</w:t>
      </w:r>
      <w:r w:rsidRPr="00AD35D8">
        <w:rPr>
          <w:rFonts w:ascii="Arial" w:hAnsi="Arial" w:cs="Arial"/>
          <w:sz w:val="24"/>
          <w:szCs w:val="24"/>
        </w:rPr>
        <w:t xml:space="preserve"> es el Clonamiento Modular o </w:t>
      </w:r>
      <w:proofErr w:type="spellStart"/>
      <w:r w:rsidRPr="00AD35D8">
        <w:rPr>
          <w:rFonts w:ascii="Arial" w:hAnsi="Arial" w:cs="Arial"/>
          <w:i/>
          <w:sz w:val="24"/>
          <w:szCs w:val="24"/>
        </w:rPr>
        <w:t>MoClo</w:t>
      </w:r>
      <w:proofErr w:type="spellEnd"/>
      <w:r w:rsidRPr="00AD35D8">
        <w:rPr>
          <w:rFonts w:ascii="Arial" w:hAnsi="Arial" w:cs="Arial"/>
          <w:sz w:val="24"/>
          <w:szCs w:val="24"/>
        </w:rPr>
        <w:t xml:space="preserve"> (Weber </w:t>
      </w:r>
      <w:r w:rsidRPr="00AD35D8">
        <w:rPr>
          <w:rFonts w:ascii="Arial" w:hAnsi="Arial" w:cs="Arial"/>
          <w:i/>
          <w:sz w:val="24"/>
          <w:szCs w:val="24"/>
        </w:rPr>
        <w:t>et al.</w:t>
      </w:r>
      <w:r w:rsidRPr="00AD35D8">
        <w:rPr>
          <w:rFonts w:ascii="Arial" w:hAnsi="Arial" w:cs="Arial"/>
          <w:sz w:val="24"/>
          <w:szCs w:val="24"/>
        </w:rPr>
        <w:t xml:space="preserve">, 2011), por su nombre en inglés, en el cual existen vectores que poseen partes individuales, denominados módulos de nivel 0, que pueden contener Promotores, regiones 5’UTR o RBS, Secuencias Codificantes o CDS y Terminadores, los cuales están flanqueados por los sitios de restricción seguido de una secuencia de 4 nucleótidos, que en </w:t>
      </w:r>
      <w:r w:rsidR="00950104">
        <w:rPr>
          <w:rFonts w:ascii="Arial" w:hAnsi="Arial" w:cs="Arial"/>
          <w:sz w:val="24"/>
          <w:szCs w:val="24"/>
        </w:rPr>
        <w:t xml:space="preserve">el </w:t>
      </w:r>
      <w:r w:rsidR="009A5FFE" w:rsidRPr="00AD35D8">
        <w:rPr>
          <w:rFonts w:ascii="Arial" w:hAnsi="Arial" w:cs="Arial"/>
          <w:sz w:val="24"/>
          <w:szCs w:val="24"/>
        </w:rPr>
        <w:t xml:space="preserve">sistema </w:t>
      </w:r>
      <w:r w:rsidR="00950104" w:rsidRPr="00EC22B9">
        <w:rPr>
          <w:rFonts w:ascii="Arial" w:hAnsi="Arial" w:cs="Arial"/>
          <w:i/>
          <w:sz w:val="24"/>
          <w:szCs w:val="24"/>
        </w:rPr>
        <w:t>CIDAR</w:t>
      </w:r>
      <w:r w:rsidR="00950104">
        <w:rPr>
          <w:rFonts w:ascii="Arial" w:hAnsi="Arial" w:cs="Arial"/>
          <w:sz w:val="24"/>
          <w:szCs w:val="24"/>
        </w:rPr>
        <w:t xml:space="preserve"> </w:t>
      </w:r>
      <w:r w:rsidR="009A5FFE" w:rsidRPr="00AD35D8">
        <w:rPr>
          <w:rFonts w:ascii="Arial" w:hAnsi="Arial" w:cs="Arial"/>
          <w:sz w:val="24"/>
          <w:szCs w:val="24"/>
        </w:rPr>
        <w:t>se nombran</w:t>
      </w:r>
      <w:r w:rsidRPr="00AD35D8">
        <w:rPr>
          <w:rFonts w:ascii="Arial" w:hAnsi="Arial" w:cs="Arial"/>
          <w:sz w:val="24"/>
          <w:szCs w:val="24"/>
        </w:rPr>
        <w:t xml:space="preserve"> con letras desde la A hasta la H</w:t>
      </w:r>
      <w:r w:rsidR="00950104">
        <w:rPr>
          <w:rFonts w:ascii="Arial" w:hAnsi="Arial" w:cs="Arial"/>
          <w:sz w:val="24"/>
          <w:szCs w:val="24"/>
        </w:rPr>
        <w:t xml:space="preserve"> (</w:t>
      </w:r>
      <w:proofErr w:type="spellStart"/>
      <w:r w:rsidR="00950104" w:rsidRPr="00AD35D8">
        <w:rPr>
          <w:rFonts w:ascii="Arial" w:hAnsi="Arial" w:cs="Arial"/>
          <w:sz w:val="24"/>
          <w:szCs w:val="24"/>
        </w:rPr>
        <w:t>Iverson</w:t>
      </w:r>
      <w:proofErr w:type="spellEnd"/>
      <w:r w:rsidR="00950104" w:rsidRPr="00AD35D8">
        <w:rPr>
          <w:rFonts w:ascii="Arial" w:hAnsi="Arial" w:cs="Arial"/>
          <w:sz w:val="24"/>
          <w:szCs w:val="24"/>
        </w:rPr>
        <w:t xml:space="preserve"> </w:t>
      </w:r>
      <w:r w:rsidR="00950104" w:rsidRPr="00AD35D8">
        <w:rPr>
          <w:rFonts w:ascii="Arial" w:hAnsi="Arial" w:cs="Arial"/>
          <w:i/>
          <w:sz w:val="24"/>
          <w:szCs w:val="24"/>
        </w:rPr>
        <w:t>et al</w:t>
      </w:r>
      <w:r w:rsidR="00950104" w:rsidRPr="00AD35D8">
        <w:rPr>
          <w:rFonts w:ascii="Arial" w:hAnsi="Arial" w:cs="Arial"/>
          <w:sz w:val="24"/>
          <w:szCs w:val="24"/>
        </w:rPr>
        <w:t>., 2016</w:t>
      </w:r>
      <w:r w:rsidR="00950104">
        <w:rPr>
          <w:rFonts w:ascii="Arial" w:hAnsi="Arial" w:cs="Arial"/>
          <w:sz w:val="24"/>
          <w:szCs w:val="24"/>
        </w:rPr>
        <w:t>)</w:t>
      </w:r>
      <w:r w:rsidRPr="00AD35D8">
        <w:rPr>
          <w:rFonts w:ascii="Arial" w:hAnsi="Arial" w:cs="Arial"/>
          <w:sz w:val="24"/>
          <w:szCs w:val="24"/>
        </w:rPr>
        <w:t>, permitiendo su ensamblaje en orden en vectores distintos a los primeros, dando paso a las Unidades Transcripcionales (</w:t>
      </w:r>
      <w:proofErr w:type="spellStart"/>
      <w:r w:rsidRPr="00AD35D8">
        <w:rPr>
          <w:rFonts w:ascii="Arial" w:hAnsi="Arial" w:cs="Arial"/>
          <w:sz w:val="24"/>
          <w:szCs w:val="24"/>
        </w:rPr>
        <w:t>TUs</w:t>
      </w:r>
      <w:proofErr w:type="spellEnd"/>
      <w:r w:rsidRPr="00AD35D8">
        <w:rPr>
          <w:rFonts w:ascii="Arial" w:hAnsi="Arial" w:cs="Arial"/>
          <w:sz w:val="24"/>
          <w:szCs w:val="24"/>
        </w:rPr>
        <w:t xml:space="preserve">), correspondientes a construcciones de nivel 1. Finalmente, puede realizar un ensamblaje de múltiples </w:t>
      </w:r>
      <w:proofErr w:type="spellStart"/>
      <w:r w:rsidRPr="00AD35D8">
        <w:rPr>
          <w:rFonts w:ascii="Arial" w:hAnsi="Arial" w:cs="Arial"/>
          <w:sz w:val="24"/>
          <w:szCs w:val="24"/>
        </w:rPr>
        <w:t>TUs</w:t>
      </w:r>
      <w:proofErr w:type="spellEnd"/>
      <w:r w:rsidRPr="00AD35D8">
        <w:rPr>
          <w:rFonts w:ascii="Arial" w:hAnsi="Arial" w:cs="Arial"/>
          <w:sz w:val="24"/>
          <w:szCs w:val="24"/>
        </w:rPr>
        <w:t xml:space="preserve"> en un nuevo vector, dando paso a construcciones de nivel 2 (Weber </w:t>
      </w:r>
      <w:r w:rsidRPr="00AD35D8">
        <w:rPr>
          <w:rFonts w:ascii="Arial" w:hAnsi="Arial" w:cs="Arial"/>
          <w:i/>
          <w:sz w:val="24"/>
          <w:szCs w:val="24"/>
        </w:rPr>
        <w:t>et al.</w:t>
      </w:r>
      <w:r w:rsidRPr="00AD35D8">
        <w:rPr>
          <w:rFonts w:ascii="Arial" w:hAnsi="Arial" w:cs="Arial"/>
          <w:sz w:val="24"/>
          <w:szCs w:val="24"/>
        </w:rPr>
        <w:t xml:space="preserve">, 2011; </w:t>
      </w:r>
      <w:proofErr w:type="spellStart"/>
      <w:r w:rsidRPr="00AD35D8">
        <w:rPr>
          <w:rFonts w:ascii="Arial" w:hAnsi="Arial" w:cs="Arial"/>
          <w:sz w:val="24"/>
          <w:szCs w:val="24"/>
        </w:rPr>
        <w:t>Iverson</w:t>
      </w:r>
      <w:proofErr w:type="spellEnd"/>
      <w:r w:rsidRPr="00AD35D8">
        <w:rPr>
          <w:rFonts w:ascii="Arial" w:hAnsi="Arial" w:cs="Arial"/>
          <w:sz w:val="24"/>
          <w:szCs w:val="24"/>
        </w:rPr>
        <w:t xml:space="preserve"> </w:t>
      </w:r>
      <w:r w:rsidRPr="00AD35D8">
        <w:rPr>
          <w:rFonts w:ascii="Arial" w:hAnsi="Arial" w:cs="Arial"/>
          <w:i/>
          <w:sz w:val="24"/>
          <w:szCs w:val="24"/>
        </w:rPr>
        <w:t>et al</w:t>
      </w:r>
      <w:r w:rsidRPr="00AD35D8">
        <w:rPr>
          <w:rFonts w:ascii="Arial" w:hAnsi="Arial" w:cs="Arial"/>
          <w:sz w:val="24"/>
          <w:szCs w:val="24"/>
        </w:rPr>
        <w:t>.</w:t>
      </w:r>
      <w:r w:rsidR="004C7F90" w:rsidRPr="00AD35D8">
        <w:rPr>
          <w:rFonts w:ascii="Arial" w:hAnsi="Arial" w:cs="Arial"/>
          <w:sz w:val="24"/>
          <w:szCs w:val="24"/>
        </w:rPr>
        <w:t xml:space="preserve">, </w:t>
      </w:r>
      <w:r w:rsidRPr="00AD35D8">
        <w:rPr>
          <w:rFonts w:ascii="Arial" w:hAnsi="Arial" w:cs="Arial"/>
          <w:sz w:val="24"/>
          <w:szCs w:val="24"/>
        </w:rPr>
        <w:t>2016).</w:t>
      </w:r>
    </w:p>
    <w:p w14:paraId="338D48A1" w14:textId="77777777" w:rsidR="000A2219" w:rsidRPr="00AD35D8" w:rsidRDefault="000A2219" w:rsidP="000A12B0">
      <w:pPr>
        <w:autoSpaceDE w:val="0"/>
        <w:autoSpaceDN w:val="0"/>
        <w:adjustRightInd w:val="0"/>
        <w:spacing w:after="0" w:line="360" w:lineRule="auto"/>
        <w:jc w:val="both"/>
        <w:rPr>
          <w:rFonts w:ascii="Arial" w:hAnsi="Arial" w:cs="Arial"/>
          <w:bCs/>
          <w:sz w:val="24"/>
          <w:szCs w:val="24"/>
        </w:rPr>
      </w:pPr>
    </w:p>
    <w:p w14:paraId="4E2826AC" w14:textId="77777777" w:rsidR="00E07DF3" w:rsidRPr="00AD35D8" w:rsidRDefault="00635394" w:rsidP="000A12B0">
      <w:pPr>
        <w:pStyle w:val="Estiloanteproyecto"/>
        <w:spacing w:line="360" w:lineRule="auto"/>
      </w:pPr>
      <w:bookmarkStart w:id="8" w:name="_Toc502841384"/>
      <w:r w:rsidRPr="00AD35D8">
        <w:lastRenderedPageBreak/>
        <w:t>2.</w:t>
      </w:r>
      <w:r w:rsidR="007912F8" w:rsidRPr="00AD35D8">
        <w:t>4</w:t>
      </w:r>
      <w:r w:rsidR="00795FBD" w:rsidRPr="00AD35D8">
        <w:t xml:space="preserve"> </w:t>
      </w:r>
      <w:r w:rsidR="00950104">
        <w:t>Sistemas de regulación génica y su utilización como biosensores</w:t>
      </w:r>
      <w:bookmarkEnd w:id="8"/>
    </w:p>
    <w:p w14:paraId="75607AAF" w14:textId="77777777" w:rsidR="00C06AF7" w:rsidRPr="00AD35D8" w:rsidRDefault="00950104" w:rsidP="000A12B0">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Dado que</w:t>
      </w:r>
      <w:r w:rsidR="002376C8" w:rsidRPr="00AD35D8">
        <w:rPr>
          <w:rFonts w:ascii="Arial" w:hAnsi="Arial" w:cs="Arial"/>
          <w:bCs/>
          <w:sz w:val="24"/>
          <w:szCs w:val="24"/>
        </w:rPr>
        <w:t xml:space="preserve"> los organismos ha</w:t>
      </w:r>
      <w:r>
        <w:rPr>
          <w:rFonts w:ascii="Arial" w:hAnsi="Arial" w:cs="Arial"/>
          <w:bCs/>
          <w:sz w:val="24"/>
          <w:szCs w:val="24"/>
        </w:rPr>
        <w:t>n</w:t>
      </w:r>
      <w:r w:rsidR="002376C8" w:rsidRPr="00AD35D8">
        <w:rPr>
          <w:rFonts w:ascii="Arial" w:hAnsi="Arial" w:cs="Arial"/>
          <w:bCs/>
          <w:sz w:val="24"/>
          <w:szCs w:val="24"/>
        </w:rPr>
        <w:t xml:space="preserve"> creado redes gén</w:t>
      </w:r>
      <w:r>
        <w:rPr>
          <w:rFonts w:ascii="Arial" w:hAnsi="Arial" w:cs="Arial"/>
          <w:bCs/>
          <w:sz w:val="24"/>
          <w:szCs w:val="24"/>
        </w:rPr>
        <w:t>icas que son robustas para responde</w:t>
      </w:r>
      <w:r w:rsidR="002376C8" w:rsidRPr="00AD35D8">
        <w:rPr>
          <w:rFonts w:ascii="Arial" w:hAnsi="Arial" w:cs="Arial"/>
          <w:bCs/>
          <w:sz w:val="24"/>
          <w:szCs w:val="24"/>
        </w:rPr>
        <w:t>r</w:t>
      </w:r>
      <w:r>
        <w:rPr>
          <w:rFonts w:ascii="Arial" w:hAnsi="Arial" w:cs="Arial"/>
          <w:bCs/>
          <w:sz w:val="24"/>
          <w:szCs w:val="24"/>
        </w:rPr>
        <w:t xml:space="preserve"> a los cambios del entorno, resulta atractivo para l</w:t>
      </w:r>
      <w:r w:rsidR="002E3E48">
        <w:rPr>
          <w:rFonts w:ascii="Arial" w:hAnsi="Arial" w:cs="Arial"/>
          <w:bCs/>
          <w:sz w:val="24"/>
          <w:szCs w:val="24"/>
        </w:rPr>
        <w:t>a biología s</w:t>
      </w:r>
      <w:r w:rsidR="002376C8" w:rsidRPr="00AD35D8">
        <w:rPr>
          <w:rFonts w:ascii="Arial" w:hAnsi="Arial" w:cs="Arial"/>
          <w:bCs/>
          <w:sz w:val="24"/>
          <w:szCs w:val="24"/>
        </w:rPr>
        <w:t xml:space="preserve">intética </w:t>
      </w:r>
      <w:r>
        <w:rPr>
          <w:rFonts w:ascii="Arial" w:hAnsi="Arial" w:cs="Arial"/>
          <w:bCs/>
          <w:sz w:val="24"/>
          <w:szCs w:val="24"/>
        </w:rPr>
        <w:t>poder explorar esta propiedad para crear sistemas programables</w:t>
      </w:r>
      <w:r w:rsidR="009A5FFE" w:rsidRPr="00AD35D8">
        <w:rPr>
          <w:rFonts w:ascii="Arial" w:hAnsi="Arial" w:cs="Arial"/>
          <w:bCs/>
          <w:sz w:val="24"/>
          <w:szCs w:val="24"/>
        </w:rPr>
        <w:t xml:space="preserve">, para detectar </w:t>
      </w:r>
      <w:r>
        <w:rPr>
          <w:rFonts w:ascii="Arial" w:hAnsi="Arial" w:cs="Arial"/>
          <w:bCs/>
          <w:sz w:val="24"/>
          <w:szCs w:val="24"/>
        </w:rPr>
        <w:t>de forma robusta moléculas de interés</w:t>
      </w:r>
      <w:r w:rsidR="009A5FFE" w:rsidRPr="00AD35D8">
        <w:rPr>
          <w:rFonts w:ascii="Arial" w:hAnsi="Arial" w:cs="Arial"/>
          <w:bCs/>
          <w:sz w:val="24"/>
          <w:szCs w:val="24"/>
        </w:rPr>
        <w:t xml:space="preserve"> u otras </w:t>
      </w:r>
      <w:r>
        <w:rPr>
          <w:rFonts w:ascii="Arial" w:hAnsi="Arial" w:cs="Arial"/>
          <w:bCs/>
          <w:sz w:val="24"/>
          <w:szCs w:val="24"/>
        </w:rPr>
        <w:t xml:space="preserve">propiedades del ambiente </w:t>
      </w:r>
      <w:r w:rsidR="002376C8" w:rsidRPr="00AD35D8">
        <w:rPr>
          <w:rFonts w:ascii="Arial" w:hAnsi="Arial" w:cs="Arial"/>
          <w:bCs/>
          <w:sz w:val="24"/>
          <w:szCs w:val="24"/>
        </w:rPr>
        <w:t>(</w:t>
      </w:r>
      <w:r w:rsidR="00C06AF7" w:rsidRPr="00AD35D8">
        <w:rPr>
          <w:rFonts w:ascii="Arial" w:hAnsi="Arial" w:cs="Arial"/>
          <w:bCs/>
          <w:sz w:val="24"/>
          <w:szCs w:val="24"/>
        </w:rPr>
        <w:t>Cooper y Hall, 1988</w:t>
      </w:r>
      <w:r w:rsidR="009A5FFE" w:rsidRPr="00AD35D8">
        <w:rPr>
          <w:rFonts w:ascii="Arial" w:hAnsi="Arial" w:cs="Arial"/>
          <w:bCs/>
          <w:sz w:val="24"/>
          <w:szCs w:val="24"/>
        </w:rPr>
        <w:t xml:space="preserve">; </w:t>
      </w:r>
      <w:proofErr w:type="spellStart"/>
      <w:r w:rsidR="002376C8" w:rsidRPr="00AD35D8">
        <w:rPr>
          <w:rFonts w:ascii="Arial" w:hAnsi="Arial" w:cs="Arial"/>
          <w:bCs/>
          <w:sz w:val="24"/>
          <w:szCs w:val="24"/>
        </w:rPr>
        <w:t>MacDonald</w:t>
      </w:r>
      <w:proofErr w:type="spellEnd"/>
      <w:r w:rsidR="002376C8" w:rsidRPr="00AD35D8">
        <w:rPr>
          <w:rFonts w:ascii="Arial" w:hAnsi="Arial" w:cs="Arial"/>
          <w:bCs/>
          <w:sz w:val="24"/>
          <w:szCs w:val="24"/>
        </w:rPr>
        <w:t xml:space="preserve"> y </w:t>
      </w:r>
      <w:proofErr w:type="spellStart"/>
      <w:r w:rsidR="002376C8" w:rsidRPr="00AD35D8">
        <w:rPr>
          <w:rFonts w:ascii="Arial" w:hAnsi="Arial" w:cs="Arial"/>
          <w:bCs/>
          <w:sz w:val="24"/>
          <w:szCs w:val="24"/>
        </w:rPr>
        <w:t>Deans</w:t>
      </w:r>
      <w:proofErr w:type="spellEnd"/>
      <w:r w:rsidR="002376C8" w:rsidRPr="00AD35D8">
        <w:rPr>
          <w:rFonts w:ascii="Arial" w:hAnsi="Arial" w:cs="Arial"/>
          <w:bCs/>
          <w:sz w:val="24"/>
          <w:szCs w:val="24"/>
        </w:rPr>
        <w:t>, 2016)</w:t>
      </w:r>
      <w:r w:rsidR="00CD3FDB" w:rsidRPr="00AD35D8">
        <w:rPr>
          <w:rFonts w:ascii="Arial" w:hAnsi="Arial" w:cs="Arial"/>
          <w:bCs/>
          <w:sz w:val="24"/>
          <w:szCs w:val="24"/>
        </w:rPr>
        <w:t xml:space="preserve">. </w:t>
      </w:r>
    </w:p>
    <w:p w14:paraId="114F827D" w14:textId="77777777" w:rsidR="009A5FFE" w:rsidRDefault="00950104" w:rsidP="000A12B0">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Los b</w:t>
      </w:r>
      <w:r w:rsidR="00CD3FDB" w:rsidRPr="00AD35D8">
        <w:rPr>
          <w:rFonts w:ascii="Arial" w:hAnsi="Arial" w:cs="Arial"/>
          <w:bCs/>
          <w:sz w:val="24"/>
          <w:szCs w:val="24"/>
        </w:rPr>
        <w:t xml:space="preserve">iosensores son dispositivos analíticos que </w:t>
      </w:r>
      <w:r>
        <w:rPr>
          <w:rFonts w:ascii="Arial" w:hAnsi="Arial" w:cs="Arial"/>
          <w:bCs/>
          <w:sz w:val="24"/>
          <w:szCs w:val="24"/>
        </w:rPr>
        <w:t xml:space="preserve">utilizan componentes biológicos para responder </w:t>
      </w:r>
      <w:r w:rsidR="00DF1094">
        <w:rPr>
          <w:rFonts w:ascii="Arial" w:hAnsi="Arial" w:cs="Arial"/>
          <w:bCs/>
          <w:sz w:val="24"/>
          <w:szCs w:val="24"/>
        </w:rPr>
        <w:t xml:space="preserve">selectivamente a una propiedad </w:t>
      </w:r>
      <w:r>
        <w:rPr>
          <w:rFonts w:ascii="Arial" w:hAnsi="Arial" w:cs="Arial"/>
          <w:bCs/>
          <w:sz w:val="24"/>
          <w:szCs w:val="24"/>
        </w:rPr>
        <w:t xml:space="preserve">de </w:t>
      </w:r>
      <w:r w:rsidR="00DF1094">
        <w:rPr>
          <w:rFonts w:ascii="Arial" w:hAnsi="Arial" w:cs="Arial"/>
          <w:bCs/>
          <w:sz w:val="24"/>
          <w:szCs w:val="24"/>
        </w:rPr>
        <w:t>interés. En el caso de contaminantes, por ejemplo, la concentra</w:t>
      </w:r>
      <w:r w:rsidR="00CD3FDB" w:rsidRPr="00AD35D8">
        <w:rPr>
          <w:rFonts w:ascii="Arial" w:hAnsi="Arial" w:cs="Arial"/>
          <w:bCs/>
          <w:sz w:val="24"/>
          <w:szCs w:val="24"/>
        </w:rPr>
        <w:t xml:space="preserve">ción </w:t>
      </w:r>
      <w:r w:rsidR="00DF1094">
        <w:rPr>
          <w:rFonts w:ascii="Arial" w:hAnsi="Arial" w:cs="Arial"/>
          <w:bCs/>
          <w:sz w:val="24"/>
          <w:szCs w:val="24"/>
        </w:rPr>
        <w:t>de estas moléculas será</w:t>
      </w:r>
      <w:r w:rsidR="00CD3FDB" w:rsidRPr="00AD35D8">
        <w:rPr>
          <w:rFonts w:ascii="Arial" w:hAnsi="Arial" w:cs="Arial"/>
          <w:bCs/>
          <w:sz w:val="24"/>
          <w:szCs w:val="24"/>
        </w:rPr>
        <w:t xml:space="preserve"> conve</w:t>
      </w:r>
      <w:r w:rsidR="00DF1094">
        <w:rPr>
          <w:rFonts w:ascii="Arial" w:hAnsi="Arial" w:cs="Arial"/>
          <w:bCs/>
          <w:sz w:val="24"/>
          <w:szCs w:val="24"/>
        </w:rPr>
        <w:t xml:space="preserve">rtida por el dispositivo en información </w:t>
      </w:r>
      <w:r w:rsidR="00CD3FDB" w:rsidRPr="00AD35D8">
        <w:rPr>
          <w:rFonts w:ascii="Arial" w:hAnsi="Arial" w:cs="Arial"/>
          <w:bCs/>
          <w:sz w:val="24"/>
          <w:szCs w:val="24"/>
        </w:rPr>
        <w:t>interpretable</w:t>
      </w:r>
      <w:r w:rsidR="00DF1094">
        <w:rPr>
          <w:rFonts w:ascii="Arial" w:hAnsi="Arial" w:cs="Arial"/>
          <w:bCs/>
          <w:sz w:val="24"/>
          <w:szCs w:val="24"/>
        </w:rPr>
        <w:t xml:space="preserve"> por el usuario. Los biosensores transforman información de interés del ambiente en otro tipo de información que es accesible al usuario, en este caso, para inferir o medir la presencia y/o nivel de una condición de interés. Esta transformación de la información suele estar basada en la detección de una molécula de interés y producción de una señal o conjunto de señales químicas, ópticas, eléctricas o de otra naturaleza </w:t>
      </w:r>
      <w:r w:rsidR="00DF1094" w:rsidRPr="00AD35D8">
        <w:rPr>
          <w:rFonts w:ascii="Arial" w:hAnsi="Arial" w:cs="Arial"/>
          <w:bCs/>
          <w:sz w:val="24"/>
          <w:szCs w:val="24"/>
        </w:rPr>
        <w:t xml:space="preserve">(Cooper y Hall, 1988; </w:t>
      </w:r>
      <w:proofErr w:type="spellStart"/>
      <w:r w:rsidR="00DF1094" w:rsidRPr="00AD35D8">
        <w:rPr>
          <w:rFonts w:ascii="Arial" w:hAnsi="Arial" w:cs="Arial"/>
          <w:bCs/>
          <w:sz w:val="24"/>
          <w:szCs w:val="24"/>
        </w:rPr>
        <w:t>Lowe</w:t>
      </w:r>
      <w:proofErr w:type="spellEnd"/>
      <w:r w:rsidR="00DF1094" w:rsidRPr="00AD35D8">
        <w:rPr>
          <w:rFonts w:ascii="Arial" w:hAnsi="Arial" w:cs="Arial"/>
          <w:bCs/>
          <w:sz w:val="24"/>
          <w:szCs w:val="24"/>
        </w:rPr>
        <w:t>, 1989;</w:t>
      </w:r>
      <w:r w:rsidR="00DF1094">
        <w:rPr>
          <w:rFonts w:ascii="Arial" w:hAnsi="Arial" w:cs="Arial"/>
          <w:bCs/>
          <w:sz w:val="24"/>
          <w:szCs w:val="24"/>
        </w:rPr>
        <w:t xml:space="preserve"> </w:t>
      </w:r>
      <w:proofErr w:type="spellStart"/>
      <w:r w:rsidR="00DF1094">
        <w:rPr>
          <w:rFonts w:ascii="Arial" w:hAnsi="Arial" w:cs="Arial"/>
          <w:bCs/>
          <w:sz w:val="24"/>
          <w:szCs w:val="24"/>
        </w:rPr>
        <w:t>Lei</w:t>
      </w:r>
      <w:proofErr w:type="spellEnd"/>
      <w:r w:rsidR="00DF1094">
        <w:rPr>
          <w:rFonts w:ascii="Arial" w:hAnsi="Arial" w:cs="Arial"/>
          <w:bCs/>
          <w:sz w:val="24"/>
          <w:szCs w:val="24"/>
        </w:rPr>
        <w:t xml:space="preserve">, Chen y </w:t>
      </w:r>
      <w:proofErr w:type="spellStart"/>
      <w:r w:rsidR="00DF1094">
        <w:rPr>
          <w:rFonts w:ascii="Arial" w:hAnsi="Arial" w:cs="Arial"/>
          <w:bCs/>
          <w:sz w:val="24"/>
          <w:szCs w:val="24"/>
        </w:rPr>
        <w:t>Mulchandani</w:t>
      </w:r>
      <w:proofErr w:type="spellEnd"/>
      <w:r w:rsidR="00DF1094">
        <w:rPr>
          <w:rFonts w:ascii="Arial" w:hAnsi="Arial" w:cs="Arial"/>
          <w:bCs/>
          <w:sz w:val="24"/>
          <w:szCs w:val="24"/>
        </w:rPr>
        <w:t>, 2006).</w:t>
      </w:r>
      <w:r w:rsidR="00C06AF7" w:rsidRPr="00AD35D8">
        <w:rPr>
          <w:rFonts w:ascii="Arial" w:hAnsi="Arial" w:cs="Arial"/>
          <w:bCs/>
          <w:sz w:val="24"/>
          <w:szCs w:val="24"/>
        </w:rPr>
        <w:t xml:space="preserve"> De esta forma mediante el uso de dispositivos es posible programar a las células para que realicen la función de biosensor en gran variedad de campos, desde medicina hasta medioambiente (Cooper y Hall, 1988).</w:t>
      </w:r>
    </w:p>
    <w:p w14:paraId="324DB314" w14:textId="77777777" w:rsidR="00780898" w:rsidRPr="00AD35D8" w:rsidRDefault="00780898" w:rsidP="000A12B0">
      <w:pPr>
        <w:autoSpaceDE w:val="0"/>
        <w:autoSpaceDN w:val="0"/>
        <w:adjustRightInd w:val="0"/>
        <w:spacing w:after="0" w:line="360" w:lineRule="auto"/>
        <w:jc w:val="both"/>
        <w:rPr>
          <w:rFonts w:ascii="Arial" w:hAnsi="Arial" w:cs="Arial"/>
          <w:bCs/>
          <w:sz w:val="24"/>
          <w:szCs w:val="24"/>
        </w:rPr>
      </w:pPr>
    </w:p>
    <w:p w14:paraId="69DBCC8C" w14:textId="77777777" w:rsidR="002376C8" w:rsidRPr="00AD35D8" w:rsidRDefault="009A5FFE" w:rsidP="000A12B0">
      <w:pPr>
        <w:pStyle w:val="Estiloanteproyecto"/>
        <w:spacing w:line="360" w:lineRule="auto"/>
        <w:ind w:left="708"/>
      </w:pPr>
      <w:bookmarkStart w:id="9" w:name="_Toc502841385"/>
      <w:r w:rsidRPr="00AD35D8">
        <w:t xml:space="preserve">2.4.1 </w:t>
      </w:r>
      <w:r w:rsidR="00DF1094">
        <w:t>Selectividad de los biosensores</w:t>
      </w:r>
      <w:bookmarkEnd w:id="9"/>
    </w:p>
    <w:p w14:paraId="3042FF3C" w14:textId="77777777" w:rsidR="0077240C" w:rsidRDefault="009A5FFE" w:rsidP="000A12B0">
      <w:pPr>
        <w:autoSpaceDE w:val="0"/>
        <w:autoSpaceDN w:val="0"/>
        <w:adjustRightInd w:val="0"/>
        <w:spacing w:after="0" w:line="360" w:lineRule="auto"/>
        <w:jc w:val="both"/>
        <w:rPr>
          <w:rStyle w:val="highlight2"/>
          <w:rFonts w:ascii="Arial" w:hAnsi="Arial"/>
          <w:sz w:val="24"/>
          <w:szCs w:val="24"/>
          <w:lang w:val="es-ES_tradnl"/>
        </w:rPr>
      </w:pPr>
      <w:r w:rsidRPr="00AD35D8">
        <w:rPr>
          <w:rFonts w:ascii="Arial" w:hAnsi="Arial" w:cs="Arial"/>
          <w:bCs/>
          <w:sz w:val="24"/>
          <w:szCs w:val="24"/>
        </w:rPr>
        <w:t>Dentro de los tipos de biosensores, los más comunes corresponden a los</w:t>
      </w:r>
      <w:r w:rsidR="00DF1094">
        <w:rPr>
          <w:rFonts w:ascii="Arial" w:hAnsi="Arial" w:cs="Arial"/>
          <w:bCs/>
          <w:sz w:val="24"/>
          <w:szCs w:val="24"/>
        </w:rPr>
        <w:t xml:space="preserve"> sensores directos o </w:t>
      </w:r>
      <w:r w:rsidRPr="00AD35D8">
        <w:rPr>
          <w:rFonts w:ascii="Arial" w:hAnsi="Arial" w:cs="Arial"/>
          <w:bCs/>
          <w:sz w:val="24"/>
          <w:szCs w:val="24"/>
        </w:rPr>
        <w:t>específicos,</w:t>
      </w:r>
      <w:r w:rsidR="00DF1094">
        <w:rPr>
          <w:rFonts w:ascii="Arial" w:hAnsi="Arial" w:cs="Arial"/>
          <w:bCs/>
          <w:sz w:val="24"/>
          <w:szCs w:val="24"/>
        </w:rPr>
        <w:t xml:space="preserve"> los cuales utilizan componentes </w:t>
      </w:r>
      <w:r w:rsidR="00206B2E">
        <w:rPr>
          <w:rFonts w:ascii="Arial" w:hAnsi="Arial" w:cs="Arial"/>
          <w:bCs/>
          <w:sz w:val="24"/>
          <w:szCs w:val="24"/>
        </w:rPr>
        <w:t>internos conocidos a priori, como, por ejemplo, un receptor, para detectar una condición externa, como un contaminante, producir una señal que pueda ser caracterizada por el usuario</w:t>
      </w:r>
      <w:r w:rsidRPr="00AD35D8">
        <w:rPr>
          <w:rFonts w:ascii="Arial" w:hAnsi="Arial" w:cs="Arial"/>
          <w:bCs/>
          <w:sz w:val="24"/>
          <w:szCs w:val="24"/>
        </w:rPr>
        <w:t>.</w:t>
      </w:r>
      <w:r w:rsidR="00206B2E">
        <w:rPr>
          <w:rFonts w:ascii="Arial" w:hAnsi="Arial" w:cs="Arial"/>
          <w:bCs/>
          <w:sz w:val="24"/>
          <w:szCs w:val="24"/>
        </w:rPr>
        <w:t xml:space="preserve"> Estos biosensores suelen construirse mediante el uso de</w:t>
      </w:r>
      <w:r w:rsidR="007314DA" w:rsidRPr="00AD35D8">
        <w:rPr>
          <w:rFonts w:ascii="Arial" w:hAnsi="Arial" w:cs="Arial"/>
          <w:bCs/>
          <w:sz w:val="24"/>
          <w:szCs w:val="24"/>
        </w:rPr>
        <w:t xml:space="preserve"> células </w:t>
      </w:r>
      <w:r w:rsidR="00206B2E">
        <w:rPr>
          <w:rFonts w:ascii="Arial" w:hAnsi="Arial" w:cs="Arial"/>
          <w:bCs/>
          <w:sz w:val="24"/>
          <w:szCs w:val="24"/>
        </w:rPr>
        <w:t xml:space="preserve">conteniendo </w:t>
      </w:r>
      <w:r w:rsidRPr="00AD35D8">
        <w:rPr>
          <w:rFonts w:ascii="Arial" w:hAnsi="Arial" w:cs="Arial"/>
          <w:bCs/>
          <w:sz w:val="24"/>
          <w:szCs w:val="24"/>
        </w:rPr>
        <w:t>un</w:t>
      </w:r>
      <w:r w:rsidR="007314DA" w:rsidRPr="00AD35D8">
        <w:rPr>
          <w:rFonts w:ascii="Arial" w:hAnsi="Arial" w:cs="Arial"/>
          <w:bCs/>
          <w:sz w:val="24"/>
          <w:szCs w:val="24"/>
        </w:rPr>
        <w:t xml:space="preserve"> gen</w:t>
      </w:r>
      <w:r w:rsidRPr="00AD35D8">
        <w:rPr>
          <w:rFonts w:ascii="Arial" w:hAnsi="Arial" w:cs="Arial"/>
          <w:bCs/>
          <w:sz w:val="24"/>
          <w:szCs w:val="24"/>
        </w:rPr>
        <w:t xml:space="preserve"> reportero</w:t>
      </w:r>
      <w:r w:rsidR="00206B2E">
        <w:rPr>
          <w:rFonts w:ascii="Arial" w:hAnsi="Arial" w:cs="Arial"/>
          <w:bCs/>
          <w:sz w:val="24"/>
          <w:szCs w:val="24"/>
        </w:rPr>
        <w:t>, cuya regulación está dada por la condición de interés</w:t>
      </w:r>
      <w:r w:rsidR="00F82EF0">
        <w:rPr>
          <w:rFonts w:ascii="Arial" w:hAnsi="Arial" w:cs="Arial"/>
          <w:bCs/>
          <w:sz w:val="24"/>
          <w:szCs w:val="24"/>
        </w:rPr>
        <w:t xml:space="preserve"> (Su </w:t>
      </w:r>
      <w:r w:rsidR="00F82EF0">
        <w:rPr>
          <w:rFonts w:ascii="Arial" w:hAnsi="Arial" w:cs="Arial"/>
          <w:bCs/>
          <w:i/>
          <w:sz w:val="24"/>
          <w:szCs w:val="24"/>
        </w:rPr>
        <w:t>et al</w:t>
      </w:r>
      <w:r w:rsidR="00F82EF0">
        <w:rPr>
          <w:rFonts w:ascii="Arial" w:hAnsi="Arial" w:cs="Arial"/>
          <w:bCs/>
          <w:sz w:val="24"/>
          <w:szCs w:val="24"/>
        </w:rPr>
        <w:t>., 2011</w:t>
      </w:r>
      <w:r w:rsidR="0077240C">
        <w:rPr>
          <w:rFonts w:ascii="Arial" w:hAnsi="Arial" w:cs="Arial"/>
          <w:bCs/>
          <w:sz w:val="24"/>
          <w:szCs w:val="24"/>
        </w:rPr>
        <w:t>)</w:t>
      </w:r>
      <w:r w:rsidR="004438EA">
        <w:rPr>
          <w:rFonts w:ascii="Arial" w:hAnsi="Arial" w:cs="Arial"/>
          <w:bCs/>
          <w:sz w:val="24"/>
          <w:szCs w:val="24"/>
        </w:rPr>
        <w:t xml:space="preserve">, </w:t>
      </w:r>
      <w:r w:rsidR="001B47E2">
        <w:rPr>
          <w:rFonts w:ascii="Arial" w:hAnsi="Arial" w:cs="Arial"/>
          <w:bCs/>
          <w:sz w:val="24"/>
          <w:szCs w:val="24"/>
        </w:rPr>
        <w:t>como,</w:t>
      </w:r>
      <w:r w:rsidR="004438EA">
        <w:rPr>
          <w:rFonts w:ascii="Arial" w:hAnsi="Arial" w:cs="Arial"/>
          <w:bCs/>
          <w:sz w:val="24"/>
          <w:szCs w:val="24"/>
        </w:rPr>
        <w:t xml:space="preserve"> p</w:t>
      </w:r>
      <w:r w:rsidR="00206B2E">
        <w:rPr>
          <w:rFonts w:ascii="Arial" w:hAnsi="Arial" w:cs="Arial"/>
          <w:bCs/>
          <w:sz w:val="24"/>
          <w:szCs w:val="24"/>
        </w:rPr>
        <w:t xml:space="preserve">or ejemplo, </w:t>
      </w:r>
      <w:r w:rsidR="0077240C">
        <w:rPr>
          <w:rFonts w:ascii="Arial" w:hAnsi="Arial" w:cs="Arial"/>
          <w:bCs/>
          <w:sz w:val="24"/>
          <w:szCs w:val="24"/>
        </w:rPr>
        <w:t>al utilizar el promotor de un gen cuya transcripción es activada por un receptor o un factor de transcripción en respuesta a la presencia de un</w:t>
      </w:r>
      <w:r w:rsidR="00F82EF0">
        <w:rPr>
          <w:rFonts w:ascii="Arial" w:hAnsi="Arial" w:cs="Arial"/>
          <w:bCs/>
          <w:sz w:val="24"/>
          <w:szCs w:val="24"/>
        </w:rPr>
        <w:t>a señal en la muestra analizada</w:t>
      </w:r>
      <w:r w:rsidR="0077240C">
        <w:rPr>
          <w:rFonts w:ascii="Arial" w:hAnsi="Arial" w:cs="Arial"/>
          <w:bCs/>
          <w:sz w:val="24"/>
          <w:szCs w:val="24"/>
        </w:rPr>
        <w:t xml:space="preserve">. </w:t>
      </w:r>
      <w:r w:rsidR="00C06AF7" w:rsidRPr="00AD35D8">
        <w:rPr>
          <w:rFonts w:ascii="Arial" w:hAnsi="Arial" w:cs="Arial"/>
          <w:bCs/>
          <w:sz w:val="24"/>
          <w:szCs w:val="24"/>
        </w:rPr>
        <w:t xml:space="preserve">También se ha descrito el uso de </w:t>
      </w:r>
      <w:r w:rsidRPr="00AD35D8">
        <w:rPr>
          <w:rFonts w:ascii="Arial" w:hAnsi="Arial" w:cs="Arial"/>
          <w:bCs/>
          <w:sz w:val="24"/>
          <w:szCs w:val="24"/>
        </w:rPr>
        <w:t>enzima</w:t>
      </w:r>
      <w:r w:rsidR="00C06AF7" w:rsidRPr="00AD35D8">
        <w:rPr>
          <w:rFonts w:ascii="Arial" w:hAnsi="Arial" w:cs="Arial"/>
          <w:bCs/>
          <w:sz w:val="24"/>
          <w:szCs w:val="24"/>
        </w:rPr>
        <w:t>s, anticuerpos o receptores</w:t>
      </w:r>
      <w:r w:rsidR="007314DA" w:rsidRPr="00AD35D8">
        <w:rPr>
          <w:rFonts w:ascii="Arial" w:hAnsi="Arial" w:cs="Arial"/>
          <w:bCs/>
          <w:sz w:val="24"/>
          <w:szCs w:val="24"/>
        </w:rPr>
        <w:t xml:space="preserve"> inmovilizados en matrices sólidas</w:t>
      </w:r>
      <w:r w:rsidR="0077240C">
        <w:rPr>
          <w:rFonts w:ascii="Arial" w:hAnsi="Arial" w:cs="Arial"/>
          <w:bCs/>
          <w:sz w:val="24"/>
          <w:szCs w:val="24"/>
        </w:rPr>
        <w:t>, que producen una</w:t>
      </w:r>
      <w:r w:rsidR="00CE7F97" w:rsidRPr="00AD35D8">
        <w:rPr>
          <w:rFonts w:ascii="Arial" w:hAnsi="Arial" w:cs="Arial"/>
          <w:bCs/>
          <w:sz w:val="24"/>
          <w:szCs w:val="24"/>
        </w:rPr>
        <w:t xml:space="preserve"> señal medible</w:t>
      </w:r>
      <w:r w:rsidR="00C06AF7" w:rsidRPr="00AD35D8">
        <w:rPr>
          <w:rFonts w:ascii="Arial" w:hAnsi="Arial" w:cs="Arial"/>
          <w:bCs/>
          <w:sz w:val="24"/>
          <w:szCs w:val="24"/>
        </w:rPr>
        <w:t>, como la producción de compuestos coloreados, cambios de concentración de pr</w:t>
      </w:r>
      <w:r w:rsidR="0077240C">
        <w:rPr>
          <w:rFonts w:ascii="Arial" w:hAnsi="Arial" w:cs="Arial"/>
          <w:bCs/>
          <w:sz w:val="24"/>
          <w:szCs w:val="24"/>
        </w:rPr>
        <w:t xml:space="preserve">otones, emisión de luz o </w:t>
      </w:r>
      <w:r w:rsidR="00C06AF7" w:rsidRPr="00AD35D8">
        <w:rPr>
          <w:rFonts w:ascii="Arial" w:hAnsi="Arial" w:cs="Arial"/>
          <w:bCs/>
          <w:sz w:val="24"/>
          <w:szCs w:val="24"/>
        </w:rPr>
        <w:t>cambio</w:t>
      </w:r>
      <w:r w:rsidR="0077240C">
        <w:rPr>
          <w:rFonts w:ascii="Arial" w:hAnsi="Arial" w:cs="Arial"/>
          <w:bCs/>
          <w:sz w:val="24"/>
          <w:szCs w:val="24"/>
        </w:rPr>
        <w:t>s</w:t>
      </w:r>
      <w:r w:rsidR="00C06AF7" w:rsidRPr="00AD35D8">
        <w:rPr>
          <w:rFonts w:ascii="Arial" w:hAnsi="Arial" w:cs="Arial"/>
          <w:bCs/>
          <w:sz w:val="24"/>
          <w:szCs w:val="24"/>
        </w:rPr>
        <w:t xml:space="preserve"> en </w:t>
      </w:r>
      <w:r w:rsidR="0077240C">
        <w:rPr>
          <w:rFonts w:ascii="Arial" w:hAnsi="Arial" w:cs="Arial"/>
          <w:bCs/>
          <w:sz w:val="24"/>
          <w:szCs w:val="24"/>
        </w:rPr>
        <w:t xml:space="preserve">el </w:t>
      </w:r>
      <w:r w:rsidR="00C06AF7" w:rsidRPr="00AD35D8">
        <w:rPr>
          <w:rFonts w:ascii="Arial" w:hAnsi="Arial" w:cs="Arial"/>
          <w:bCs/>
          <w:sz w:val="24"/>
          <w:szCs w:val="24"/>
        </w:rPr>
        <w:t xml:space="preserve">potencial de </w:t>
      </w:r>
      <w:r w:rsidR="00C06AF7" w:rsidRPr="00AD35D8">
        <w:rPr>
          <w:rFonts w:ascii="Arial" w:hAnsi="Arial" w:cs="Arial"/>
          <w:bCs/>
          <w:sz w:val="24"/>
          <w:szCs w:val="24"/>
        </w:rPr>
        <w:lastRenderedPageBreak/>
        <w:t xml:space="preserve">membrana, </w:t>
      </w:r>
      <w:r w:rsidR="0077240C">
        <w:rPr>
          <w:rFonts w:ascii="Arial" w:hAnsi="Arial" w:cs="Arial"/>
          <w:bCs/>
          <w:sz w:val="24"/>
          <w:szCs w:val="24"/>
        </w:rPr>
        <w:t>frente a la presencia de la condición de estudio</w:t>
      </w:r>
      <w:r w:rsidR="00C06AF7" w:rsidRPr="00AD35D8">
        <w:rPr>
          <w:rFonts w:ascii="Arial" w:hAnsi="Arial" w:cs="Arial"/>
          <w:bCs/>
          <w:sz w:val="24"/>
          <w:szCs w:val="24"/>
        </w:rPr>
        <w:t xml:space="preserve"> (</w:t>
      </w:r>
      <w:proofErr w:type="spellStart"/>
      <w:r w:rsidR="00C06AF7" w:rsidRPr="00AD35D8">
        <w:rPr>
          <w:rFonts w:ascii="Arial" w:hAnsi="Arial" w:cs="Arial"/>
          <w:bCs/>
          <w:sz w:val="24"/>
          <w:szCs w:val="24"/>
        </w:rPr>
        <w:t>Lei</w:t>
      </w:r>
      <w:proofErr w:type="spellEnd"/>
      <w:r w:rsidR="00C06AF7" w:rsidRPr="00AD35D8">
        <w:rPr>
          <w:rFonts w:ascii="Arial" w:hAnsi="Arial" w:cs="Arial"/>
          <w:bCs/>
          <w:sz w:val="24"/>
          <w:szCs w:val="24"/>
        </w:rPr>
        <w:t xml:space="preserve">, Chen y </w:t>
      </w:r>
      <w:proofErr w:type="spellStart"/>
      <w:r w:rsidR="00C06AF7" w:rsidRPr="00AD35D8">
        <w:rPr>
          <w:rFonts w:ascii="Arial" w:hAnsi="Arial" w:cs="Arial"/>
          <w:bCs/>
          <w:sz w:val="24"/>
          <w:szCs w:val="24"/>
        </w:rPr>
        <w:t>Mulchandani</w:t>
      </w:r>
      <w:proofErr w:type="spellEnd"/>
      <w:r w:rsidR="00C06AF7" w:rsidRPr="00AD35D8">
        <w:rPr>
          <w:rFonts w:ascii="Arial" w:hAnsi="Arial" w:cs="Arial"/>
          <w:bCs/>
          <w:sz w:val="24"/>
          <w:szCs w:val="24"/>
        </w:rPr>
        <w:t>, 2006).</w:t>
      </w:r>
      <w:r w:rsidR="0077240C">
        <w:rPr>
          <w:rFonts w:ascii="Arial" w:hAnsi="Arial" w:cs="Arial"/>
          <w:bCs/>
          <w:sz w:val="24"/>
          <w:szCs w:val="24"/>
        </w:rPr>
        <w:t xml:space="preserve"> </w:t>
      </w:r>
      <w:r w:rsidR="0077240C">
        <w:rPr>
          <w:rStyle w:val="highlight2"/>
          <w:rFonts w:ascii="Arial" w:hAnsi="Arial"/>
          <w:sz w:val="24"/>
          <w:szCs w:val="24"/>
          <w:lang w:val="es-ES_tradnl"/>
        </w:rPr>
        <w:t>Avances en el campo de la biología sintética han dado lugar al desarrollo de sensores de orden mayor; capaces de integrar múltiples señales y transformar información compleja del contexto celular en información detectable por el usuario (</w:t>
      </w:r>
      <w:proofErr w:type="spellStart"/>
      <w:r w:rsidR="0077240C">
        <w:rPr>
          <w:rStyle w:val="highlight2"/>
          <w:rFonts w:ascii="Arial" w:hAnsi="Arial"/>
          <w:sz w:val="24"/>
          <w:szCs w:val="24"/>
          <w:lang w:val="es-ES_tradnl"/>
        </w:rPr>
        <w:t>Tamsir</w:t>
      </w:r>
      <w:proofErr w:type="spellEnd"/>
      <w:r w:rsidR="0077240C">
        <w:rPr>
          <w:rStyle w:val="highlight2"/>
          <w:rFonts w:ascii="Arial" w:hAnsi="Arial"/>
          <w:sz w:val="24"/>
          <w:szCs w:val="24"/>
          <w:lang w:val="es-ES_tradnl"/>
        </w:rPr>
        <w:t xml:space="preserve"> </w:t>
      </w:r>
      <w:r w:rsidR="0077240C">
        <w:rPr>
          <w:rStyle w:val="highlight2"/>
          <w:rFonts w:ascii="Arial" w:hAnsi="Arial"/>
          <w:i/>
          <w:sz w:val="24"/>
          <w:szCs w:val="24"/>
          <w:lang w:val="es-ES_tradnl"/>
        </w:rPr>
        <w:t>et al.</w:t>
      </w:r>
      <w:r w:rsidR="0077240C">
        <w:rPr>
          <w:rStyle w:val="highlight2"/>
          <w:rFonts w:ascii="Arial" w:hAnsi="Arial"/>
          <w:sz w:val="24"/>
          <w:szCs w:val="24"/>
          <w:lang w:val="es-ES_tradnl"/>
        </w:rPr>
        <w:t xml:space="preserve">, 2011; Nielsen </w:t>
      </w:r>
      <w:r w:rsidR="0077240C" w:rsidRPr="0077240C">
        <w:rPr>
          <w:rStyle w:val="highlight2"/>
          <w:rFonts w:ascii="Arial" w:hAnsi="Arial"/>
          <w:i/>
          <w:sz w:val="24"/>
          <w:szCs w:val="24"/>
          <w:lang w:val="es-ES_tradnl"/>
        </w:rPr>
        <w:t>et al</w:t>
      </w:r>
      <w:r w:rsidR="00120743">
        <w:rPr>
          <w:rStyle w:val="highlight2"/>
          <w:rFonts w:ascii="Arial" w:hAnsi="Arial"/>
          <w:sz w:val="24"/>
          <w:szCs w:val="24"/>
          <w:lang w:val="es-ES_tradnl"/>
        </w:rPr>
        <w:t>., 2016</w:t>
      </w:r>
      <w:r w:rsidR="0077240C">
        <w:rPr>
          <w:rStyle w:val="highlight2"/>
          <w:rFonts w:ascii="Arial" w:hAnsi="Arial"/>
          <w:sz w:val="24"/>
          <w:szCs w:val="24"/>
          <w:lang w:val="es-ES_tradnl"/>
        </w:rPr>
        <w:t xml:space="preserve">; </w:t>
      </w:r>
      <w:proofErr w:type="spellStart"/>
      <w:r w:rsidR="0077240C">
        <w:rPr>
          <w:rStyle w:val="highlight2"/>
          <w:rFonts w:ascii="Arial" w:hAnsi="Arial"/>
          <w:sz w:val="24"/>
          <w:szCs w:val="24"/>
          <w:lang w:val="es-ES_tradnl"/>
        </w:rPr>
        <w:t>Benenson</w:t>
      </w:r>
      <w:proofErr w:type="spellEnd"/>
      <w:r w:rsidR="0077240C">
        <w:rPr>
          <w:rStyle w:val="highlight2"/>
          <w:rFonts w:ascii="Arial" w:hAnsi="Arial"/>
          <w:sz w:val="24"/>
          <w:szCs w:val="24"/>
          <w:lang w:val="es-ES_tradnl"/>
        </w:rPr>
        <w:t xml:space="preserve">, 2012; </w:t>
      </w:r>
      <w:proofErr w:type="spellStart"/>
      <w:r w:rsidR="0077240C">
        <w:rPr>
          <w:rStyle w:val="highlight2"/>
          <w:rFonts w:ascii="Arial" w:hAnsi="Arial"/>
          <w:sz w:val="24"/>
          <w:szCs w:val="24"/>
          <w:lang w:val="es-ES_tradnl"/>
        </w:rPr>
        <w:t>Siuti</w:t>
      </w:r>
      <w:proofErr w:type="spellEnd"/>
      <w:r w:rsidR="0077240C">
        <w:rPr>
          <w:rStyle w:val="highlight2"/>
          <w:rFonts w:ascii="Arial" w:hAnsi="Arial"/>
          <w:sz w:val="24"/>
          <w:szCs w:val="24"/>
          <w:lang w:val="es-ES_tradnl"/>
        </w:rPr>
        <w:t xml:space="preserve"> </w:t>
      </w:r>
      <w:r w:rsidR="0077240C" w:rsidRPr="0077240C">
        <w:rPr>
          <w:rStyle w:val="highlight2"/>
          <w:rFonts w:ascii="Arial" w:hAnsi="Arial"/>
          <w:i/>
          <w:sz w:val="24"/>
          <w:szCs w:val="24"/>
          <w:lang w:val="es-ES_tradnl"/>
        </w:rPr>
        <w:t>et al</w:t>
      </w:r>
      <w:r w:rsidR="0077240C">
        <w:rPr>
          <w:rStyle w:val="highlight2"/>
          <w:rFonts w:ascii="Arial" w:hAnsi="Arial"/>
          <w:sz w:val="24"/>
          <w:szCs w:val="24"/>
          <w:lang w:val="es-ES_tradnl"/>
        </w:rPr>
        <w:t>., 2013).</w:t>
      </w:r>
    </w:p>
    <w:p w14:paraId="15467B9D" w14:textId="77777777" w:rsidR="00780898" w:rsidRPr="00AD35D8" w:rsidRDefault="00780898" w:rsidP="000A12B0">
      <w:pPr>
        <w:autoSpaceDE w:val="0"/>
        <w:autoSpaceDN w:val="0"/>
        <w:adjustRightInd w:val="0"/>
        <w:spacing w:after="0" w:line="360" w:lineRule="auto"/>
        <w:jc w:val="both"/>
        <w:rPr>
          <w:rFonts w:ascii="Arial" w:hAnsi="Arial" w:cs="Arial"/>
          <w:b/>
          <w:bCs/>
          <w:sz w:val="24"/>
          <w:szCs w:val="24"/>
        </w:rPr>
      </w:pPr>
    </w:p>
    <w:p w14:paraId="4C00EF34" w14:textId="77777777" w:rsidR="00C06AF7" w:rsidRPr="00AD35D8" w:rsidRDefault="009059D3" w:rsidP="000A12B0">
      <w:pPr>
        <w:pStyle w:val="Estiloanteproyecto"/>
        <w:spacing w:line="360" w:lineRule="auto"/>
      </w:pPr>
      <w:bookmarkStart w:id="10" w:name="_Toc502841386"/>
      <w:r w:rsidRPr="00AD35D8">
        <w:t>2.5</w:t>
      </w:r>
      <w:r w:rsidR="00C06AF7" w:rsidRPr="00AD35D8">
        <w:t xml:space="preserve"> Biosensores microbianos</w:t>
      </w:r>
      <w:bookmarkEnd w:id="10"/>
    </w:p>
    <w:p w14:paraId="5AE58E6E" w14:textId="77777777" w:rsidR="00780898" w:rsidRDefault="009059D3"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 xml:space="preserve">Dentro de los tipos de </w:t>
      </w:r>
      <w:r w:rsidR="00897620" w:rsidRPr="00AD35D8">
        <w:rPr>
          <w:rFonts w:ascii="Arial" w:hAnsi="Arial" w:cs="Arial"/>
          <w:bCs/>
          <w:sz w:val="24"/>
          <w:szCs w:val="24"/>
        </w:rPr>
        <w:t xml:space="preserve">organismos </w:t>
      </w:r>
      <w:r w:rsidRPr="00AD35D8">
        <w:rPr>
          <w:rFonts w:ascii="Arial" w:hAnsi="Arial" w:cs="Arial"/>
          <w:bCs/>
          <w:sz w:val="24"/>
          <w:szCs w:val="24"/>
        </w:rPr>
        <w:t>que se pueden utilizar para construir biosen</w:t>
      </w:r>
      <w:r w:rsidR="00897620" w:rsidRPr="00AD35D8">
        <w:rPr>
          <w:rFonts w:ascii="Arial" w:hAnsi="Arial" w:cs="Arial"/>
          <w:bCs/>
          <w:sz w:val="24"/>
          <w:szCs w:val="24"/>
        </w:rPr>
        <w:t>sores se encuentran los microorgani</w:t>
      </w:r>
      <w:r w:rsidR="006B3634" w:rsidRPr="00AD35D8">
        <w:rPr>
          <w:rFonts w:ascii="Arial" w:hAnsi="Arial" w:cs="Arial"/>
          <w:bCs/>
          <w:sz w:val="24"/>
          <w:szCs w:val="24"/>
        </w:rPr>
        <w:t>smos como bacterias y levaduras</w:t>
      </w:r>
      <w:r w:rsidRPr="00AD35D8">
        <w:rPr>
          <w:rFonts w:ascii="Arial" w:hAnsi="Arial" w:cs="Arial"/>
          <w:bCs/>
          <w:sz w:val="24"/>
          <w:szCs w:val="24"/>
        </w:rPr>
        <w:t>, las cuales ofrecen ventajas en la capacidad para detectar un amplio rango de sustancias químicas, además de docilidad genética y tolerancia a rangos amplios de pH y temperatura (</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Pr="00AD35D8">
        <w:rPr>
          <w:rFonts w:ascii="Arial" w:hAnsi="Arial" w:cs="Arial"/>
          <w:bCs/>
          <w:sz w:val="24"/>
          <w:szCs w:val="24"/>
        </w:rPr>
        <w:t xml:space="preserve">, 2006). Pueden ser fácilmente manipuladas y adaptadas para detectar diferentes tipos de sustancias, de ellas se puede obtener información tanto cuantitativa como cualitativa robusta, dado que son capaces de monitorear constantemente su entorno, </w:t>
      </w:r>
      <w:r w:rsidR="006B3634" w:rsidRPr="00AD35D8">
        <w:rPr>
          <w:rFonts w:ascii="Arial" w:hAnsi="Arial" w:cs="Arial"/>
          <w:bCs/>
          <w:sz w:val="24"/>
          <w:szCs w:val="24"/>
        </w:rPr>
        <w:t xml:space="preserve">detectando cambios muy pequeños </w:t>
      </w:r>
      <w:r w:rsidRPr="00AD35D8">
        <w:rPr>
          <w:rFonts w:ascii="Arial" w:hAnsi="Arial" w:cs="Arial"/>
          <w:bCs/>
          <w:sz w:val="24"/>
          <w:szCs w:val="24"/>
        </w:rPr>
        <w:t>y reaccionando frente a ellos de forma adecuada (</w:t>
      </w:r>
      <w:proofErr w:type="spellStart"/>
      <w:r w:rsidRPr="00AD35D8">
        <w:rPr>
          <w:rFonts w:ascii="Arial" w:hAnsi="Arial" w:cs="Arial"/>
          <w:bCs/>
          <w:sz w:val="24"/>
          <w:szCs w:val="24"/>
        </w:rPr>
        <w:t>Bousse</w:t>
      </w:r>
      <w:proofErr w:type="spellEnd"/>
      <w:r w:rsidRPr="00AD35D8">
        <w:rPr>
          <w:rFonts w:ascii="Arial" w:hAnsi="Arial" w:cs="Arial"/>
          <w:bCs/>
          <w:sz w:val="24"/>
          <w:szCs w:val="24"/>
        </w:rPr>
        <w:t xml:space="preserve">, 1996; </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Pr="00AD35D8">
        <w:rPr>
          <w:rFonts w:ascii="Arial" w:hAnsi="Arial" w:cs="Arial"/>
          <w:bCs/>
          <w:sz w:val="24"/>
          <w:szCs w:val="24"/>
        </w:rPr>
        <w:t>, 2006).</w:t>
      </w:r>
      <w:r w:rsidR="006B3634" w:rsidRPr="00AD35D8">
        <w:rPr>
          <w:rFonts w:ascii="Arial" w:hAnsi="Arial" w:cs="Arial"/>
          <w:bCs/>
          <w:sz w:val="24"/>
          <w:szCs w:val="24"/>
        </w:rPr>
        <w:t xml:space="preserve"> </w:t>
      </w:r>
      <w:r w:rsidRPr="00AD35D8">
        <w:rPr>
          <w:rFonts w:ascii="Arial" w:hAnsi="Arial" w:cs="Arial"/>
          <w:bCs/>
          <w:sz w:val="24"/>
          <w:szCs w:val="24"/>
        </w:rPr>
        <w:t xml:space="preserve">Los biosensores microbianos han sido ampliamente utilizados para detectar gran variedad de analitos de interés, como metales pesados, aniones, azúcares, drogas, contaminantes orgánicos, entre otros. De esta forma, mediante ingeniería </w:t>
      </w:r>
      <w:r w:rsidR="000D1C97">
        <w:rPr>
          <w:rFonts w:ascii="Arial" w:hAnsi="Arial" w:cs="Arial"/>
          <w:bCs/>
          <w:sz w:val="24"/>
          <w:szCs w:val="24"/>
        </w:rPr>
        <w:t>genética, es posible modificar</w:t>
      </w:r>
      <w:r w:rsidRPr="00AD35D8">
        <w:rPr>
          <w:rFonts w:ascii="Arial" w:hAnsi="Arial" w:cs="Arial"/>
          <w:bCs/>
          <w:sz w:val="24"/>
          <w:szCs w:val="24"/>
        </w:rPr>
        <w:t xml:space="preserve"> bacterias para sensar diferentes tipos de sustancias, entregando señales medibles</w:t>
      </w:r>
      <w:r w:rsidR="006B3634" w:rsidRPr="00AD35D8">
        <w:rPr>
          <w:rFonts w:ascii="Arial" w:hAnsi="Arial" w:cs="Arial"/>
          <w:bCs/>
          <w:sz w:val="24"/>
          <w:szCs w:val="24"/>
        </w:rPr>
        <w:t xml:space="preserve"> </w:t>
      </w:r>
      <w:r w:rsidRPr="00AD35D8">
        <w:rPr>
          <w:rFonts w:ascii="Arial" w:hAnsi="Arial" w:cs="Arial"/>
          <w:bCs/>
          <w:sz w:val="24"/>
          <w:szCs w:val="24"/>
        </w:rPr>
        <w:t>(</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Pr="00AD35D8">
        <w:rPr>
          <w:rFonts w:ascii="Arial" w:hAnsi="Arial" w:cs="Arial"/>
          <w:bCs/>
          <w:sz w:val="24"/>
          <w:szCs w:val="24"/>
        </w:rPr>
        <w:t>, 2006</w:t>
      </w:r>
      <w:r w:rsidR="00F21C8C" w:rsidRPr="00AD35D8">
        <w:rPr>
          <w:rFonts w:ascii="Arial" w:hAnsi="Arial" w:cs="Arial"/>
          <w:bCs/>
          <w:sz w:val="24"/>
          <w:szCs w:val="24"/>
        </w:rPr>
        <w:t xml:space="preserve">; </w:t>
      </w:r>
      <w:proofErr w:type="spellStart"/>
      <w:r w:rsidR="00F21C8C" w:rsidRPr="00AD35D8">
        <w:rPr>
          <w:rFonts w:ascii="Arial" w:hAnsi="Arial" w:cs="Arial"/>
        </w:rPr>
        <w:t>Reshetilov</w:t>
      </w:r>
      <w:proofErr w:type="spellEnd"/>
      <w:r w:rsidR="00F21C8C" w:rsidRPr="00AD35D8">
        <w:rPr>
          <w:rFonts w:ascii="Arial" w:hAnsi="Arial" w:cs="Arial"/>
        </w:rPr>
        <w:t xml:space="preserve">, </w:t>
      </w:r>
      <w:proofErr w:type="spellStart"/>
      <w:r w:rsidR="00F21C8C" w:rsidRPr="00AD35D8">
        <w:rPr>
          <w:rFonts w:ascii="Arial" w:hAnsi="Arial" w:cs="Arial"/>
        </w:rPr>
        <w:t>Iliasov</w:t>
      </w:r>
      <w:proofErr w:type="spellEnd"/>
      <w:r w:rsidR="00F21C8C" w:rsidRPr="00AD35D8">
        <w:rPr>
          <w:rFonts w:ascii="Arial" w:hAnsi="Arial" w:cs="Arial"/>
        </w:rPr>
        <w:t xml:space="preserve"> y </w:t>
      </w:r>
      <w:proofErr w:type="spellStart"/>
      <w:r w:rsidR="00F21C8C" w:rsidRPr="00AD35D8">
        <w:rPr>
          <w:rFonts w:ascii="Arial" w:hAnsi="Arial" w:cs="Arial"/>
        </w:rPr>
        <w:t>Reshetilova</w:t>
      </w:r>
      <w:proofErr w:type="spellEnd"/>
      <w:r w:rsidR="00F21C8C" w:rsidRPr="00AD35D8">
        <w:rPr>
          <w:rFonts w:ascii="Arial" w:hAnsi="Arial" w:cs="Arial"/>
        </w:rPr>
        <w:t>, 2010</w:t>
      </w:r>
      <w:r w:rsidRPr="00AD35D8">
        <w:rPr>
          <w:rFonts w:ascii="Arial" w:hAnsi="Arial" w:cs="Arial"/>
          <w:bCs/>
          <w:sz w:val="24"/>
          <w:szCs w:val="24"/>
        </w:rPr>
        <w:t>).</w:t>
      </w:r>
    </w:p>
    <w:p w14:paraId="33960B6C" w14:textId="77777777" w:rsidR="000A2219" w:rsidRPr="0014722B" w:rsidRDefault="000A2219" w:rsidP="000A12B0">
      <w:pPr>
        <w:autoSpaceDE w:val="0"/>
        <w:autoSpaceDN w:val="0"/>
        <w:adjustRightInd w:val="0"/>
        <w:spacing w:after="0" w:line="360" w:lineRule="auto"/>
        <w:jc w:val="both"/>
      </w:pPr>
    </w:p>
    <w:p w14:paraId="1E40F292" w14:textId="77777777" w:rsidR="009A5FFE" w:rsidRPr="00AD35D8" w:rsidRDefault="009059D3" w:rsidP="000A12B0">
      <w:pPr>
        <w:pStyle w:val="Estiloanteproyecto"/>
        <w:spacing w:line="360" w:lineRule="auto"/>
      </w:pPr>
      <w:bookmarkStart w:id="11" w:name="_Toc502841387"/>
      <w:r w:rsidRPr="00AD35D8">
        <w:t xml:space="preserve">2.6 Tipos de señales </w:t>
      </w:r>
      <w:r w:rsidR="00FE0B4F" w:rsidRPr="00AD35D8">
        <w:t>de detección</w:t>
      </w:r>
      <w:bookmarkEnd w:id="11"/>
    </w:p>
    <w:p w14:paraId="3CA697B1" w14:textId="77777777" w:rsidR="00780898" w:rsidRDefault="001C711F"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 xml:space="preserve">Existen diferentes formas de cuantificar la información entregada por los biosensores microbianos, </w:t>
      </w:r>
      <w:r w:rsidR="00FE0B4F" w:rsidRPr="00AD35D8">
        <w:rPr>
          <w:rFonts w:ascii="Arial" w:hAnsi="Arial" w:cs="Arial"/>
          <w:bCs/>
          <w:sz w:val="24"/>
          <w:szCs w:val="24"/>
        </w:rPr>
        <w:t>pero existen d</w:t>
      </w:r>
      <w:r w:rsidRPr="00AD35D8">
        <w:rPr>
          <w:rFonts w:ascii="Arial" w:hAnsi="Arial" w:cs="Arial"/>
          <w:bCs/>
          <w:sz w:val="24"/>
          <w:szCs w:val="24"/>
        </w:rPr>
        <w:t>os categorías principales</w:t>
      </w:r>
      <w:r w:rsidR="00FE0B4F" w:rsidRPr="00AD35D8">
        <w:rPr>
          <w:rFonts w:ascii="Arial" w:hAnsi="Arial" w:cs="Arial"/>
          <w:bCs/>
          <w:sz w:val="24"/>
          <w:szCs w:val="24"/>
        </w:rPr>
        <w:t xml:space="preserve"> que son más </w:t>
      </w:r>
      <w:r w:rsidR="0014722B">
        <w:rPr>
          <w:rFonts w:ascii="Arial" w:hAnsi="Arial" w:cs="Arial"/>
          <w:bCs/>
          <w:sz w:val="24"/>
          <w:szCs w:val="24"/>
        </w:rPr>
        <w:t>utilizadas, correspondientes a biosensores electroquímicos y biosensores ó</w:t>
      </w:r>
      <w:r w:rsidR="00FE0B4F" w:rsidRPr="00AD35D8">
        <w:rPr>
          <w:rFonts w:ascii="Arial" w:hAnsi="Arial" w:cs="Arial"/>
          <w:bCs/>
          <w:sz w:val="24"/>
          <w:szCs w:val="24"/>
        </w:rPr>
        <w:t>pticos.</w:t>
      </w:r>
    </w:p>
    <w:p w14:paraId="5E16342C" w14:textId="77777777" w:rsidR="000A2219" w:rsidRPr="00AD35D8" w:rsidRDefault="000A2219" w:rsidP="000A12B0">
      <w:pPr>
        <w:autoSpaceDE w:val="0"/>
        <w:autoSpaceDN w:val="0"/>
        <w:adjustRightInd w:val="0"/>
        <w:spacing w:after="0" w:line="360" w:lineRule="auto"/>
        <w:jc w:val="both"/>
        <w:rPr>
          <w:rFonts w:ascii="Arial" w:hAnsi="Arial" w:cs="Arial"/>
          <w:b/>
          <w:bCs/>
          <w:sz w:val="24"/>
          <w:szCs w:val="24"/>
        </w:rPr>
      </w:pPr>
    </w:p>
    <w:p w14:paraId="14DC51C8" w14:textId="77777777" w:rsidR="001C711F" w:rsidRPr="00AD35D8" w:rsidRDefault="001C711F" w:rsidP="000A12B0">
      <w:pPr>
        <w:pStyle w:val="Estiloanteproyecto"/>
        <w:spacing w:line="360" w:lineRule="auto"/>
        <w:ind w:left="708"/>
      </w:pPr>
      <w:bookmarkStart w:id="12" w:name="_Toc502841388"/>
      <w:r w:rsidRPr="00AD35D8">
        <w:t>2.6.1 Biosensores</w:t>
      </w:r>
      <w:r w:rsidR="00FE0B4F" w:rsidRPr="00AD35D8">
        <w:t xml:space="preserve"> </w:t>
      </w:r>
      <w:r w:rsidRPr="00AD35D8">
        <w:t>electroquímicos</w:t>
      </w:r>
      <w:bookmarkEnd w:id="12"/>
    </w:p>
    <w:p w14:paraId="633A184E" w14:textId="77777777" w:rsidR="00FE0B4F" w:rsidRDefault="00FE0B4F"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 xml:space="preserve">Se basan en la detección de variaciones eléctricas entre las células y las muestras medidas, existen dos tipos de biosensores electroquímicos comúnmente utilizados: </w:t>
      </w:r>
      <w:r w:rsidR="0014722B">
        <w:rPr>
          <w:rFonts w:ascii="Arial" w:hAnsi="Arial" w:cs="Arial"/>
          <w:bCs/>
          <w:sz w:val="24"/>
          <w:szCs w:val="24"/>
        </w:rPr>
        <w:lastRenderedPageBreak/>
        <w:t>a</w:t>
      </w:r>
      <w:r w:rsidRPr="00AD35D8">
        <w:rPr>
          <w:rFonts w:ascii="Arial" w:hAnsi="Arial" w:cs="Arial"/>
          <w:bCs/>
          <w:sz w:val="24"/>
          <w:szCs w:val="24"/>
        </w:rPr>
        <w:t xml:space="preserve">mperométricos y </w:t>
      </w:r>
      <w:r w:rsidR="0014722B">
        <w:rPr>
          <w:rFonts w:ascii="Arial" w:hAnsi="Arial" w:cs="Arial"/>
          <w:bCs/>
          <w:sz w:val="24"/>
          <w:szCs w:val="24"/>
        </w:rPr>
        <w:t>p</w:t>
      </w:r>
      <w:r w:rsidRPr="00AD35D8">
        <w:rPr>
          <w:rFonts w:ascii="Arial" w:hAnsi="Arial" w:cs="Arial"/>
          <w:bCs/>
          <w:sz w:val="24"/>
          <w:szCs w:val="24"/>
        </w:rPr>
        <w:t>otenciométricos. Los primeros, basados en la utilización de un potencial fijo respecto a un electrodo de referencia, detectando la corriente eléctrica generada al producirse la oxidación o reducción de especies en la superficie de un electrodo distinto al de referencia. Este tipo de biosensores tiene buena sensibilidad y estabilidad, sin embargo</w:t>
      </w:r>
      <w:r w:rsidR="006B3634" w:rsidRPr="00AD35D8">
        <w:rPr>
          <w:rFonts w:ascii="Arial" w:hAnsi="Arial" w:cs="Arial"/>
          <w:bCs/>
          <w:sz w:val="24"/>
          <w:szCs w:val="24"/>
        </w:rPr>
        <w:t>,</w:t>
      </w:r>
      <w:r w:rsidRPr="00AD35D8">
        <w:rPr>
          <w:rFonts w:ascii="Arial" w:hAnsi="Arial" w:cs="Arial"/>
          <w:bCs/>
          <w:sz w:val="24"/>
          <w:szCs w:val="24"/>
        </w:rPr>
        <w:t xml:space="preserve"> posee baja selectividad (</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Pr="00AD35D8">
        <w:rPr>
          <w:rFonts w:ascii="Arial" w:hAnsi="Arial" w:cs="Arial"/>
          <w:bCs/>
          <w:sz w:val="24"/>
          <w:szCs w:val="24"/>
        </w:rPr>
        <w:t xml:space="preserve">, 2006; </w:t>
      </w:r>
      <w:proofErr w:type="spellStart"/>
      <w:r w:rsidR="00A84C03" w:rsidRPr="00AD35D8">
        <w:rPr>
          <w:rFonts w:ascii="Arial" w:hAnsi="Arial" w:cs="Arial"/>
        </w:rPr>
        <w:t>Reshetilov</w:t>
      </w:r>
      <w:proofErr w:type="spellEnd"/>
      <w:r w:rsidR="00A84C03" w:rsidRPr="00AD35D8">
        <w:rPr>
          <w:rFonts w:ascii="Arial" w:hAnsi="Arial" w:cs="Arial"/>
        </w:rPr>
        <w:t xml:space="preserve">, </w:t>
      </w:r>
      <w:proofErr w:type="spellStart"/>
      <w:r w:rsidR="00A84C03" w:rsidRPr="00AD35D8">
        <w:rPr>
          <w:rFonts w:ascii="Arial" w:hAnsi="Arial" w:cs="Arial"/>
        </w:rPr>
        <w:t>Iliasov</w:t>
      </w:r>
      <w:proofErr w:type="spellEnd"/>
      <w:r w:rsidR="00A84C03" w:rsidRPr="00AD35D8">
        <w:rPr>
          <w:rFonts w:ascii="Arial" w:hAnsi="Arial" w:cs="Arial"/>
        </w:rPr>
        <w:t xml:space="preserve"> y </w:t>
      </w:r>
      <w:proofErr w:type="spellStart"/>
      <w:r w:rsidR="00A84C03" w:rsidRPr="00AD35D8">
        <w:rPr>
          <w:rFonts w:ascii="Arial" w:hAnsi="Arial" w:cs="Arial"/>
        </w:rPr>
        <w:t>Reshetilova</w:t>
      </w:r>
      <w:proofErr w:type="spellEnd"/>
      <w:r w:rsidR="00A84C03" w:rsidRPr="00AD35D8">
        <w:rPr>
          <w:rFonts w:ascii="Arial" w:hAnsi="Arial" w:cs="Arial"/>
        </w:rPr>
        <w:t xml:space="preserve">, 2010; </w:t>
      </w:r>
      <w:r w:rsidRPr="00AD35D8">
        <w:rPr>
          <w:rFonts w:ascii="Arial" w:hAnsi="Arial" w:cs="Arial"/>
          <w:bCs/>
          <w:sz w:val="24"/>
          <w:szCs w:val="24"/>
        </w:rPr>
        <w:t xml:space="preserve">Ji Won Lim </w:t>
      </w:r>
      <w:r w:rsidRPr="00AD35D8">
        <w:rPr>
          <w:rFonts w:ascii="Arial" w:hAnsi="Arial" w:cs="Arial"/>
          <w:bCs/>
          <w:i/>
          <w:sz w:val="24"/>
          <w:szCs w:val="24"/>
        </w:rPr>
        <w:t>et al</w:t>
      </w:r>
      <w:r w:rsidRPr="00AD35D8">
        <w:rPr>
          <w:rFonts w:ascii="Arial" w:hAnsi="Arial" w:cs="Arial"/>
          <w:bCs/>
          <w:sz w:val="24"/>
          <w:szCs w:val="24"/>
        </w:rPr>
        <w:t>., 2015). Los segundos, se basan en el uso de un electrodo selectivo para un tipo de ion o un electrodo que detecte gas recubierto con una capa de bacterias, y un electrodo de referencia. Las bacterias son capaces de metabolizar el analito y producen un cambio de potencial como resultado de la acumulación o pérdida del ion para el que el electrodo es específico. Este tipo de biosensor tiene una alta selectividad y sensibilidad, sin embargo</w:t>
      </w:r>
      <w:r w:rsidR="006B3634" w:rsidRPr="00AD35D8">
        <w:rPr>
          <w:rFonts w:ascii="Arial" w:hAnsi="Arial" w:cs="Arial"/>
          <w:bCs/>
          <w:sz w:val="24"/>
          <w:szCs w:val="24"/>
        </w:rPr>
        <w:t>,</w:t>
      </w:r>
      <w:r w:rsidR="00065624">
        <w:rPr>
          <w:rFonts w:ascii="Arial" w:hAnsi="Arial" w:cs="Arial"/>
          <w:bCs/>
          <w:sz w:val="24"/>
          <w:szCs w:val="24"/>
        </w:rPr>
        <w:t xml:space="preserve"> requiere un electrodo de </w:t>
      </w:r>
      <w:r w:rsidRPr="00AD35D8">
        <w:rPr>
          <w:rFonts w:ascii="Arial" w:hAnsi="Arial" w:cs="Arial"/>
          <w:bCs/>
          <w:sz w:val="24"/>
          <w:szCs w:val="24"/>
        </w:rPr>
        <w:t>referencia muy estable para realizar una detección adecuada (</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Pr="00AD35D8">
        <w:rPr>
          <w:rFonts w:ascii="Arial" w:hAnsi="Arial" w:cs="Arial"/>
          <w:bCs/>
          <w:sz w:val="24"/>
          <w:szCs w:val="24"/>
        </w:rPr>
        <w:t>, 2006;</w:t>
      </w:r>
      <w:r w:rsidR="00F21C8C" w:rsidRPr="00AD35D8">
        <w:rPr>
          <w:rFonts w:ascii="Arial" w:hAnsi="Arial" w:cs="Arial"/>
        </w:rPr>
        <w:t xml:space="preserve"> </w:t>
      </w:r>
      <w:proofErr w:type="spellStart"/>
      <w:r w:rsidR="00F21C8C" w:rsidRPr="00AD35D8">
        <w:rPr>
          <w:rFonts w:ascii="Arial" w:hAnsi="Arial" w:cs="Arial"/>
        </w:rPr>
        <w:t>Reshetilov</w:t>
      </w:r>
      <w:proofErr w:type="spellEnd"/>
      <w:r w:rsidR="00F21C8C" w:rsidRPr="00AD35D8">
        <w:rPr>
          <w:rFonts w:ascii="Arial" w:hAnsi="Arial" w:cs="Arial"/>
        </w:rPr>
        <w:t xml:space="preserve">, </w:t>
      </w:r>
      <w:proofErr w:type="spellStart"/>
      <w:r w:rsidR="00F21C8C" w:rsidRPr="00AD35D8">
        <w:rPr>
          <w:rFonts w:ascii="Arial" w:hAnsi="Arial" w:cs="Arial"/>
        </w:rPr>
        <w:t>Iliasov</w:t>
      </w:r>
      <w:proofErr w:type="spellEnd"/>
      <w:r w:rsidR="00F21C8C" w:rsidRPr="00AD35D8">
        <w:rPr>
          <w:rFonts w:ascii="Arial" w:hAnsi="Arial" w:cs="Arial"/>
        </w:rPr>
        <w:t xml:space="preserve"> y </w:t>
      </w:r>
      <w:proofErr w:type="spellStart"/>
      <w:r w:rsidR="00F21C8C" w:rsidRPr="00AD35D8">
        <w:rPr>
          <w:rFonts w:ascii="Arial" w:hAnsi="Arial" w:cs="Arial"/>
        </w:rPr>
        <w:t>Reshetilova</w:t>
      </w:r>
      <w:proofErr w:type="spellEnd"/>
      <w:r w:rsidR="00F21C8C" w:rsidRPr="00AD35D8">
        <w:rPr>
          <w:rFonts w:ascii="Arial" w:hAnsi="Arial" w:cs="Arial"/>
        </w:rPr>
        <w:t>, 2010;</w:t>
      </w:r>
      <w:r w:rsidRPr="00AD35D8">
        <w:rPr>
          <w:rFonts w:ascii="Arial" w:hAnsi="Arial" w:cs="Arial"/>
          <w:bCs/>
          <w:sz w:val="24"/>
          <w:szCs w:val="24"/>
        </w:rPr>
        <w:t xml:space="preserve"> Ji Won Lim </w:t>
      </w:r>
      <w:r w:rsidRPr="00AD35D8">
        <w:rPr>
          <w:rFonts w:ascii="Arial" w:hAnsi="Arial" w:cs="Arial"/>
          <w:bCs/>
          <w:i/>
          <w:sz w:val="24"/>
          <w:szCs w:val="24"/>
        </w:rPr>
        <w:t>et al</w:t>
      </w:r>
      <w:r w:rsidRPr="00AD35D8">
        <w:rPr>
          <w:rFonts w:ascii="Arial" w:hAnsi="Arial" w:cs="Arial"/>
          <w:bCs/>
          <w:sz w:val="24"/>
          <w:szCs w:val="24"/>
        </w:rPr>
        <w:t>., 2015).</w:t>
      </w:r>
    </w:p>
    <w:p w14:paraId="46C36072" w14:textId="77777777" w:rsidR="000A2219" w:rsidRPr="00AD35D8" w:rsidRDefault="000A2219" w:rsidP="000A12B0">
      <w:pPr>
        <w:autoSpaceDE w:val="0"/>
        <w:autoSpaceDN w:val="0"/>
        <w:adjustRightInd w:val="0"/>
        <w:spacing w:after="0" w:line="360" w:lineRule="auto"/>
        <w:jc w:val="both"/>
        <w:rPr>
          <w:rFonts w:ascii="Arial" w:hAnsi="Arial" w:cs="Arial"/>
          <w:bCs/>
          <w:sz w:val="24"/>
          <w:szCs w:val="24"/>
        </w:rPr>
      </w:pPr>
    </w:p>
    <w:p w14:paraId="5057D5C5" w14:textId="77777777" w:rsidR="00FE0B4F" w:rsidRPr="00AD35D8" w:rsidRDefault="00FE0B4F" w:rsidP="000A12B0">
      <w:pPr>
        <w:pStyle w:val="Estiloanteproyecto"/>
        <w:spacing w:line="360" w:lineRule="auto"/>
        <w:ind w:left="708"/>
      </w:pPr>
      <w:bookmarkStart w:id="13" w:name="_Toc502841389"/>
      <w:r w:rsidRPr="00AD35D8">
        <w:t>2.6.2 Biosensores Ópticos</w:t>
      </w:r>
      <w:bookmarkEnd w:id="13"/>
    </w:p>
    <w:p w14:paraId="54B0D708" w14:textId="77777777" w:rsidR="00A85FB4" w:rsidRPr="00AD35D8" w:rsidRDefault="00FE0B4F"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Las propiedades ópticas de las sustancias como absorción en el espectro UV-Visible, la bio- o quimioluminiscencia, la reflectancia o la fluorescencia son la base de este tipo de biosensores, los cuales ofrecen ventaja</w:t>
      </w:r>
      <w:r w:rsidR="0014722B">
        <w:rPr>
          <w:rFonts w:ascii="Arial" w:hAnsi="Arial" w:cs="Arial"/>
          <w:bCs/>
          <w:sz w:val="24"/>
          <w:szCs w:val="24"/>
        </w:rPr>
        <w:t>s como ser compactos y de bajo costo de operación</w:t>
      </w:r>
      <w:r w:rsidRPr="00AD35D8">
        <w:rPr>
          <w:rFonts w:ascii="Arial" w:hAnsi="Arial" w:cs="Arial"/>
          <w:bCs/>
          <w:sz w:val="24"/>
          <w:szCs w:val="24"/>
        </w:rPr>
        <w:t xml:space="preserve">. Los principales biosensores ópticos utilizados son los </w:t>
      </w:r>
      <w:proofErr w:type="spellStart"/>
      <w:r w:rsidRPr="00AD35D8">
        <w:rPr>
          <w:rFonts w:ascii="Arial" w:hAnsi="Arial" w:cs="Arial"/>
          <w:bCs/>
          <w:sz w:val="24"/>
          <w:szCs w:val="24"/>
        </w:rPr>
        <w:t>bioluminicentes</w:t>
      </w:r>
      <w:proofErr w:type="spellEnd"/>
      <w:r w:rsidRPr="00AD35D8">
        <w:rPr>
          <w:rFonts w:ascii="Arial" w:hAnsi="Arial" w:cs="Arial"/>
          <w:bCs/>
          <w:sz w:val="24"/>
          <w:szCs w:val="24"/>
        </w:rPr>
        <w:t>, fluorescentes y colorimétricos. En todos los casos se utilizan genes reporteros que pueden ser utilizados de forma inducible o constitutiva, dependiendo del tipo de biosensor que se desea construir (</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Pr="00AD35D8">
        <w:rPr>
          <w:rFonts w:ascii="Arial" w:hAnsi="Arial" w:cs="Arial"/>
          <w:bCs/>
          <w:sz w:val="24"/>
          <w:szCs w:val="24"/>
        </w:rPr>
        <w:t xml:space="preserve">, 2006; Ji Won Lim </w:t>
      </w:r>
      <w:r w:rsidRPr="00AD35D8">
        <w:rPr>
          <w:rFonts w:ascii="Arial" w:hAnsi="Arial" w:cs="Arial"/>
          <w:bCs/>
          <w:i/>
          <w:sz w:val="24"/>
          <w:szCs w:val="24"/>
        </w:rPr>
        <w:t>et al</w:t>
      </w:r>
      <w:r w:rsidRPr="00AD35D8">
        <w:rPr>
          <w:rFonts w:ascii="Arial" w:hAnsi="Arial" w:cs="Arial"/>
          <w:bCs/>
          <w:sz w:val="24"/>
          <w:szCs w:val="24"/>
        </w:rPr>
        <w:t xml:space="preserve">., 2015). </w:t>
      </w:r>
    </w:p>
    <w:p w14:paraId="1F364066" w14:textId="77777777" w:rsidR="00FE0B4F" w:rsidRPr="00AD35D8" w:rsidRDefault="00A85FB4"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La bioluminiscencia se refiere al proceso de emisión de luz visible en organismos vivos mediante la reacción catalítica de una enzima. Este fenómeno se ha observado en diferentes organismos como bacterias, hongos, insectos y algas, entre otros. Las enzimas que catali</w:t>
      </w:r>
      <w:r w:rsidR="0014722B">
        <w:rPr>
          <w:rFonts w:ascii="Arial" w:hAnsi="Arial" w:cs="Arial"/>
          <w:bCs/>
          <w:sz w:val="24"/>
          <w:szCs w:val="24"/>
        </w:rPr>
        <w:t xml:space="preserve">zan esta reacción se denominan </w:t>
      </w:r>
      <w:proofErr w:type="spellStart"/>
      <w:r w:rsidR="0014722B">
        <w:rPr>
          <w:rFonts w:ascii="Arial" w:hAnsi="Arial" w:cs="Arial"/>
          <w:bCs/>
          <w:sz w:val="24"/>
          <w:szCs w:val="24"/>
        </w:rPr>
        <w:t>l</w:t>
      </w:r>
      <w:r w:rsidR="001B47E2">
        <w:rPr>
          <w:rFonts w:ascii="Arial" w:hAnsi="Arial" w:cs="Arial"/>
          <w:bCs/>
          <w:sz w:val="24"/>
          <w:szCs w:val="24"/>
        </w:rPr>
        <w:t>uciferasas</w:t>
      </w:r>
      <w:proofErr w:type="spellEnd"/>
      <w:r w:rsidR="001B47E2">
        <w:rPr>
          <w:rFonts w:ascii="Arial" w:hAnsi="Arial" w:cs="Arial"/>
          <w:bCs/>
          <w:sz w:val="24"/>
          <w:szCs w:val="24"/>
        </w:rPr>
        <w:t xml:space="preserve"> y sus sustratos l</w:t>
      </w:r>
      <w:r w:rsidRPr="00AD35D8">
        <w:rPr>
          <w:rFonts w:ascii="Arial" w:hAnsi="Arial" w:cs="Arial"/>
          <w:bCs/>
          <w:sz w:val="24"/>
          <w:szCs w:val="24"/>
        </w:rPr>
        <w:t>uciferinas, sin embargo, varía el proceso según cada especie (</w:t>
      </w:r>
      <w:proofErr w:type="spellStart"/>
      <w:r w:rsidRPr="00AD35D8">
        <w:rPr>
          <w:rFonts w:ascii="Arial" w:hAnsi="Arial" w:cs="Arial"/>
          <w:bCs/>
          <w:sz w:val="24"/>
          <w:szCs w:val="24"/>
        </w:rPr>
        <w:t>Meighen</w:t>
      </w:r>
      <w:proofErr w:type="spellEnd"/>
      <w:r w:rsidRPr="00AD35D8">
        <w:rPr>
          <w:rFonts w:ascii="Arial" w:hAnsi="Arial" w:cs="Arial"/>
          <w:bCs/>
          <w:sz w:val="24"/>
          <w:szCs w:val="24"/>
        </w:rPr>
        <w:t xml:space="preserve">, 1993). </w:t>
      </w:r>
      <w:r w:rsidR="00FE0B4F" w:rsidRPr="00AD35D8">
        <w:rPr>
          <w:rFonts w:ascii="Arial" w:hAnsi="Arial" w:cs="Arial"/>
          <w:bCs/>
          <w:sz w:val="24"/>
          <w:szCs w:val="24"/>
        </w:rPr>
        <w:t xml:space="preserve">En el caso de los biosensores </w:t>
      </w:r>
      <w:r w:rsidRPr="00AD35D8">
        <w:rPr>
          <w:rFonts w:ascii="Arial" w:hAnsi="Arial" w:cs="Arial"/>
          <w:bCs/>
          <w:sz w:val="24"/>
          <w:szCs w:val="24"/>
        </w:rPr>
        <w:t xml:space="preserve">de este tipo </w:t>
      </w:r>
      <w:r w:rsidR="00FE0B4F" w:rsidRPr="00AD35D8">
        <w:rPr>
          <w:rFonts w:ascii="Arial" w:hAnsi="Arial" w:cs="Arial"/>
          <w:bCs/>
          <w:sz w:val="24"/>
          <w:szCs w:val="24"/>
        </w:rPr>
        <w:t xml:space="preserve">se utilizan reporteros como el gen </w:t>
      </w:r>
      <w:r w:rsidR="00FE0B4F" w:rsidRPr="00AD35D8">
        <w:rPr>
          <w:rFonts w:ascii="Arial" w:hAnsi="Arial" w:cs="Arial"/>
          <w:bCs/>
          <w:i/>
          <w:sz w:val="24"/>
          <w:szCs w:val="24"/>
        </w:rPr>
        <w:t xml:space="preserve">lux </w:t>
      </w:r>
      <w:r w:rsidRPr="00AD35D8">
        <w:rPr>
          <w:rFonts w:ascii="Arial" w:hAnsi="Arial" w:cs="Arial"/>
          <w:bCs/>
          <w:sz w:val="24"/>
          <w:szCs w:val="24"/>
        </w:rPr>
        <w:t xml:space="preserve">presente bacterias </w:t>
      </w:r>
      <w:proofErr w:type="spellStart"/>
      <w:r w:rsidRPr="00AD35D8">
        <w:rPr>
          <w:rFonts w:ascii="Arial" w:hAnsi="Arial" w:cs="Arial"/>
          <w:bCs/>
          <w:sz w:val="24"/>
          <w:szCs w:val="24"/>
        </w:rPr>
        <w:t>bioluminiscentes</w:t>
      </w:r>
      <w:proofErr w:type="spellEnd"/>
      <w:r w:rsidRPr="00AD35D8">
        <w:rPr>
          <w:rFonts w:ascii="Arial" w:hAnsi="Arial" w:cs="Arial"/>
          <w:bCs/>
          <w:sz w:val="24"/>
          <w:szCs w:val="24"/>
        </w:rPr>
        <w:t>, y la intensidad de la luz emitida indica según la especificidad del biosensor la concentración del analito o su influencia sobre el metabolismo del biosensor (</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00065624">
        <w:rPr>
          <w:rFonts w:ascii="Arial" w:hAnsi="Arial" w:cs="Arial"/>
          <w:bCs/>
          <w:sz w:val="24"/>
          <w:szCs w:val="24"/>
        </w:rPr>
        <w:t xml:space="preserve">, 2006; </w:t>
      </w:r>
      <w:r w:rsidRPr="00AD35D8">
        <w:rPr>
          <w:rFonts w:ascii="Arial" w:hAnsi="Arial" w:cs="Arial"/>
          <w:bCs/>
          <w:sz w:val="24"/>
          <w:szCs w:val="24"/>
        </w:rPr>
        <w:t xml:space="preserve">Lim </w:t>
      </w:r>
      <w:r w:rsidRPr="00AD35D8">
        <w:rPr>
          <w:rFonts w:ascii="Arial" w:hAnsi="Arial" w:cs="Arial"/>
          <w:bCs/>
          <w:i/>
          <w:sz w:val="24"/>
          <w:szCs w:val="24"/>
        </w:rPr>
        <w:t>et al</w:t>
      </w:r>
      <w:r w:rsidRPr="00AD35D8">
        <w:rPr>
          <w:rFonts w:ascii="Arial" w:hAnsi="Arial" w:cs="Arial"/>
          <w:bCs/>
          <w:sz w:val="24"/>
          <w:szCs w:val="24"/>
        </w:rPr>
        <w:t xml:space="preserve">., 2015). De </w:t>
      </w:r>
      <w:r w:rsidR="0014722B">
        <w:rPr>
          <w:rFonts w:ascii="Arial" w:hAnsi="Arial" w:cs="Arial"/>
          <w:bCs/>
          <w:sz w:val="24"/>
          <w:szCs w:val="24"/>
        </w:rPr>
        <w:t xml:space="preserve">manera </w:t>
      </w:r>
      <w:r w:rsidRPr="00AD35D8">
        <w:rPr>
          <w:rFonts w:ascii="Arial" w:hAnsi="Arial" w:cs="Arial"/>
          <w:bCs/>
          <w:sz w:val="24"/>
          <w:szCs w:val="24"/>
        </w:rPr>
        <w:t xml:space="preserve">similar </w:t>
      </w:r>
      <w:r w:rsidR="0014722B">
        <w:rPr>
          <w:rFonts w:ascii="Arial" w:hAnsi="Arial" w:cs="Arial"/>
          <w:bCs/>
          <w:sz w:val="24"/>
          <w:szCs w:val="24"/>
        </w:rPr>
        <w:t>o</w:t>
      </w:r>
      <w:r w:rsidRPr="00AD35D8">
        <w:rPr>
          <w:rFonts w:ascii="Arial" w:hAnsi="Arial" w:cs="Arial"/>
          <w:bCs/>
          <w:sz w:val="24"/>
          <w:szCs w:val="24"/>
        </w:rPr>
        <w:t xml:space="preserve">curre con los </w:t>
      </w:r>
      <w:r w:rsidRPr="00AD35D8">
        <w:rPr>
          <w:rFonts w:ascii="Arial" w:hAnsi="Arial" w:cs="Arial"/>
          <w:bCs/>
          <w:sz w:val="24"/>
          <w:szCs w:val="24"/>
        </w:rPr>
        <w:lastRenderedPageBreak/>
        <w:t xml:space="preserve">biosensores fluorescentes; </w:t>
      </w:r>
      <w:r w:rsidR="00970D51">
        <w:rPr>
          <w:rFonts w:ascii="Arial" w:hAnsi="Arial" w:cs="Arial"/>
          <w:bCs/>
          <w:sz w:val="24"/>
          <w:szCs w:val="24"/>
        </w:rPr>
        <w:t xml:space="preserve">basados en el uso de </w:t>
      </w:r>
      <w:r w:rsidRPr="00AD35D8">
        <w:rPr>
          <w:rFonts w:ascii="Arial" w:hAnsi="Arial" w:cs="Arial"/>
          <w:bCs/>
          <w:sz w:val="24"/>
          <w:szCs w:val="24"/>
        </w:rPr>
        <w:t xml:space="preserve">proteínas fluorescentes como GFP (Green </w:t>
      </w:r>
      <w:proofErr w:type="spellStart"/>
      <w:r w:rsidRPr="00AD35D8">
        <w:rPr>
          <w:rFonts w:ascii="Arial" w:hAnsi="Arial" w:cs="Arial"/>
          <w:bCs/>
          <w:sz w:val="24"/>
          <w:szCs w:val="24"/>
        </w:rPr>
        <w:t>Fluorescent</w:t>
      </w:r>
      <w:proofErr w:type="spellEnd"/>
      <w:r w:rsidRPr="00AD35D8">
        <w:rPr>
          <w:rFonts w:ascii="Arial" w:hAnsi="Arial" w:cs="Arial"/>
          <w:bCs/>
          <w:sz w:val="24"/>
          <w:szCs w:val="24"/>
        </w:rPr>
        <w:t xml:space="preserve"> </w:t>
      </w:r>
      <w:proofErr w:type="spellStart"/>
      <w:r w:rsidRPr="00AD35D8">
        <w:rPr>
          <w:rFonts w:ascii="Arial" w:hAnsi="Arial" w:cs="Arial"/>
          <w:bCs/>
          <w:sz w:val="24"/>
          <w:szCs w:val="24"/>
        </w:rPr>
        <w:t>Protein</w:t>
      </w:r>
      <w:proofErr w:type="spellEnd"/>
      <w:r w:rsidRPr="00AD35D8">
        <w:rPr>
          <w:rFonts w:ascii="Arial" w:hAnsi="Arial" w:cs="Arial"/>
          <w:bCs/>
          <w:sz w:val="24"/>
          <w:szCs w:val="24"/>
        </w:rPr>
        <w:t>) u otras de distintos colores (</w:t>
      </w:r>
      <w:proofErr w:type="spellStart"/>
      <w:r w:rsidRPr="00AD35D8">
        <w:rPr>
          <w:rFonts w:ascii="Arial" w:hAnsi="Arial" w:cs="Arial"/>
          <w:bCs/>
          <w:sz w:val="24"/>
          <w:szCs w:val="24"/>
        </w:rPr>
        <w:t>Hsiu-Chuan</w:t>
      </w:r>
      <w:proofErr w:type="spellEnd"/>
      <w:r w:rsidRPr="00AD35D8">
        <w:rPr>
          <w:rFonts w:ascii="Arial" w:hAnsi="Arial" w:cs="Arial"/>
          <w:bCs/>
          <w:sz w:val="24"/>
          <w:szCs w:val="24"/>
        </w:rPr>
        <w:t xml:space="preserve"> </w:t>
      </w:r>
      <w:proofErr w:type="spellStart"/>
      <w:r w:rsidRPr="00AD35D8">
        <w:rPr>
          <w:rFonts w:ascii="Arial" w:hAnsi="Arial" w:cs="Arial"/>
          <w:bCs/>
          <w:sz w:val="24"/>
          <w:szCs w:val="24"/>
        </w:rPr>
        <w:t>Liao</w:t>
      </w:r>
      <w:proofErr w:type="spellEnd"/>
      <w:r w:rsidRPr="00AD35D8">
        <w:rPr>
          <w:rFonts w:ascii="Arial" w:hAnsi="Arial" w:cs="Arial"/>
          <w:bCs/>
          <w:sz w:val="24"/>
          <w:szCs w:val="24"/>
        </w:rPr>
        <w:t xml:space="preserve"> y </w:t>
      </w:r>
      <w:proofErr w:type="spellStart"/>
      <w:r w:rsidRPr="00AD35D8">
        <w:rPr>
          <w:rFonts w:ascii="Arial" w:hAnsi="Arial" w:cs="Arial"/>
          <w:bCs/>
          <w:sz w:val="24"/>
          <w:szCs w:val="24"/>
        </w:rPr>
        <w:t>Ou</w:t>
      </w:r>
      <w:proofErr w:type="spellEnd"/>
      <w:r w:rsidRPr="00AD35D8">
        <w:rPr>
          <w:rFonts w:ascii="Arial" w:hAnsi="Arial" w:cs="Arial"/>
          <w:bCs/>
          <w:sz w:val="24"/>
          <w:szCs w:val="24"/>
        </w:rPr>
        <w:t>, 2005)</w:t>
      </w:r>
      <w:r w:rsidR="00970D51">
        <w:rPr>
          <w:rFonts w:ascii="Arial" w:hAnsi="Arial" w:cs="Arial"/>
          <w:bCs/>
          <w:sz w:val="24"/>
          <w:szCs w:val="24"/>
        </w:rPr>
        <w:t xml:space="preserve">, </w:t>
      </w:r>
      <w:r w:rsidR="00970D51">
        <w:rPr>
          <w:rStyle w:val="highlight2"/>
          <w:rFonts w:ascii="Arial" w:hAnsi="Arial"/>
          <w:sz w:val="24"/>
          <w:szCs w:val="24"/>
        </w:rPr>
        <w:t>utilizan la intensidad y la dinámica de cambio de esta señal como output para su medición</w:t>
      </w:r>
      <w:r w:rsidR="00970D51">
        <w:rPr>
          <w:rFonts w:ascii="Arial" w:hAnsi="Arial" w:cs="Arial"/>
          <w:bCs/>
          <w:sz w:val="24"/>
          <w:szCs w:val="24"/>
        </w:rPr>
        <w:t xml:space="preserve"> </w:t>
      </w:r>
      <w:r w:rsidR="00026BBF" w:rsidRPr="00AD35D8">
        <w:rPr>
          <w:rFonts w:ascii="Arial" w:hAnsi="Arial" w:cs="Arial"/>
          <w:bCs/>
          <w:sz w:val="24"/>
          <w:szCs w:val="24"/>
        </w:rPr>
        <w:t>(</w:t>
      </w:r>
      <w:proofErr w:type="spellStart"/>
      <w:r w:rsidR="00026BBF" w:rsidRPr="00AD35D8">
        <w:rPr>
          <w:rFonts w:ascii="Arial" w:hAnsi="Arial" w:cs="Arial"/>
          <w:bCs/>
          <w:sz w:val="24"/>
          <w:szCs w:val="24"/>
        </w:rPr>
        <w:t>Hsiu-Chuan</w:t>
      </w:r>
      <w:proofErr w:type="spellEnd"/>
      <w:r w:rsidR="00026BBF" w:rsidRPr="00AD35D8">
        <w:rPr>
          <w:rFonts w:ascii="Arial" w:hAnsi="Arial" w:cs="Arial"/>
          <w:bCs/>
          <w:sz w:val="24"/>
          <w:szCs w:val="24"/>
        </w:rPr>
        <w:t xml:space="preserve"> </w:t>
      </w:r>
      <w:proofErr w:type="spellStart"/>
      <w:r w:rsidR="00026BBF" w:rsidRPr="00AD35D8">
        <w:rPr>
          <w:rFonts w:ascii="Arial" w:hAnsi="Arial" w:cs="Arial"/>
          <w:bCs/>
          <w:sz w:val="24"/>
          <w:szCs w:val="24"/>
        </w:rPr>
        <w:t>Liao</w:t>
      </w:r>
      <w:proofErr w:type="spellEnd"/>
      <w:r w:rsidR="00026BBF" w:rsidRPr="00AD35D8">
        <w:rPr>
          <w:rFonts w:ascii="Arial" w:hAnsi="Arial" w:cs="Arial"/>
          <w:bCs/>
          <w:sz w:val="24"/>
          <w:szCs w:val="24"/>
        </w:rPr>
        <w:t xml:space="preserve"> y </w:t>
      </w:r>
      <w:proofErr w:type="spellStart"/>
      <w:r w:rsidR="00026BBF" w:rsidRPr="00AD35D8">
        <w:rPr>
          <w:rFonts w:ascii="Arial" w:hAnsi="Arial" w:cs="Arial"/>
          <w:bCs/>
          <w:sz w:val="24"/>
          <w:szCs w:val="24"/>
        </w:rPr>
        <w:t>Ou</w:t>
      </w:r>
      <w:proofErr w:type="spellEnd"/>
      <w:r w:rsidR="00026BBF" w:rsidRPr="00AD35D8">
        <w:rPr>
          <w:rFonts w:ascii="Arial" w:hAnsi="Arial" w:cs="Arial"/>
          <w:bCs/>
          <w:sz w:val="24"/>
          <w:szCs w:val="24"/>
        </w:rPr>
        <w:t xml:space="preserve">, 2005; </w:t>
      </w:r>
      <w:proofErr w:type="spellStart"/>
      <w:r w:rsidR="00026BBF" w:rsidRPr="00AD35D8">
        <w:rPr>
          <w:rFonts w:ascii="Arial" w:hAnsi="Arial" w:cs="Arial"/>
          <w:bCs/>
          <w:sz w:val="24"/>
          <w:szCs w:val="24"/>
        </w:rPr>
        <w:t>Lei</w:t>
      </w:r>
      <w:proofErr w:type="spellEnd"/>
      <w:r w:rsidR="00026BBF" w:rsidRPr="00AD35D8">
        <w:rPr>
          <w:rFonts w:ascii="Arial" w:hAnsi="Arial" w:cs="Arial"/>
          <w:bCs/>
          <w:sz w:val="24"/>
          <w:szCs w:val="24"/>
        </w:rPr>
        <w:t xml:space="preserve">, Chen y </w:t>
      </w:r>
      <w:proofErr w:type="spellStart"/>
      <w:r w:rsidR="00026BBF" w:rsidRPr="00AD35D8">
        <w:rPr>
          <w:rFonts w:ascii="Arial" w:hAnsi="Arial" w:cs="Arial"/>
          <w:bCs/>
          <w:sz w:val="24"/>
          <w:szCs w:val="24"/>
        </w:rPr>
        <w:t>Mulchandani</w:t>
      </w:r>
      <w:proofErr w:type="spellEnd"/>
      <w:r w:rsidR="00026BBF" w:rsidRPr="00AD35D8">
        <w:rPr>
          <w:rFonts w:ascii="Arial" w:hAnsi="Arial" w:cs="Arial"/>
          <w:bCs/>
          <w:sz w:val="24"/>
          <w:szCs w:val="24"/>
        </w:rPr>
        <w:t xml:space="preserve">, 2006; Ji Won Lim </w:t>
      </w:r>
      <w:r w:rsidR="00026BBF" w:rsidRPr="00AD35D8">
        <w:rPr>
          <w:rFonts w:ascii="Arial" w:hAnsi="Arial" w:cs="Arial"/>
          <w:bCs/>
          <w:i/>
          <w:sz w:val="24"/>
          <w:szCs w:val="24"/>
        </w:rPr>
        <w:t>et al</w:t>
      </w:r>
      <w:r w:rsidR="00026BBF" w:rsidRPr="00AD35D8">
        <w:rPr>
          <w:rFonts w:ascii="Arial" w:hAnsi="Arial" w:cs="Arial"/>
          <w:bCs/>
          <w:sz w:val="24"/>
          <w:szCs w:val="24"/>
        </w:rPr>
        <w:t xml:space="preserve">., 2015). </w:t>
      </w:r>
    </w:p>
    <w:p w14:paraId="7F515182" w14:textId="77777777" w:rsidR="002376C8" w:rsidRDefault="00026BBF" w:rsidP="000A12B0">
      <w:pPr>
        <w:autoSpaceDE w:val="0"/>
        <w:autoSpaceDN w:val="0"/>
        <w:adjustRightInd w:val="0"/>
        <w:spacing w:after="0" w:line="360" w:lineRule="auto"/>
        <w:jc w:val="both"/>
        <w:rPr>
          <w:rFonts w:ascii="Arial" w:hAnsi="Arial" w:cs="Arial"/>
          <w:bCs/>
          <w:sz w:val="24"/>
          <w:szCs w:val="24"/>
        </w:rPr>
      </w:pPr>
      <w:r w:rsidRPr="00AD35D8">
        <w:rPr>
          <w:rFonts w:ascii="Arial" w:hAnsi="Arial" w:cs="Arial"/>
          <w:bCs/>
          <w:sz w:val="24"/>
          <w:szCs w:val="24"/>
        </w:rPr>
        <w:t xml:space="preserve">Para el caso de los biosensores colorimétricos, basta que las células expresen una enzima capaz de producir un compuesto coloreado, ya que este tipo de biosensor se basa en los cambios de color dentro de las células </w:t>
      </w:r>
      <w:r w:rsidR="007B7B2C">
        <w:rPr>
          <w:rFonts w:ascii="Arial" w:hAnsi="Arial" w:cs="Arial"/>
          <w:bCs/>
          <w:sz w:val="24"/>
          <w:szCs w:val="24"/>
        </w:rPr>
        <w:t xml:space="preserve">o en el medio donde se encuentran </w:t>
      </w:r>
      <w:r w:rsidRPr="00AD35D8">
        <w:rPr>
          <w:rFonts w:ascii="Arial" w:hAnsi="Arial" w:cs="Arial"/>
          <w:bCs/>
          <w:sz w:val="24"/>
          <w:szCs w:val="24"/>
        </w:rPr>
        <w:t>en pr</w:t>
      </w:r>
      <w:r w:rsidR="00970D51">
        <w:rPr>
          <w:rFonts w:ascii="Arial" w:hAnsi="Arial" w:cs="Arial"/>
          <w:bCs/>
          <w:sz w:val="24"/>
          <w:szCs w:val="24"/>
        </w:rPr>
        <w:t xml:space="preserve">esencia del analito a detectar </w:t>
      </w:r>
      <w:r w:rsidRPr="00AD35D8">
        <w:rPr>
          <w:rFonts w:ascii="Arial" w:hAnsi="Arial" w:cs="Arial"/>
          <w:bCs/>
          <w:sz w:val="24"/>
          <w:szCs w:val="24"/>
        </w:rPr>
        <w:t>(</w:t>
      </w:r>
      <w:proofErr w:type="spellStart"/>
      <w:r w:rsidRPr="00AD35D8">
        <w:rPr>
          <w:rFonts w:ascii="Arial" w:hAnsi="Arial" w:cs="Arial"/>
          <w:bCs/>
          <w:sz w:val="24"/>
          <w:szCs w:val="24"/>
        </w:rPr>
        <w:t>Hsiu-Chuan</w:t>
      </w:r>
      <w:proofErr w:type="spellEnd"/>
      <w:r w:rsidRPr="00AD35D8">
        <w:rPr>
          <w:rFonts w:ascii="Arial" w:hAnsi="Arial" w:cs="Arial"/>
          <w:bCs/>
          <w:sz w:val="24"/>
          <w:szCs w:val="24"/>
        </w:rPr>
        <w:t xml:space="preserve"> </w:t>
      </w:r>
      <w:proofErr w:type="spellStart"/>
      <w:r w:rsidRPr="00AD35D8">
        <w:rPr>
          <w:rFonts w:ascii="Arial" w:hAnsi="Arial" w:cs="Arial"/>
          <w:bCs/>
          <w:sz w:val="24"/>
          <w:szCs w:val="24"/>
        </w:rPr>
        <w:t>Liao</w:t>
      </w:r>
      <w:proofErr w:type="spellEnd"/>
      <w:r w:rsidRPr="00AD35D8">
        <w:rPr>
          <w:rFonts w:ascii="Arial" w:hAnsi="Arial" w:cs="Arial"/>
          <w:bCs/>
          <w:sz w:val="24"/>
          <w:szCs w:val="24"/>
        </w:rPr>
        <w:t xml:space="preserve"> y </w:t>
      </w:r>
      <w:proofErr w:type="spellStart"/>
      <w:r w:rsidRPr="00AD35D8">
        <w:rPr>
          <w:rFonts w:ascii="Arial" w:hAnsi="Arial" w:cs="Arial"/>
          <w:bCs/>
          <w:sz w:val="24"/>
          <w:szCs w:val="24"/>
        </w:rPr>
        <w:t>Ou</w:t>
      </w:r>
      <w:proofErr w:type="spellEnd"/>
      <w:r w:rsidRPr="00AD35D8">
        <w:rPr>
          <w:rFonts w:ascii="Arial" w:hAnsi="Arial" w:cs="Arial"/>
          <w:bCs/>
          <w:sz w:val="24"/>
          <w:szCs w:val="24"/>
        </w:rPr>
        <w:t xml:space="preserve">, 2005; </w:t>
      </w:r>
      <w:proofErr w:type="spellStart"/>
      <w:r w:rsidRPr="00AD35D8">
        <w:rPr>
          <w:rFonts w:ascii="Arial" w:hAnsi="Arial" w:cs="Arial"/>
          <w:bCs/>
          <w:sz w:val="24"/>
          <w:szCs w:val="24"/>
        </w:rPr>
        <w:t>Lei</w:t>
      </w:r>
      <w:proofErr w:type="spellEnd"/>
      <w:r w:rsidRPr="00AD35D8">
        <w:rPr>
          <w:rFonts w:ascii="Arial" w:hAnsi="Arial" w:cs="Arial"/>
          <w:bCs/>
          <w:sz w:val="24"/>
          <w:szCs w:val="24"/>
        </w:rPr>
        <w:t xml:space="preserve">, Chen y </w:t>
      </w:r>
      <w:proofErr w:type="spellStart"/>
      <w:r w:rsidRPr="00AD35D8">
        <w:rPr>
          <w:rFonts w:ascii="Arial" w:hAnsi="Arial" w:cs="Arial"/>
          <w:bCs/>
          <w:sz w:val="24"/>
          <w:szCs w:val="24"/>
        </w:rPr>
        <w:t>Mulchandani</w:t>
      </w:r>
      <w:proofErr w:type="spellEnd"/>
      <w:r w:rsidRPr="00AD35D8">
        <w:rPr>
          <w:rFonts w:ascii="Arial" w:hAnsi="Arial" w:cs="Arial"/>
          <w:bCs/>
          <w:sz w:val="24"/>
          <w:szCs w:val="24"/>
        </w:rPr>
        <w:t xml:space="preserve">, 2006; Park, </w:t>
      </w:r>
      <w:proofErr w:type="spellStart"/>
      <w:r w:rsidRPr="00AD35D8">
        <w:rPr>
          <w:rFonts w:ascii="Arial" w:hAnsi="Arial" w:cs="Arial"/>
          <w:bCs/>
          <w:sz w:val="24"/>
          <w:szCs w:val="24"/>
        </w:rPr>
        <w:t>Tsai</w:t>
      </w:r>
      <w:proofErr w:type="spellEnd"/>
      <w:r w:rsidRPr="00AD35D8">
        <w:rPr>
          <w:rFonts w:ascii="Arial" w:hAnsi="Arial" w:cs="Arial"/>
          <w:bCs/>
          <w:sz w:val="24"/>
          <w:szCs w:val="24"/>
        </w:rPr>
        <w:t xml:space="preserve"> y Chen, 2013).</w:t>
      </w:r>
    </w:p>
    <w:p w14:paraId="6DB0DADD" w14:textId="77777777" w:rsidR="00780898" w:rsidRPr="00AD35D8" w:rsidRDefault="00780898" w:rsidP="000A12B0">
      <w:pPr>
        <w:autoSpaceDE w:val="0"/>
        <w:autoSpaceDN w:val="0"/>
        <w:adjustRightInd w:val="0"/>
        <w:spacing w:after="0" w:line="360" w:lineRule="auto"/>
        <w:jc w:val="both"/>
        <w:rPr>
          <w:rFonts w:ascii="Arial" w:hAnsi="Arial" w:cs="Arial"/>
          <w:bCs/>
          <w:sz w:val="24"/>
          <w:szCs w:val="24"/>
        </w:rPr>
      </w:pPr>
    </w:p>
    <w:p w14:paraId="34C94D31" w14:textId="77777777" w:rsidR="00E4167C" w:rsidRPr="003C178E" w:rsidRDefault="00B416D8" w:rsidP="000A12B0">
      <w:pPr>
        <w:pStyle w:val="Estiloanteproyecto"/>
        <w:spacing w:line="360" w:lineRule="auto"/>
        <w:jc w:val="both"/>
      </w:pPr>
      <w:bookmarkStart w:id="14" w:name="_Toc502841390"/>
      <w:r w:rsidRPr="003C178E">
        <w:t>2.</w:t>
      </w:r>
      <w:r w:rsidR="00496B1A" w:rsidRPr="003C178E">
        <w:t>7</w:t>
      </w:r>
      <w:r w:rsidR="005934DF" w:rsidRPr="003C178E">
        <w:t xml:space="preserve"> </w:t>
      </w:r>
      <w:r w:rsidR="003C178E" w:rsidRPr="003C178E">
        <w:rPr>
          <w:rStyle w:val="highlight2"/>
        </w:rPr>
        <w:t>Estudio de la din</w:t>
      </w:r>
      <w:r w:rsidR="001D264C">
        <w:rPr>
          <w:rStyle w:val="highlight2"/>
        </w:rPr>
        <w:t xml:space="preserve">ámica de redes génicas </w:t>
      </w:r>
      <w:r w:rsidR="003C178E" w:rsidRPr="003C178E">
        <w:rPr>
          <w:rStyle w:val="highlight2"/>
        </w:rPr>
        <w:t>en respuesta a la presencia de compuestos de interés</w:t>
      </w:r>
      <w:bookmarkEnd w:id="14"/>
    </w:p>
    <w:p w14:paraId="29A322D9" w14:textId="704AC377" w:rsidR="00721A2F" w:rsidRDefault="001625B1" w:rsidP="000A12B0">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Si b</w:t>
      </w:r>
      <w:r w:rsidR="00C72CC1">
        <w:rPr>
          <w:rFonts w:ascii="Arial" w:hAnsi="Arial" w:cs="Arial"/>
          <w:bCs/>
          <w:sz w:val="24"/>
          <w:szCs w:val="24"/>
        </w:rPr>
        <w:t>ien, los biosensores ópticos, basados en proteínas</w:t>
      </w:r>
      <w:r w:rsidR="00B178C3">
        <w:rPr>
          <w:rFonts w:ascii="Arial" w:hAnsi="Arial" w:cs="Arial"/>
          <w:bCs/>
          <w:sz w:val="24"/>
          <w:szCs w:val="24"/>
        </w:rPr>
        <w:t xml:space="preserve"> fluorescentes, </w:t>
      </w:r>
      <w:r>
        <w:rPr>
          <w:rFonts w:ascii="Arial" w:hAnsi="Arial" w:cs="Arial"/>
          <w:bCs/>
          <w:sz w:val="24"/>
          <w:szCs w:val="24"/>
        </w:rPr>
        <w:t>presentan ventajas</w:t>
      </w:r>
      <w:r w:rsidR="005564D4">
        <w:rPr>
          <w:rFonts w:ascii="Arial" w:hAnsi="Arial" w:cs="Arial"/>
          <w:bCs/>
          <w:sz w:val="24"/>
          <w:szCs w:val="24"/>
        </w:rPr>
        <w:t xml:space="preserve"> frente a sensores de otra naturaleza</w:t>
      </w:r>
      <w:r>
        <w:rPr>
          <w:rFonts w:ascii="Arial" w:hAnsi="Arial" w:cs="Arial"/>
          <w:bCs/>
          <w:sz w:val="24"/>
          <w:szCs w:val="24"/>
        </w:rPr>
        <w:t>,</w:t>
      </w:r>
      <w:r w:rsidR="005564D4">
        <w:rPr>
          <w:rFonts w:ascii="Arial" w:hAnsi="Arial" w:cs="Arial"/>
          <w:bCs/>
          <w:sz w:val="24"/>
          <w:szCs w:val="24"/>
        </w:rPr>
        <w:t xml:space="preserve"> su utilización debe ir acompañada de un análisis adecuado para obtener mayor y mejor información respecto al analito bajo evaluación</w:t>
      </w:r>
      <w:r>
        <w:rPr>
          <w:rFonts w:ascii="Arial" w:hAnsi="Arial" w:cs="Arial"/>
          <w:bCs/>
          <w:sz w:val="24"/>
          <w:szCs w:val="24"/>
        </w:rPr>
        <w:t xml:space="preserve">. </w:t>
      </w:r>
      <w:r w:rsidR="005934DF">
        <w:rPr>
          <w:rFonts w:ascii="Arial" w:hAnsi="Arial" w:cs="Arial"/>
          <w:bCs/>
          <w:sz w:val="24"/>
          <w:szCs w:val="24"/>
        </w:rPr>
        <w:t>En el caso de proteínas fluorescentes acopladas a promotores</w:t>
      </w:r>
      <w:r w:rsidR="003C178E">
        <w:rPr>
          <w:rFonts w:ascii="Arial" w:hAnsi="Arial" w:cs="Arial"/>
          <w:bCs/>
          <w:sz w:val="24"/>
          <w:szCs w:val="24"/>
        </w:rPr>
        <w:t xml:space="preserve"> existen una serie de factores que pueden influenciar su transcripción y traducción</w:t>
      </w:r>
      <w:r w:rsidR="004E0FBE">
        <w:rPr>
          <w:rFonts w:ascii="Arial" w:hAnsi="Arial" w:cs="Arial"/>
          <w:bCs/>
          <w:sz w:val="24"/>
          <w:szCs w:val="24"/>
        </w:rPr>
        <w:t xml:space="preserve"> (</w:t>
      </w:r>
      <w:proofErr w:type="spellStart"/>
      <w:r w:rsidR="004E0FBE">
        <w:rPr>
          <w:rFonts w:ascii="Arial" w:hAnsi="Arial" w:cs="Arial"/>
          <w:bCs/>
          <w:sz w:val="24"/>
          <w:szCs w:val="24"/>
        </w:rPr>
        <w:t>Elowitz</w:t>
      </w:r>
      <w:proofErr w:type="spellEnd"/>
      <w:r w:rsidR="004E0FBE">
        <w:rPr>
          <w:rFonts w:ascii="Arial" w:hAnsi="Arial" w:cs="Arial"/>
          <w:bCs/>
          <w:sz w:val="24"/>
          <w:szCs w:val="24"/>
        </w:rPr>
        <w:t>, 2002)</w:t>
      </w:r>
      <w:r w:rsidR="003C178E">
        <w:rPr>
          <w:rFonts w:ascii="Arial" w:hAnsi="Arial" w:cs="Arial"/>
          <w:bCs/>
          <w:sz w:val="24"/>
          <w:szCs w:val="24"/>
        </w:rPr>
        <w:t>. Esto se debe a que, al introducir un sistema o circuito génico en una célula, este depende netamente de los componentes</w:t>
      </w:r>
      <w:r w:rsidR="00771A3B">
        <w:rPr>
          <w:rFonts w:ascii="Arial" w:hAnsi="Arial" w:cs="Arial"/>
          <w:bCs/>
          <w:sz w:val="24"/>
          <w:szCs w:val="24"/>
        </w:rPr>
        <w:t xml:space="preserve"> celulares</w:t>
      </w:r>
      <w:r w:rsidR="003C178E">
        <w:rPr>
          <w:rFonts w:ascii="Arial" w:hAnsi="Arial" w:cs="Arial"/>
          <w:bCs/>
          <w:sz w:val="24"/>
          <w:szCs w:val="24"/>
        </w:rPr>
        <w:t xml:space="preserve"> que la </w:t>
      </w:r>
      <w:r w:rsidR="004E0FBE">
        <w:rPr>
          <w:rFonts w:ascii="Arial" w:hAnsi="Arial" w:cs="Arial"/>
          <w:bCs/>
          <w:sz w:val="24"/>
          <w:szCs w:val="24"/>
        </w:rPr>
        <w:t>última posea para ser</w:t>
      </w:r>
      <w:r w:rsidR="00D26801">
        <w:rPr>
          <w:rFonts w:ascii="Arial" w:hAnsi="Arial" w:cs="Arial"/>
          <w:bCs/>
          <w:sz w:val="24"/>
          <w:szCs w:val="24"/>
        </w:rPr>
        <w:t xml:space="preserve"> transcrito y traducido</w:t>
      </w:r>
      <w:r w:rsidR="004E0FBE">
        <w:rPr>
          <w:rFonts w:ascii="Arial" w:hAnsi="Arial" w:cs="Arial"/>
          <w:bCs/>
          <w:sz w:val="24"/>
          <w:szCs w:val="24"/>
        </w:rPr>
        <w:t xml:space="preserve">, los cuales corresponden a RNA polimerasas, ribosomas, </w:t>
      </w:r>
      <w:proofErr w:type="spellStart"/>
      <w:r w:rsidR="004E0FBE">
        <w:rPr>
          <w:rFonts w:ascii="Arial" w:hAnsi="Arial" w:cs="Arial"/>
          <w:bCs/>
          <w:sz w:val="24"/>
          <w:szCs w:val="24"/>
        </w:rPr>
        <w:t>tRNAs</w:t>
      </w:r>
      <w:proofErr w:type="spellEnd"/>
      <w:r w:rsidR="004E0FBE">
        <w:rPr>
          <w:rFonts w:ascii="Arial" w:hAnsi="Arial" w:cs="Arial"/>
          <w:bCs/>
          <w:sz w:val="24"/>
          <w:szCs w:val="24"/>
        </w:rPr>
        <w:t>, entre otros</w:t>
      </w:r>
      <w:r w:rsidR="00D26801">
        <w:rPr>
          <w:rFonts w:ascii="Arial" w:hAnsi="Arial" w:cs="Arial"/>
          <w:bCs/>
          <w:sz w:val="24"/>
          <w:szCs w:val="24"/>
        </w:rPr>
        <w:t>, y no sólo su promotor</w:t>
      </w:r>
      <w:r w:rsidR="004E0FBE">
        <w:rPr>
          <w:rFonts w:ascii="Arial" w:hAnsi="Arial" w:cs="Arial"/>
          <w:bCs/>
          <w:sz w:val="24"/>
          <w:szCs w:val="24"/>
        </w:rPr>
        <w:t xml:space="preserve"> (</w:t>
      </w:r>
      <w:proofErr w:type="spellStart"/>
      <w:r w:rsidR="00C72CC1">
        <w:rPr>
          <w:rFonts w:ascii="Arial" w:hAnsi="Arial" w:cs="Arial"/>
          <w:bCs/>
          <w:sz w:val="24"/>
          <w:szCs w:val="24"/>
        </w:rPr>
        <w:t>Elowitz</w:t>
      </w:r>
      <w:proofErr w:type="spellEnd"/>
      <w:r w:rsidR="00C72CC1">
        <w:rPr>
          <w:rFonts w:ascii="Arial" w:hAnsi="Arial" w:cs="Arial"/>
          <w:bCs/>
          <w:sz w:val="24"/>
          <w:szCs w:val="24"/>
        </w:rPr>
        <w:t xml:space="preserve">, 2002; </w:t>
      </w:r>
      <w:proofErr w:type="spellStart"/>
      <w:r w:rsidR="00441F5C">
        <w:rPr>
          <w:rFonts w:ascii="Arial" w:hAnsi="Arial" w:cs="Arial"/>
          <w:bCs/>
          <w:sz w:val="24"/>
          <w:szCs w:val="24"/>
        </w:rPr>
        <w:t>Rudge</w:t>
      </w:r>
      <w:proofErr w:type="spellEnd"/>
      <w:r w:rsidR="00441F5C">
        <w:rPr>
          <w:rFonts w:ascii="Arial" w:hAnsi="Arial" w:cs="Arial"/>
          <w:bCs/>
          <w:sz w:val="24"/>
          <w:szCs w:val="24"/>
        </w:rPr>
        <w:t xml:space="preserve"> y </w:t>
      </w:r>
      <w:proofErr w:type="spellStart"/>
      <w:r w:rsidR="00441F5C">
        <w:rPr>
          <w:rFonts w:ascii="Arial" w:hAnsi="Arial" w:cs="Arial"/>
          <w:bCs/>
          <w:sz w:val="24"/>
          <w:szCs w:val="24"/>
        </w:rPr>
        <w:t>Federici</w:t>
      </w:r>
      <w:proofErr w:type="spellEnd"/>
      <w:r w:rsidR="00441F5C">
        <w:rPr>
          <w:rFonts w:ascii="Arial" w:hAnsi="Arial" w:cs="Arial"/>
          <w:bCs/>
          <w:sz w:val="24"/>
          <w:szCs w:val="24"/>
        </w:rPr>
        <w:t>, 2016</w:t>
      </w:r>
      <w:r w:rsidR="004E0FBE">
        <w:rPr>
          <w:rFonts w:ascii="Arial" w:hAnsi="Arial" w:cs="Arial"/>
          <w:bCs/>
          <w:sz w:val="24"/>
          <w:szCs w:val="24"/>
        </w:rPr>
        <w:t>).</w:t>
      </w:r>
      <w:r w:rsidR="005564D4">
        <w:rPr>
          <w:rFonts w:ascii="Arial" w:hAnsi="Arial" w:cs="Arial"/>
          <w:bCs/>
          <w:sz w:val="24"/>
          <w:szCs w:val="24"/>
        </w:rPr>
        <w:t xml:space="preserve"> Cambios en cada uno de </w:t>
      </w:r>
      <w:r w:rsidR="00721A2F">
        <w:rPr>
          <w:rFonts w:ascii="Arial" w:hAnsi="Arial" w:cs="Arial"/>
          <w:bCs/>
          <w:sz w:val="24"/>
          <w:szCs w:val="24"/>
        </w:rPr>
        <w:t>estos parámetros llevará a diferencias en la lectura de la fluorescencia que no corresponden a cambios en la expresión del gen.</w:t>
      </w:r>
      <w:r w:rsidR="00771A3B">
        <w:rPr>
          <w:rFonts w:ascii="Arial" w:hAnsi="Arial" w:cs="Arial"/>
          <w:bCs/>
          <w:sz w:val="24"/>
          <w:szCs w:val="24"/>
        </w:rPr>
        <w:t xml:space="preserve"> Parte de estos factores, en conjunto con el contexto de medición de expresión y el sistema de medición, introducen una variación extrínseca a </w:t>
      </w:r>
      <w:r w:rsidR="00D26801">
        <w:rPr>
          <w:rFonts w:ascii="Arial" w:hAnsi="Arial" w:cs="Arial"/>
          <w:bCs/>
          <w:sz w:val="24"/>
          <w:szCs w:val="24"/>
        </w:rPr>
        <w:t xml:space="preserve">la forma en que </w:t>
      </w:r>
      <w:r w:rsidR="00771A3B">
        <w:rPr>
          <w:rFonts w:ascii="Arial" w:hAnsi="Arial" w:cs="Arial"/>
          <w:bCs/>
          <w:sz w:val="24"/>
          <w:szCs w:val="24"/>
        </w:rPr>
        <w:t>el promotor dirige la transcripción de un gen. Además, la variación intrínseca de un promotor corresponde a la transcripción dirigida por este</w:t>
      </w:r>
      <w:r w:rsidR="00721A2F">
        <w:rPr>
          <w:rFonts w:ascii="Arial" w:hAnsi="Arial" w:cs="Arial"/>
          <w:bCs/>
          <w:sz w:val="24"/>
          <w:szCs w:val="24"/>
        </w:rPr>
        <w:t>,</w:t>
      </w:r>
      <w:r w:rsidR="00771A3B">
        <w:rPr>
          <w:rFonts w:ascii="Arial" w:hAnsi="Arial" w:cs="Arial"/>
          <w:bCs/>
          <w:sz w:val="24"/>
          <w:szCs w:val="24"/>
        </w:rPr>
        <w:t xml:space="preserve"> de forma específica en una serie de contextos</w:t>
      </w:r>
      <w:r w:rsidR="00C72CC1">
        <w:rPr>
          <w:rFonts w:ascii="Arial" w:hAnsi="Arial" w:cs="Arial"/>
          <w:bCs/>
          <w:sz w:val="24"/>
          <w:szCs w:val="24"/>
        </w:rPr>
        <w:t xml:space="preserve"> o condiciones</w:t>
      </w:r>
      <w:r w:rsidR="00441F5C">
        <w:rPr>
          <w:rFonts w:ascii="Arial" w:hAnsi="Arial" w:cs="Arial"/>
          <w:bCs/>
          <w:sz w:val="24"/>
          <w:szCs w:val="24"/>
        </w:rPr>
        <w:t xml:space="preserve"> diferentes (</w:t>
      </w:r>
      <w:proofErr w:type="spellStart"/>
      <w:r w:rsidR="00441F5C">
        <w:rPr>
          <w:rFonts w:ascii="Arial" w:hAnsi="Arial" w:cs="Arial"/>
          <w:bCs/>
          <w:sz w:val="24"/>
          <w:szCs w:val="24"/>
        </w:rPr>
        <w:t>Rudge</w:t>
      </w:r>
      <w:proofErr w:type="spellEnd"/>
      <w:r w:rsidR="00441F5C">
        <w:rPr>
          <w:rFonts w:ascii="Arial" w:hAnsi="Arial" w:cs="Arial"/>
          <w:bCs/>
          <w:sz w:val="24"/>
          <w:szCs w:val="24"/>
        </w:rPr>
        <w:t xml:space="preserve"> y </w:t>
      </w:r>
      <w:proofErr w:type="spellStart"/>
      <w:r w:rsidR="00441F5C">
        <w:rPr>
          <w:rFonts w:ascii="Arial" w:hAnsi="Arial" w:cs="Arial"/>
          <w:bCs/>
          <w:sz w:val="24"/>
          <w:szCs w:val="24"/>
        </w:rPr>
        <w:t>Federici</w:t>
      </w:r>
      <w:proofErr w:type="spellEnd"/>
      <w:r w:rsidR="00441F5C">
        <w:rPr>
          <w:rFonts w:ascii="Arial" w:hAnsi="Arial" w:cs="Arial"/>
          <w:bCs/>
          <w:sz w:val="24"/>
          <w:szCs w:val="24"/>
        </w:rPr>
        <w:t>, 201</w:t>
      </w:r>
      <w:r w:rsidR="002A6422">
        <w:rPr>
          <w:rFonts w:ascii="Arial" w:hAnsi="Arial" w:cs="Arial"/>
          <w:bCs/>
          <w:sz w:val="24"/>
          <w:szCs w:val="24"/>
        </w:rPr>
        <w:t>6</w:t>
      </w:r>
      <w:r w:rsidR="00721A2F">
        <w:rPr>
          <w:rFonts w:ascii="Arial" w:hAnsi="Arial" w:cs="Arial"/>
          <w:bCs/>
          <w:sz w:val="24"/>
          <w:szCs w:val="24"/>
        </w:rPr>
        <w:t xml:space="preserve">; Figura </w:t>
      </w:r>
      <w:r w:rsidR="00877F04">
        <w:rPr>
          <w:rFonts w:ascii="Arial" w:hAnsi="Arial" w:cs="Arial"/>
          <w:bCs/>
          <w:sz w:val="24"/>
          <w:szCs w:val="24"/>
        </w:rPr>
        <w:t>2.7.</w:t>
      </w:r>
      <w:r w:rsidR="00721A2F">
        <w:rPr>
          <w:rFonts w:ascii="Arial" w:hAnsi="Arial" w:cs="Arial"/>
          <w:bCs/>
          <w:sz w:val="24"/>
          <w:szCs w:val="24"/>
        </w:rPr>
        <w:t>1)</w:t>
      </w:r>
      <w:r w:rsidR="00C72CC1">
        <w:rPr>
          <w:rFonts w:ascii="Arial" w:hAnsi="Arial" w:cs="Arial"/>
          <w:bCs/>
          <w:sz w:val="24"/>
          <w:szCs w:val="24"/>
        </w:rPr>
        <w:t xml:space="preserve">.  </w:t>
      </w:r>
    </w:p>
    <w:p w14:paraId="727CB4B2" w14:textId="77777777" w:rsidR="00721A2F" w:rsidRDefault="00721A2F" w:rsidP="000A12B0">
      <w:pPr>
        <w:autoSpaceDE w:val="0"/>
        <w:autoSpaceDN w:val="0"/>
        <w:adjustRightInd w:val="0"/>
        <w:spacing w:after="0" w:line="360" w:lineRule="auto"/>
        <w:jc w:val="center"/>
        <w:rPr>
          <w:rFonts w:ascii="Arial" w:hAnsi="Arial" w:cs="Arial"/>
          <w:bCs/>
          <w:sz w:val="24"/>
          <w:szCs w:val="24"/>
        </w:rPr>
      </w:pPr>
      <w:r>
        <w:rPr>
          <w:noProof/>
          <w:lang w:eastAsia="es-CL"/>
        </w:rPr>
        <w:lastRenderedPageBreak/>
        <w:drawing>
          <wp:inline distT="0" distB="0" distL="0" distR="0" wp14:anchorId="52707949" wp14:editId="3FE9B744">
            <wp:extent cx="5629275" cy="207394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74" t="28088" r="21044" b="34178"/>
                    <a:stretch/>
                  </pic:blipFill>
                  <pic:spPr bwMode="auto">
                    <a:xfrm>
                      <a:off x="0" y="0"/>
                      <a:ext cx="5696493" cy="2098708"/>
                    </a:xfrm>
                    <a:prstGeom prst="rect">
                      <a:avLst/>
                    </a:prstGeom>
                    <a:ln>
                      <a:noFill/>
                    </a:ln>
                    <a:extLst>
                      <a:ext uri="{53640926-AAD7-44D8-BBD7-CCE9431645EC}">
                        <a14:shadowObscured xmlns:a14="http://schemas.microsoft.com/office/drawing/2010/main"/>
                      </a:ext>
                    </a:extLst>
                  </pic:spPr>
                </pic:pic>
              </a:graphicData>
            </a:graphic>
          </wp:inline>
        </w:drawing>
      </w:r>
    </w:p>
    <w:p w14:paraId="352D1703" w14:textId="45E0D74D" w:rsidR="00721A2F" w:rsidRDefault="00721A2F" w:rsidP="000A12B0">
      <w:pPr>
        <w:autoSpaceDE w:val="0"/>
        <w:autoSpaceDN w:val="0"/>
        <w:adjustRightInd w:val="0"/>
        <w:spacing w:after="0" w:line="360" w:lineRule="auto"/>
        <w:jc w:val="both"/>
        <w:rPr>
          <w:rFonts w:ascii="Arial" w:hAnsi="Arial" w:cs="Arial"/>
          <w:bCs/>
          <w:sz w:val="20"/>
          <w:szCs w:val="24"/>
        </w:rPr>
      </w:pPr>
      <w:r w:rsidRPr="005F2635">
        <w:rPr>
          <w:rFonts w:ascii="Arial" w:hAnsi="Arial" w:cs="Arial"/>
          <w:b/>
          <w:bCs/>
          <w:sz w:val="18"/>
          <w:szCs w:val="24"/>
        </w:rPr>
        <w:t xml:space="preserve">Figura </w:t>
      </w:r>
      <w:r w:rsidR="00877F04" w:rsidRPr="005F2635">
        <w:rPr>
          <w:rFonts w:ascii="Arial" w:hAnsi="Arial" w:cs="Arial"/>
          <w:b/>
          <w:bCs/>
          <w:sz w:val="18"/>
          <w:szCs w:val="24"/>
        </w:rPr>
        <w:t>2.7.</w:t>
      </w:r>
      <w:r w:rsidRPr="005F2635">
        <w:rPr>
          <w:rFonts w:ascii="Arial" w:hAnsi="Arial" w:cs="Arial"/>
          <w:b/>
          <w:bCs/>
          <w:sz w:val="18"/>
          <w:szCs w:val="24"/>
        </w:rPr>
        <w:t>1.</w:t>
      </w:r>
      <w:r w:rsidR="005F2635" w:rsidRPr="005F2635">
        <w:rPr>
          <w:rFonts w:ascii="Arial" w:hAnsi="Arial" w:cs="Arial"/>
          <w:b/>
          <w:bCs/>
          <w:sz w:val="18"/>
          <w:szCs w:val="24"/>
        </w:rPr>
        <w:t xml:space="preserve"> Pasos para la síntesis de un reporter</w:t>
      </w:r>
      <w:r w:rsidR="009B655F">
        <w:rPr>
          <w:rFonts w:ascii="Arial" w:hAnsi="Arial" w:cs="Arial"/>
          <w:b/>
          <w:bCs/>
          <w:sz w:val="18"/>
          <w:szCs w:val="24"/>
        </w:rPr>
        <w:t>o</w:t>
      </w:r>
      <w:r w:rsidR="005F2635" w:rsidRPr="005F2635">
        <w:rPr>
          <w:rFonts w:ascii="Arial" w:hAnsi="Arial" w:cs="Arial"/>
          <w:b/>
          <w:bCs/>
          <w:sz w:val="18"/>
          <w:szCs w:val="24"/>
        </w:rPr>
        <w:t xml:space="preserve"> fluor</w:t>
      </w:r>
      <w:r w:rsidR="009B655F">
        <w:rPr>
          <w:rFonts w:ascii="Arial" w:hAnsi="Arial" w:cs="Arial"/>
          <w:b/>
          <w:bCs/>
          <w:sz w:val="18"/>
          <w:szCs w:val="24"/>
        </w:rPr>
        <w:t>e</w:t>
      </w:r>
      <w:r w:rsidR="005F2635" w:rsidRPr="005F2635">
        <w:rPr>
          <w:rFonts w:ascii="Arial" w:hAnsi="Arial" w:cs="Arial"/>
          <w:b/>
          <w:bCs/>
          <w:sz w:val="18"/>
          <w:szCs w:val="24"/>
        </w:rPr>
        <w:t>scente.</w:t>
      </w:r>
      <w:r w:rsidR="005F2635" w:rsidRPr="005F2635">
        <w:rPr>
          <w:rFonts w:ascii="Arial" w:hAnsi="Arial" w:cs="Arial"/>
          <w:bCs/>
          <w:sz w:val="18"/>
          <w:szCs w:val="24"/>
        </w:rPr>
        <w:t xml:space="preserve"> </w:t>
      </w:r>
      <w:r w:rsidR="005F2635">
        <w:rPr>
          <w:rFonts w:ascii="Arial" w:hAnsi="Arial" w:cs="Arial"/>
          <w:bCs/>
          <w:sz w:val="18"/>
          <w:szCs w:val="24"/>
        </w:rPr>
        <w:t>(De izquierda a derecha) La transcripción es iniciada en una secuencia promotora</w:t>
      </w:r>
      <w:r w:rsidR="00DF516D">
        <w:rPr>
          <w:rFonts w:ascii="Arial" w:hAnsi="Arial" w:cs="Arial"/>
          <w:bCs/>
          <w:sz w:val="18"/>
          <w:szCs w:val="24"/>
        </w:rPr>
        <w:t xml:space="preserve"> en cada copia de un gen reportero a</w:t>
      </w:r>
      <w:r w:rsidR="005F2635">
        <w:rPr>
          <w:rFonts w:ascii="Arial" w:hAnsi="Arial" w:cs="Arial"/>
          <w:bCs/>
          <w:sz w:val="18"/>
          <w:szCs w:val="24"/>
        </w:rPr>
        <w:t xml:space="preserve"> una tasa K</w:t>
      </w:r>
      <w:r w:rsidR="005F2635">
        <w:rPr>
          <w:rFonts w:ascii="Arial" w:hAnsi="Arial" w:cs="Arial"/>
          <w:bCs/>
          <w:sz w:val="18"/>
          <w:szCs w:val="24"/>
          <w:vertAlign w:val="subscript"/>
        </w:rPr>
        <w:t>T</w:t>
      </w:r>
      <w:r w:rsidR="005F2635">
        <w:rPr>
          <w:rFonts w:ascii="Arial" w:hAnsi="Arial" w:cs="Arial"/>
          <w:bCs/>
          <w:sz w:val="18"/>
          <w:szCs w:val="24"/>
        </w:rPr>
        <w:t>, el mRNA resultante</w:t>
      </w:r>
      <w:r w:rsidR="00877F04" w:rsidRPr="005F2635">
        <w:rPr>
          <w:rFonts w:ascii="Arial" w:hAnsi="Arial" w:cs="Arial"/>
          <w:bCs/>
          <w:sz w:val="18"/>
          <w:szCs w:val="24"/>
        </w:rPr>
        <w:t xml:space="preserve"> </w:t>
      </w:r>
      <w:r w:rsidR="00DF516D">
        <w:rPr>
          <w:rFonts w:ascii="Arial" w:hAnsi="Arial" w:cs="Arial"/>
          <w:bCs/>
          <w:sz w:val="18"/>
          <w:szCs w:val="24"/>
        </w:rPr>
        <w:t xml:space="preserve">se degrada a una tasa </w:t>
      </w:r>
      <w:proofErr w:type="spellStart"/>
      <w:r w:rsidR="00DF516D" w:rsidRPr="00DF516D">
        <w:rPr>
          <w:rFonts w:ascii="Arial" w:hAnsi="Arial" w:cs="Arial"/>
          <w:sz w:val="18"/>
          <w:szCs w:val="18"/>
        </w:rPr>
        <w:t>δ</w:t>
      </w:r>
      <w:r w:rsidR="00DF516D" w:rsidRPr="00DF516D">
        <w:rPr>
          <w:rFonts w:ascii="Arial" w:hAnsi="Arial" w:cs="Arial"/>
          <w:sz w:val="18"/>
          <w:szCs w:val="18"/>
          <w:vertAlign w:val="subscript"/>
        </w:rPr>
        <w:t>R</w:t>
      </w:r>
      <w:proofErr w:type="spellEnd"/>
      <w:r w:rsidR="00DF516D">
        <w:rPr>
          <w:rFonts w:ascii="Arial" w:hAnsi="Arial" w:cs="Arial"/>
          <w:sz w:val="18"/>
          <w:szCs w:val="18"/>
        </w:rPr>
        <w:t xml:space="preserve"> y diluido por el crecimiento celular (</w:t>
      </w:r>
      <w:r w:rsidR="00DF516D">
        <w:rPr>
          <w:rFonts w:ascii="Calibri" w:hAnsi="Calibri" w:cs="Calibri"/>
          <w:sz w:val="18"/>
          <w:szCs w:val="18"/>
        </w:rPr>
        <w:t>µ</w:t>
      </w:r>
      <w:r w:rsidR="00DF516D">
        <w:rPr>
          <w:rFonts w:ascii="Arial" w:hAnsi="Arial" w:cs="Arial"/>
          <w:sz w:val="18"/>
          <w:szCs w:val="18"/>
        </w:rPr>
        <w:t xml:space="preserve">), y la traducción de </w:t>
      </w:r>
      <w:proofErr w:type="spellStart"/>
      <w:r w:rsidR="00DF516D">
        <w:rPr>
          <w:rFonts w:ascii="Arial" w:hAnsi="Arial" w:cs="Arial"/>
          <w:sz w:val="18"/>
          <w:szCs w:val="18"/>
        </w:rPr>
        <w:t>mRNAs</w:t>
      </w:r>
      <w:proofErr w:type="spellEnd"/>
      <w:r w:rsidR="00DF516D">
        <w:rPr>
          <w:rFonts w:ascii="Arial" w:hAnsi="Arial" w:cs="Arial"/>
          <w:sz w:val="18"/>
          <w:szCs w:val="18"/>
        </w:rPr>
        <w:t xml:space="preserve"> a proteínas fluorescentes inmaduras ocurre a una tasa K</w:t>
      </w:r>
      <w:r w:rsidR="00DF516D">
        <w:rPr>
          <w:rFonts w:ascii="Arial" w:hAnsi="Arial" w:cs="Arial"/>
          <w:sz w:val="18"/>
          <w:szCs w:val="18"/>
          <w:vertAlign w:val="subscript"/>
        </w:rPr>
        <w:t>L</w:t>
      </w:r>
      <w:r w:rsidR="00DF516D">
        <w:rPr>
          <w:rFonts w:ascii="Arial" w:hAnsi="Arial" w:cs="Arial"/>
          <w:sz w:val="18"/>
          <w:szCs w:val="18"/>
        </w:rPr>
        <w:t>, seguido de plegamiento y maduración a una proteína fluorescente activa. Las proteínas también se degradan (</w:t>
      </w:r>
      <w:proofErr w:type="spellStart"/>
      <w:r w:rsidR="00DF516D" w:rsidRPr="00DF516D">
        <w:rPr>
          <w:rFonts w:ascii="Arial" w:hAnsi="Arial" w:cs="Arial"/>
          <w:sz w:val="18"/>
          <w:szCs w:val="18"/>
        </w:rPr>
        <w:t>δ</w:t>
      </w:r>
      <w:r w:rsidR="00DF516D" w:rsidRPr="00DF516D">
        <w:rPr>
          <w:rFonts w:ascii="Arial" w:hAnsi="Arial" w:cs="Arial"/>
          <w:sz w:val="18"/>
          <w:szCs w:val="18"/>
          <w:vertAlign w:val="subscript"/>
        </w:rPr>
        <w:t>P</w:t>
      </w:r>
      <w:proofErr w:type="spellEnd"/>
      <w:r w:rsidR="00DF516D" w:rsidRPr="00DF516D">
        <w:rPr>
          <w:rFonts w:ascii="Arial" w:hAnsi="Arial" w:cs="Arial"/>
          <w:sz w:val="18"/>
          <w:szCs w:val="18"/>
        </w:rPr>
        <w:t xml:space="preserve">) y diluidas por el crecimiento celular </w:t>
      </w:r>
      <w:r w:rsidR="00DF516D">
        <w:rPr>
          <w:rFonts w:ascii="Arial" w:hAnsi="Arial" w:cs="Arial"/>
          <w:sz w:val="18"/>
          <w:szCs w:val="18"/>
        </w:rPr>
        <w:t>(</w:t>
      </w:r>
      <w:r w:rsidR="00DF516D">
        <w:rPr>
          <w:rFonts w:ascii="Calibri" w:hAnsi="Calibri" w:cs="Calibri"/>
          <w:sz w:val="18"/>
          <w:szCs w:val="18"/>
        </w:rPr>
        <w:t>µ</w:t>
      </w:r>
      <w:r w:rsidR="00DF516D">
        <w:rPr>
          <w:rFonts w:ascii="Arial" w:hAnsi="Arial" w:cs="Arial"/>
          <w:sz w:val="18"/>
          <w:szCs w:val="18"/>
        </w:rPr>
        <w:t>)</w:t>
      </w:r>
      <w:r w:rsidR="009B655F">
        <w:rPr>
          <w:rFonts w:ascii="Arial" w:hAnsi="Arial" w:cs="Arial"/>
          <w:sz w:val="18"/>
          <w:szCs w:val="18"/>
        </w:rPr>
        <w:t xml:space="preserve"> </w:t>
      </w:r>
      <w:r w:rsidR="00877F04" w:rsidRPr="005F2635">
        <w:rPr>
          <w:rFonts w:ascii="Arial" w:hAnsi="Arial" w:cs="Arial"/>
          <w:bCs/>
          <w:sz w:val="20"/>
          <w:szCs w:val="24"/>
        </w:rPr>
        <w:t xml:space="preserve">(figura tomada desde </w:t>
      </w:r>
      <w:proofErr w:type="spellStart"/>
      <w:r w:rsidR="00877F04" w:rsidRPr="005F2635">
        <w:rPr>
          <w:rFonts w:ascii="Arial" w:hAnsi="Arial" w:cs="Arial"/>
          <w:bCs/>
          <w:sz w:val="20"/>
          <w:szCs w:val="24"/>
        </w:rPr>
        <w:t>Rudge</w:t>
      </w:r>
      <w:proofErr w:type="spellEnd"/>
      <w:r w:rsidR="00877F04" w:rsidRPr="005F2635">
        <w:rPr>
          <w:rFonts w:ascii="Arial" w:hAnsi="Arial" w:cs="Arial"/>
          <w:bCs/>
          <w:sz w:val="20"/>
          <w:szCs w:val="24"/>
        </w:rPr>
        <w:t xml:space="preserve"> </w:t>
      </w:r>
      <w:r w:rsidR="00877F04" w:rsidRPr="005F2635">
        <w:rPr>
          <w:rFonts w:ascii="Arial" w:hAnsi="Arial" w:cs="Arial"/>
          <w:bCs/>
          <w:i/>
          <w:sz w:val="20"/>
          <w:szCs w:val="24"/>
        </w:rPr>
        <w:t>et al</w:t>
      </w:r>
      <w:r w:rsidR="00877F04" w:rsidRPr="005F2635">
        <w:rPr>
          <w:rFonts w:ascii="Arial" w:hAnsi="Arial" w:cs="Arial"/>
          <w:bCs/>
          <w:sz w:val="20"/>
          <w:szCs w:val="24"/>
        </w:rPr>
        <w:t>., 201</w:t>
      </w:r>
      <w:r w:rsidR="00441F5C">
        <w:rPr>
          <w:rFonts w:ascii="Arial" w:hAnsi="Arial" w:cs="Arial"/>
          <w:bCs/>
          <w:sz w:val="20"/>
          <w:szCs w:val="24"/>
        </w:rPr>
        <w:t>6</w:t>
      </w:r>
      <w:r w:rsidR="00877F04" w:rsidRPr="005F2635">
        <w:rPr>
          <w:rFonts w:ascii="Arial" w:hAnsi="Arial" w:cs="Arial"/>
          <w:bCs/>
          <w:sz w:val="20"/>
          <w:szCs w:val="24"/>
        </w:rPr>
        <w:t>)</w:t>
      </w:r>
      <w:r w:rsidR="009B655F">
        <w:rPr>
          <w:rFonts w:ascii="Arial" w:hAnsi="Arial" w:cs="Arial"/>
          <w:bCs/>
          <w:sz w:val="20"/>
          <w:szCs w:val="24"/>
        </w:rPr>
        <w:t>.</w:t>
      </w:r>
    </w:p>
    <w:p w14:paraId="1DD89BCB" w14:textId="77777777" w:rsidR="008D3B70" w:rsidRPr="009B655F" w:rsidRDefault="008D3B70" w:rsidP="000A12B0">
      <w:pPr>
        <w:autoSpaceDE w:val="0"/>
        <w:autoSpaceDN w:val="0"/>
        <w:adjustRightInd w:val="0"/>
        <w:spacing w:after="0" w:line="360" w:lineRule="auto"/>
        <w:jc w:val="both"/>
        <w:rPr>
          <w:rFonts w:ascii="Arial" w:hAnsi="Arial" w:cs="Arial"/>
          <w:bCs/>
          <w:sz w:val="18"/>
          <w:szCs w:val="24"/>
        </w:rPr>
      </w:pPr>
    </w:p>
    <w:p w14:paraId="19DD7C16" w14:textId="77777777" w:rsidR="003C178E" w:rsidRDefault="00D26801" w:rsidP="000A12B0">
      <w:pPr>
        <w:autoSpaceDE w:val="0"/>
        <w:autoSpaceDN w:val="0"/>
        <w:adjustRightInd w:val="0"/>
        <w:spacing w:after="0" w:line="360" w:lineRule="auto"/>
        <w:jc w:val="both"/>
        <w:rPr>
          <w:rFonts w:ascii="Arial" w:hAnsi="Arial" w:cs="Arial"/>
          <w:sz w:val="24"/>
          <w:szCs w:val="24"/>
          <w:lang w:val="es-ES_tradnl"/>
        </w:rPr>
      </w:pPr>
      <w:commentRangeStart w:id="15"/>
      <w:r>
        <w:rPr>
          <w:rStyle w:val="highlight2"/>
          <w:rFonts w:ascii="Arial" w:hAnsi="Arial"/>
          <w:sz w:val="24"/>
          <w:szCs w:val="24"/>
        </w:rPr>
        <w:t>Es por esto, que se hace necesario contar con métodos de medición confiable</w:t>
      </w:r>
      <w:r w:rsidR="00721A2F">
        <w:rPr>
          <w:rStyle w:val="highlight2"/>
          <w:rFonts w:ascii="Arial" w:hAnsi="Arial"/>
          <w:sz w:val="24"/>
          <w:szCs w:val="24"/>
        </w:rPr>
        <w:t>s</w:t>
      </w:r>
      <w:r>
        <w:rPr>
          <w:rStyle w:val="highlight2"/>
          <w:rFonts w:ascii="Arial" w:hAnsi="Arial"/>
          <w:sz w:val="24"/>
          <w:szCs w:val="24"/>
        </w:rPr>
        <w:t>, que permitan determinar cómo se comportan las partes y/o sistemas génicos, permitiendo diferenciar</w:t>
      </w:r>
      <w:r w:rsidR="00721A2F">
        <w:rPr>
          <w:rStyle w:val="highlight2"/>
          <w:rFonts w:ascii="Arial" w:hAnsi="Arial"/>
          <w:sz w:val="24"/>
          <w:szCs w:val="24"/>
        </w:rPr>
        <w:t xml:space="preserve"> los cambios específicos por</w:t>
      </w:r>
      <w:r>
        <w:rPr>
          <w:rStyle w:val="highlight2"/>
          <w:rFonts w:ascii="Arial" w:hAnsi="Arial"/>
          <w:sz w:val="24"/>
          <w:szCs w:val="24"/>
        </w:rPr>
        <w:t xml:space="preserve"> señales de interés de los cambios g</w:t>
      </w:r>
      <w:r w:rsidR="00721A2F">
        <w:rPr>
          <w:rStyle w:val="highlight2"/>
          <w:rFonts w:ascii="Arial" w:hAnsi="Arial"/>
          <w:sz w:val="24"/>
          <w:szCs w:val="24"/>
        </w:rPr>
        <w:t>lobales</w:t>
      </w:r>
      <w:r>
        <w:rPr>
          <w:rStyle w:val="highlight2"/>
          <w:rFonts w:ascii="Arial" w:hAnsi="Arial"/>
          <w:sz w:val="24"/>
          <w:szCs w:val="24"/>
        </w:rPr>
        <w:t xml:space="preserve"> que pueden ser introducidos por factores externos a la transcripción</w:t>
      </w:r>
      <w:r w:rsidR="00C72CC1">
        <w:rPr>
          <w:rStyle w:val="highlight2"/>
          <w:rFonts w:ascii="Arial" w:hAnsi="Arial"/>
          <w:sz w:val="24"/>
          <w:szCs w:val="24"/>
        </w:rPr>
        <w:t xml:space="preserve"> (Kelly </w:t>
      </w:r>
      <w:r w:rsidR="00C72CC1">
        <w:rPr>
          <w:rStyle w:val="highlight2"/>
          <w:rFonts w:ascii="Arial" w:hAnsi="Arial"/>
          <w:i/>
          <w:sz w:val="24"/>
          <w:szCs w:val="24"/>
        </w:rPr>
        <w:t xml:space="preserve">et </w:t>
      </w:r>
      <w:r w:rsidR="00C72CC1" w:rsidRPr="00C72CC1">
        <w:rPr>
          <w:rStyle w:val="highlight2"/>
          <w:rFonts w:ascii="Arial" w:hAnsi="Arial"/>
          <w:i/>
          <w:sz w:val="24"/>
          <w:szCs w:val="24"/>
        </w:rPr>
        <w:t>al</w:t>
      </w:r>
      <w:r w:rsidR="00C72CC1">
        <w:rPr>
          <w:rStyle w:val="highlight2"/>
          <w:rFonts w:ascii="Arial" w:hAnsi="Arial"/>
          <w:sz w:val="24"/>
          <w:szCs w:val="24"/>
        </w:rPr>
        <w:t>., 2009;</w:t>
      </w:r>
      <w:r w:rsidR="00405805">
        <w:rPr>
          <w:rStyle w:val="highlight2"/>
          <w:rFonts w:ascii="Arial" w:hAnsi="Arial"/>
          <w:sz w:val="24"/>
          <w:szCs w:val="24"/>
        </w:rPr>
        <w:t xml:space="preserve"> </w:t>
      </w:r>
      <w:proofErr w:type="spellStart"/>
      <w:r w:rsidR="00C72CC1" w:rsidRPr="00C72CC1">
        <w:rPr>
          <w:rFonts w:ascii="Arial" w:hAnsi="Arial" w:cs="Arial"/>
          <w:bCs/>
          <w:sz w:val="24"/>
          <w:szCs w:val="24"/>
        </w:rPr>
        <w:t>Rudge</w:t>
      </w:r>
      <w:proofErr w:type="spellEnd"/>
      <w:r w:rsidR="00106DD5">
        <w:rPr>
          <w:rFonts w:ascii="Arial" w:hAnsi="Arial" w:cs="Arial"/>
          <w:bCs/>
          <w:sz w:val="24"/>
          <w:szCs w:val="24"/>
        </w:rPr>
        <w:t xml:space="preserve"> y </w:t>
      </w:r>
      <w:proofErr w:type="spellStart"/>
      <w:r w:rsidR="00106DD5">
        <w:rPr>
          <w:rFonts w:ascii="Arial" w:hAnsi="Arial" w:cs="Arial"/>
          <w:bCs/>
          <w:sz w:val="24"/>
          <w:szCs w:val="24"/>
        </w:rPr>
        <w:t>Federici</w:t>
      </w:r>
      <w:proofErr w:type="spellEnd"/>
      <w:r w:rsidR="0085692B">
        <w:rPr>
          <w:rFonts w:ascii="Arial" w:hAnsi="Arial" w:cs="Arial"/>
          <w:bCs/>
          <w:sz w:val="24"/>
          <w:szCs w:val="24"/>
        </w:rPr>
        <w:t>, 2016</w:t>
      </w:r>
      <w:r w:rsidR="00405805">
        <w:rPr>
          <w:rFonts w:ascii="Arial" w:hAnsi="Arial" w:cs="Arial"/>
          <w:bCs/>
          <w:sz w:val="24"/>
          <w:szCs w:val="24"/>
        </w:rPr>
        <w:t>)</w:t>
      </w:r>
      <w:r w:rsidR="006F6008">
        <w:rPr>
          <w:rStyle w:val="highlight2"/>
          <w:rFonts w:ascii="Arial" w:hAnsi="Arial"/>
          <w:sz w:val="24"/>
          <w:szCs w:val="24"/>
        </w:rPr>
        <w:t xml:space="preserve">. </w:t>
      </w:r>
      <w:r w:rsidR="005014DB">
        <w:rPr>
          <w:rFonts w:ascii="Arial" w:hAnsi="Arial" w:cs="Arial"/>
          <w:sz w:val="24"/>
          <w:szCs w:val="24"/>
          <w:lang w:val="es-ES_tradnl"/>
        </w:rPr>
        <w:t xml:space="preserve">En </w:t>
      </w:r>
      <w:proofErr w:type="spellStart"/>
      <w:r w:rsidR="004B178C">
        <w:rPr>
          <w:rFonts w:ascii="Arial" w:hAnsi="Arial" w:cs="Arial"/>
          <w:sz w:val="24"/>
          <w:szCs w:val="24"/>
          <w:lang w:val="es-ES_tradnl"/>
        </w:rPr>
        <w:t>Rudge</w:t>
      </w:r>
      <w:proofErr w:type="spellEnd"/>
      <w:r w:rsidR="004B178C">
        <w:rPr>
          <w:rFonts w:ascii="Arial" w:hAnsi="Arial" w:cs="Arial"/>
          <w:sz w:val="24"/>
          <w:szCs w:val="24"/>
          <w:lang w:val="es-ES_tradnl"/>
        </w:rPr>
        <w:t xml:space="preserve"> </w:t>
      </w:r>
      <w:r w:rsidR="00106DD5">
        <w:rPr>
          <w:rFonts w:ascii="Arial" w:hAnsi="Arial" w:cs="Arial"/>
          <w:sz w:val="24"/>
          <w:szCs w:val="24"/>
          <w:lang w:val="es-ES_tradnl"/>
        </w:rPr>
        <w:t xml:space="preserve">y </w:t>
      </w:r>
      <w:proofErr w:type="spellStart"/>
      <w:r w:rsidR="00106DD5">
        <w:rPr>
          <w:rFonts w:ascii="Arial" w:hAnsi="Arial" w:cs="Arial"/>
          <w:sz w:val="24"/>
          <w:szCs w:val="24"/>
          <w:lang w:val="es-ES_tradnl"/>
        </w:rPr>
        <w:t>Federici</w:t>
      </w:r>
      <w:proofErr w:type="spellEnd"/>
      <w:r w:rsidR="0085692B">
        <w:rPr>
          <w:rFonts w:ascii="Arial" w:hAnsi="Arial" w:cs="Arial"/>
          <w:sz w:val="24"/>
          <w:szCs w:val="24"/>
          <w:lang w:val="es-ES_tradnl"/>
        </w:rPr>
        <w:t>, 2016</w:t>
      </w:r>
      <w:r w:rsidR="004B178C">
        <w:rPr>
          <w:rFonts w:ascii="Arial" w:hAnsi="Arial" w:cs="Arial"/>
          <w:sz w:val="24"/>
          <w:szCs w:val="24"/>
          <w:lang w:val="es-ES_tradnl"/>
        </w:rPr>
        <w:t xml:space="preserve">, </w:t>
      </w:r>
      <w:r w:rsidR="005014DB">
        <w:rPr>
          <w:rFonts w:ascii="Arial" w:hAnsi="Arial" w:cs="Arial"/>
          <w:sz w:val="24"/>
          <w:szCs w:val="24"/>
          <w:lang w:val="es-ES_tradnl"/>
        </w:rPr>
        <w:t xml:space="preserve">se desarrolló un método, </w:t>
      </w:r>
      <w:r w:rsidR="007318F4">
        <w:rPr>
          <w:rFonts w:ascii="Arial" w:hAnsi="Arial" w:cs="Arial"/>
          <w:sz w:val="24"/>
          <w:szCs w:val="24"/>
          <w:lang w:val="es-ES_tradnl"/>
        </w:rPr>
        <w:t xml:space="preserve">para abordar el problema de separar las variaciones específicas y globales en la transcripción. Este método utiliza </w:t>
      </w:r>
      <w:r w:rsidR="004B178C">
        <w:rPr>
          <w:rFonts w:ascii="Arial" w:hAnsi="Arial" w:cs="Arial"/>
          <w:sz w:val="24"/>
          <w:szCs w:val="24"/>
          <w:lang w:val="es-ES_tradnl"/>
        </w:rPr>
        <w:t>combinaciones de dos rep</w:t>
      </w:r>
      <w:r w:rsidR="007318F4">
        <w:rPr>
          <w:rFonts w:ascii="Arial" w:hAnsi="Arial" w:cs="Arial"/>
          <w:sz w:val="24"/>
          <w:szCs w:val="24"/>
          <w:lang w:val="es-ES_tradnl"/>
        </w:rPr>
        <w:t>orteros fusionados a promotores</w:t>
      </w:r>
      <w:r w:rsidR="0045536C">
        <w:rPr>
          <w:rFonts w:ascii="Arial" w:hAnsi="Arial" w:cs="Arial"/>
          <w:sz w:val="24"/>
          <w:szCs w:val="24"/>
          <w:lang w:val="es-ES_tradnl"/>
        </w:rPr>
        <w:t>,</w:t>
      </w:r>
      <w:r w:rsidR="007318F4">
        <w:rPr>
          <w:rFonts w:ascii="Arial" w:hAnsi="Arial" w:cs="Arial"/>
          <w:sz w:val="24"/>
          <w:szCs w:val="24"/>
          <w:lang w:val="es-ES_tradnl"/>
        </w:rPr>
        <w:t xml:space="preserve"> y se encontró que la tasa de producción de los reporteros se correlacionaba fuertemente</w:t>
      </w:r>
      <w:r w:rsidR="006F6008">
        <w:rPr>
          <w:rFonts w:ascii="Arial" w:hAnsi="Arial" w:cs="Arial"/>
          <w:sz w:val="24"/>
          <w:szCs w:val="24"/>
          <w:lang w:val="es-ES_tradnl"/>
        </w:rPr>
        <w:t xml:space="preserve">. </w:t>
      </w:r>
      <w:r w:rsidR="007318F4">
        <w:rPr>
          <w:rFonts w:ascii="Arial" w:hAnsi="Arial" w:cs="Arial"/>
          <w:sz w:val="24"/>
          <w:szCs w:val="24"/>
          <w:lang w:val="es-ES_tradnl"/>
        </w:rPr>
        <w:t>Considerando la razón de las tasas de producción de los reporteros, se redujo</w:t>
      </w:r>
      <w:r w:rsidR="0045536C">
        <w:rPr>
          <w:rFonts w:ascii="Arial" w:hAnsi="Arial" w:cs="Arial"/>
          <w:sz w:val="24"/>
          <w:szCs w:val="24"/>
          <w:lang w:val="es-ES_tradnl"/>
        </w:rPr>
        <w:t xml:space="preserve"> la variación extrínseca a menos de un 4%, obteniendo información específica respecto al comportamiento de los promotores estudiados</w:t>
      </w:r>
      <w:r w:rsidR="00877F04">
        <w:rPr>
          <w:rFonts w:ascii="Arial" w:hAnsi="Arial" w:cs="Arial"/>
          <w:sz w:val="24"/>
          <w:szCs w:val="24"/>
          <w:lang w:val="es-ES_tradnl"/>
        </w:rPr>
        <w:t xml:space="preserve"> (Figura 2.7.2)</w:t>
      </w:r>
      <w:r w:rsidR="0045536C">
        <w:rPr>
          <w:rFonts w:ascii="Arial" w:hAnsi="Arial" w:cs="Arial"/>
          <w:sz w:val="24"/>
          <w:szCs w:val="24"/>
          <w:lang w:val="es-ES_tradnl"/>
        </w:rPr>
        <w:t>.</w:t>
      </w:r>
      <w:r w:rsidR="00ED7F84">
        <w:rPr>
          <w:rFonts w:ascii="Arial" w:hAnsi="Arial" w:cs="Arial"/>
          <w:sz w:val="24"/>
          <w:szCs w:val="24"/>
          <w:lang w:val="es-ES_tradnl"/>
        </w:rPr>
        <w:t xml:space="preserve"> </w:t>
      </w:r>
      <w:r w:rsidR="007318F4">
        <w:rPr>
          <w:rFonts w:ascii="Arial" w:hAnsi="Arial" w:cs="Arial"/>
          <w:sz w:val="24"/>
          <w:szCs w:val="24"/>
          <w:lang w:val="es-ES_tradnl"/>
        </w:rPr>
        <w:t>Esta razón se considera intrínseca a los promotores.</w:t>
      </w:r>
      <w:r w:rsidR="006F6008">
        <w:rPr>
          <w:rFonts w:ascii="Arial" w:hAnsi="Arial" w:cs="Arial"/>
          <w:sz w:val="24"/>
          <w:szCs w:val="24"/>
          <w:lang w:val="es-ES_tradnl"/>
        </w:rPr>
        <w:t xml:space="preserve"> </w:t>
      </w:r>
      <w:r w:rsidR="00ED7F84">
        <w:rPr>
          <w:rFonts w:ascii="Arial" w:hAnsi="Arial" w:cs="Arial"/>
          <w:sz w:val="24"/>
          <w:szCs w:val="24"/>
          <w:lang w:val="es-ES_tradnl"/>
        </w:rPr>
        <w:t>Sin embargo, en este caso, los promotores utilizados, al ser constitutivos, no respondían de forma específica a señales,</w:t>
      </w:r>
      <w:r w:rsidR="007318F4">
        <w:rPr>
          <w:rFonts w:ascii="Arial" w:hAnsi="Arial" w:cs="Arial"/>
          <w:sz w:val="24"/>
          <w:szCs w:val="24"/>
          <w:lang w:val="es-ES_tradnl"/>
        </w:rPr>
        <w:t xml:space="preserve"> pero se sugiere que este método permite diferenciar entre las variaciones por factores intrínsecos y extrínsecos para cualquier </w:t>
      </w:r>
      <w:r w:rsidR="00F32105">
        <w:rPr>
          <w:rFonts w:ascii="Arial" w:hAnsi="Arial" w:cs="Arial"/>
          <w:sz w:val="24"/>
          <w:szCs w:val="24"/>
          <w:lang w:val="es-ES_tradnl"/>
        </w:rPr>
        <w:t xml:space="preserve">tipo de </w:t>
      </w:r>
      <w:r w:rsidR="007318F4">
        <w:rPr>
          <w:rFonts w:ascii="Arial" w:hAnsi="Arial" w:cs="Arial"/>
          <w:sz w:val="24"/>
          <w:szCs w:val="24"/>
          <w:lang w:val="es-ES_tradnl"/>
        </w:rPr>
        <w:t>promotor</w:t>
      </w:r>
      <w:r w:rsidR="00ED7F84">
        <w:rPr>
          <w:rFonts w:ascii="Arial" w:hAnsi="Arial" w:cs="Arial"/>
          <w:sz w:val="24"/>
          <w:szCs w:val="24"/>
          <w:lang w:val="es-ES_tradnl"/>
        </w:rPr>
        <w:t xml:space="preserve">. </w:t>
      </w:r>
      <w:commentRangeEnd w:id="15"/>
      <w:r w:rsidR="00106DD5">
        <w:rPr>
          <w:rStyle w:val="Refdecomentario"/>
        </w:rPr>
        <w:commentReference w:id="15"/>
      </w:r>
    </w:p>
    <w:p w14:paraId="60EE1A74" w14:textId="77777777" w:rsidR="005F2635" w:rsidRDefault="005F2635" w:rsidP="000A12B0">
      <w:pPr>
        <w:autoSpaceDE w:val="0"/>
        <w:autoSpaceDN w:val="0"/>
        <w:adjustRightInd w:val="0"/>
        <w:spacing w:after="0" w:line="360" w:lineRule="auto"/>
        <w:jc w:val="center"/>
        <w:rPr>
          <w:rFonts w:ascii="Arial" w:hAnsi="Arial" w:cs="Arial"/>
          <w:sz w:val="24"/>
          <w:szCs w:val="24"/>
          <w:lang w:val="es-ES_tradnl"/>
        </w:rPr>
      </w:pPr>
      <w:r>
        <w:rPr>
          <w:rFonts w:ascii="Arial" w:hAnsi="Arial" w:cs="Arial"/>
          <w:noProof/>
          <w:sz w:val="24"/>
          <w:szCs w:val="24"/>
          <w:lang w:eastAsia="es-CL"/>
        </w:rPr>
        <w:lastRenderedPageBreak/>
        <w:drawing>
          <wp:inline distT="0" distB="0" distL="0" distR="0" wp14:anchorId="04288C11" wp14:editId="0AECE4CF">
            <wp:extent cx="4981575" cy="3527907"/>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l="2716" t="6250" r="3674" b="4311"/>
                    <a:stretch/>
                  </pic:blipFill>
                  <pic:spPr bwMode="auto">
                    <a:xfrm>
                      <a:off x="0" y="0"/>
                      <a:ext cx="4981575" cy="3527907"/>
                    </a:xfrm>
                    <a:prstGeom prst="rect">
                      <a:avLst/>
                    </a:prstGeom>
                    <a:noFill/>
                    <a:ln>
                      <a:noFill/>
                    </a:ln>
                    <a:extLst>
                      <a:ext uri="{53640926-AAD7-44D8-BBD7-CCE9431645EC}">
                        <a14:shadowObscured xmlns:a14="http://schemas.microsoft.com/office/drawing/2010/main"/>
                      </a:ext>
                    </a:extLst>
                  </pic:spPr>
                </pic:pic>
              </a:graphicData>
            </a:graphic>
          </wp:inline>
        </w:drawing>
      </w:r>
    </w:p>
    <w:p w14:paraId="2979B267" w14:textId="6103041C" w:rsidR="00877F04" w:rsidRDefault="00877F04" w:rsidP="000A12B0">
      <w:pPr>
        <w:pStyle w:val="Body"/>
        <w:spacing w:after="0" w:line="360" w:lineRule="auto"/>
        <w:jc w:val="both"/>
        <w:rPr>
          <w:rFonts w:ascii="Arial" w:hAnsi="Arial" w:cs="Arial"/>
          <w:bCs/>
          <w:sz w:val="18"/>
          <w:szCs w:val="24"/>
        </w:rPr>
      </w:pPr>
      <w:r w:rsidRPr="00877F04">
        <w:rPr>
          <w:rStyle w:val="highlight2"/>
          <w:rFonts w:ascii="Arial" w:hAnsi="Arial"/>
          <w:b/>
          <w:sz w:val="18"/>
          <w:szCs w:val="24"/>
        </w:rPr>
        <w:t>Figura 2.7.2.</w:t>
      </w:r>
      <w:r w:rsidRPr="00877F04">
        <w:rPr>
          <w:rStyle w:val="TextodegloboCar"/>
          <w:rFonts w:ascii="Arial" w:hAnsi="Arial"/>
          <w:b/>
          <w:sz w:val="18"/>
          <w:szCs w:val="24"/>
        </w:rPr>
        <w:t xml:space="preserve"> </w:t>
      </w:r>
      <w:r w:rsidRPr="00877F04">
        <w:rPr>
          <w:rStyle w:val="articlecitationyear1"/>
          <w:rFonts w:ascii="Arial" w:hAnsi="Arial"/>
          <w:b/>
          <w:sz w:val="18"/>
          <w:szCs w:val="24"/>
          <w:specVanish w:val="0"/>
        </w:rPr>
        <w:t>Método</w:t>
      </w:r>
      <w:r w:rsidR="009B655F">
        <w:rPr>
          <w:rStyle w:val="articlecitationyear1"/>
          <w:rFonts w:ascii="Arial" w:hAnsi="Arial"/>
          <w:b/>
          <w:sz w:val="18"/>
          <w:szCs w:val="24"/>
          <w:specVanish w:val="0"/>
        </w:rPr>
        <w:t xml:space="preserve"> de dos reporteros para ext</w:t>
      </w:r>
      <w:r w:rsidRPr="00877F04">
        <w:rPr>
          <w:rStyle w:val="articlecitationyear1"/>
          <w:rFonts w:ascii="Arial" w:hAnsi="Arial"/>
          <w:b/>
          <w:sz w:val="18"/>
          <w:szCs w:val="24"/>
          <w:specVanish w:val="0"/>
        </w:rPr>
        <w:t>r</w:t>
      </w:r>
      <w:r w:rsidR="009B655F">
        <w:rPr>
          <w:rStyle w:val="articlecitationyear1"/>
          <w:rFonts w:ascii="Arial" w:hAnsi="Arial"/>
          <w:b/>
          <w:sz w:val="18"/>
          <w:szCs w:val="24"/>
          <w:specVanish w:val="0"/>
        </w:rPr>
        <w:t>a</w:t>
      </w:r>
      <w:r w:rsidRPr="00877F04">
        <w:rPr>
          <w:rStyle w:val="articlecitationyear1"/>
          <w:rFonts w:ascii="Arial" w:hAnsi="Arial"/>
          <w:b/>
          <w:sz w:val="18"/>
          <w:szCs w:val="24"/>
          <w:specVanish w:val="0"/>
        </w:rPr>
        <w:t>er información de variabilidad especifica del promotor de interés.</w:t>
      </w:r>
      <w:r w:rsidRPr="00877F04">
        <w:rPr>
          <w:rStyle w:val="articlecitationyear1"/>
          <w:rFonts w:ascii="Arial" w:hAnsi="Arial"/>
          <w:sz w:val="18"/>
          <w:szCs w:val="24"/>
          <w:specVanish w:val="0"/>
        </w:rPr>
        <w:t xml:space="preserve"> A) Análisis de expresión de 6 promotores en 4 condiciones diferentes. B) Fuentes de variabilidad en los datos utilizando un reportero. C) Análisis de expresión de los mismos 6 promotores en 4 condiciones diferentes, pero utilizando el método de dos reporteros. D) Fuentes de variabilidad en los datos utilizando dos reporteros </w:t>
      </w:r>
      <w:r w:rsidRPr="00877F04">
        <w:rPr>
          <w:rFonts w:ascii="Arial" w:hAnsi="Arial" w:cs="Arial"/>
          <w:bCs/>
          <w:sz w:val="18"/>
          <w:szCs w:val="24"/>
        </w:rPr>
        <w:t xml:space="preserve">(figura </w:t>
      </w:r>
      <w:r w:rsidR="005F2635">
        <w:rPr>
          <w:rFonts w:ascii="Arial" w:hAnsi="Arial" w:cs="Arial"/>
          <w:bCs/>
          <w:sz w:val="18"/>
          <w:szCs w:val="24"/>
        </w:rPr>
        <w:t>modificada</w:t>
      </w:r>
      <w:r w:rsidR="002A6422">
        <w:rPr>
          <w:rFonts w:ascii="Arial" w:hAnsi="Arial" w:cs="Arial"/>
          <w:bCs/>
          <w:sz w:val="18"/>
          <w:szCs w:val="24"/>
        </w:rPr>
        <w:t xml:space="preserve"> desde </w:t>
      </w:r>
      <w:proofErr w:type="spellStart"/>
      <w:r w:rsidR="002A6422">
        <w:rPr>
          <w:rFonts w:ascii="Arial" w:hAnsi="Arial" w:cs="Arial"/>
          <w:bCs/>
          <w:sz w:val="18"/>
          <w:szCs w:val="24"/>
        </w:rPr>
        <w:t>Rudge</w:t>
      </w:r>
      <w:proofErr w:type="spellEnd"/>
      <w:r w:rsidR="002A6422">
        <w:rPr>
          <w:rFonts w:ascii="Arial" w:hAnsi="Arial" w:cs="Arial"/>
          <w:bCs/>
          <w:sz w:val="18"/>
          <w:szCs w:val="24"/>
        </w:rPr>
        <w:t xml:space="preserve"> y </w:t>
      </w:r>
      <w:proofErr w:type="spellStart"/>
      <w:r w:rsidR="002A6422">
        <w:rPr>
          <w:rFonts w:ascii="Arial" w:hAnsi="Arial" w:cs="Arial"/>
          <w:bCs/>
          <w:sz w:val="18"/>
          <w:szCs w:val="24"/>
        </w:rPr>
        <w:t>Federici</w:t>
      </w:r>
      <w:proofErr w:type="spellEnd"/>
      <w:r w:rsidR="002A6422">
        <w:rPr>
          <w:rFonts w:ascii="Arial" w:hAnsi="Arial" w:cs="Arial"/>
          <w:bCs/>
          <w:sz w:val="18"/>
          <w:szCs w:val="24"/>
        </w:rPr>
        <w:t>, 2016</w:t>
      </w:r>
      <w:r w:rsidRPr="00877F04">
        <w:rPr>
          <w:rFonts w:ascii="Arial" w:hAnsi="Arial" w:cs="Arial"/>
          <w:bCs/>
          <w:sz w:val="18"/>
          <w:szCs w:val="24"/>
        </w:rPr>
        <w:t>).</w:t>
      </w:r>
    </w:p>
    <w:p w14:paraId="3CBDE03A" w14:textId="77777777" w:rsidR="006B7E0D" w:rsidRPr="004B178C" w:rsidRDefault="006B7E0D" w:rsidP="000A12B0">
      <w:pPr>
        <w:pStyle w:val="Body"/>
        <w:spacing w:after="0" w:line="360" w:lineRule="auto"/>
        <w:jc w:val="both"/>
        <w:rPr>
          <w:rStyle w:val="highlight2"/>
          <w:rFonts w:ascii="Arial" w:hAnsi="Arial"/>
          <w:sz w:val="24"/>
          <w:szCs w:val="24"/>
        </w:rPr>
      </w:pPr>
    </w:p>
    <w:p w14:paraId="5B4FDD7F" w14:textId="635EEE10" w:rsidR="006F6008" w:rsidRDefault="00F32105" w:rsidP="000A12B0">
      <w:pPr>
        <w:pStyle w:val="Body"/>
        <w:spacing w:after="0" w:line="360" w:lineRule="auto"/>
        <w:jc w:val="both"/>
        <w:rPr>
          <w:rStyle w:val="highlight2"/>
          <w:rFonts w:ascii="Arial" w:hAnsi="Arial"/>
          <w:sz w:val="24"/>
          <w:szCs w:val="24"/>
        </w:rPr>
      </w:pPr>
      <w:r>
        <w:rPr>
          <w:rStyle w:val="highlight2"/>
          <w:rFonts w:ascii="Arial" w:hAnsi="Arial"/>
          <w:sz w:val="24"/>
          <w:szCs w:val="24"/>
        </w:rPr>
        <w:t>En este estudio</w:t>
      </w:r>
      <w:r w:rsidR="006F6008">
        <w:rPr>
          <w:rStyle w:val="highlight2"/>
          <w:rFonts w:ascii="Arial" w:hAnsi="Arial"/>
          <w:sz w:val="24"/>
          <w:szCs w:val="24"/>
        </w:rPr>
        <w:t>, el uso de dos promotores pe</w:t>
      </w:r>
      <w:r w:rsidR="002A6422">
        <w:rPr>
          <w:rStyle w:val="highlight2"/>
          <w:rFonts w:ascii="Arial" w:hAnsi="Arial"/>
          <w:sz w:val="24"/>
          <w:szCs w:val="24"/>
        </w:rPr>
        <w:t>rmitió separar la variación extr</w:t>
      </w:r>
      <w:r w:rsidR="006F6008">
        <w:rPr>
          <w:rStyle w:val="highlight2"/>
          <w:rFonts w:ascii="Arial" w:hAnsi="Arial"/>
          <w:sz w:val="24"/>
          <w:szCs w:val="24"/>
        </w:rPr>
        <w:t>ínseca</w:t>
      </w:r>
      <w:r w:rsidR="002A6422">
        <w:rPr>
          <w:rStyle w:val="highlight2"/>
          <w:rFonts w:ascii="Arial" w:hAnsi="Arial"/>
          <w:sz w:val="24"/>
          <w:szCs w:val="24"/>
        </w:rPr>
        <w:t xml:space="preserve"> que afecta la expresión de los reporteros</w:t>
      </w:r>
      <w:r w:rsidR="006F6008">
        <w:rPr>
          <w:rStyle w:val="highlight2"/>
          <w:rFonts w:ascii="Arial" w:hAnsi="Arial"/>
          <w:sz w:val="24"/>
          <w:szCs w:val="24"/>
        </w:rPr>
        <w:t xml:space="preserve"> para un solo promotor</w:t>
      </w:r>
      <w:r w:rsidR="002A6422">
        <w:rPr>
          <w:rStyle w:val="highlight2"/>
          <w:rFonts w:ascii="Arial" w:hAnsi="Arial"/>
          <w:sz w:val="24"/>
          <w:szCs w:val="24"/>
        </w:rPr>
        <w:t xml:space="preserve">, utilizando un segundo promotor como </w:t>
      </w:r>
      <w:r w:rsidR="006F6008">
        <w:rPr>
          <w:rStyle w:val="highlight2"/>
          <w:rFonts w:ascii="Arial" w:hAnsi="Arial"/>
          <w:sz w:val="24"/>
          <w:szCs w:val="24"/>
        </w:rPr>
        <w:t>referencia.</w:t>
      </w:r>
    </w:p>
    <w:p w14:paraId="77B3EA28" w14:textId="77777777" w:rsidR="002A6422" w:rsidRDefault="003C178E" w:rsidP="000A12B0">
      <w:pPr>
        <w:pStyle w:val="Body"/>
        <w:spacing w:after="0" w:line="360" w:lineRule="auto"/>
        <w:jc w:val="both"/>
        <w:rPr>
          <w:rStyle w:val="highlight2"/>
          <w:rFonts w:ascii="Arial" w:hAnsi="Arial"/>
          <w:sz w:val="24"/>
          <w:szCs w:val="24"/>
        </w:rPr>
      </w:pPr>
      <w:r>
        <w:rPr>
          <w:rStyle w:val="highlight2"/>
          <w:rFonts w:ascii="Arial" w:hAnsi="Arial"/>
          <w:sz w:val="24"/>
          <w:szCs w:val="24"/>
        </w:rPr>
        <w:t xml:space="preserve">En este proyecto, </w:t>
      </w:r>
      <w:r w:rsidR="00D26801">
        <w:rPr>
          <w:rStyle w:val="highlight2"/>
          <w:rFonts w:ascii="Arial" w:hAnsi="Arial"/>
          <w:sz w:val="24"/>
          <w:szCs w:val="24"/>
        </w:rPr>
        <w:t>se desea estudiar</w:t>
      </w:r>
      <w:r>
        <w:rPr>
          <w:rStyle w:val="highlight2"/>
          <w:rFonts w:ascii="Arial" w:hAnsi="Arial"/>
          <w:sz w:val="24"/>
          <w:szCs w:val="24"/>
        </w:rPr>
        <w:t xml:space="preserve"> la dinámica</w:t>
      </w:r>
      <w:r w:rsidR="005014DB">
        <w:rPr>
          <w:rStyle w:val="highlight2"/>
          <w:rFonts w:ascii="Arial" w:hAnsi="Arial"/>
          <w:sz w:val="24"/>
          <w:szCs w:val="24"/>
        </w:rPr>
        <w:t xml:space="preserve"> de respuesta de redes génicas </w:t>
      </w:r>
      <w:r>
        <w:rPr>
          <w:rStyle w:val="highlight2"/>
          <w:rFonts w:ascii="Arial" w:hAnsi="Arial"/>
          <w:sz w:val="24"/>
          <w:szCs w:val="24"/>
        </w:rPr>
        <w:t>a la presencia de compuestos de i</w:t>
      </w:r>
      <w:r w:rsidR="00806244">
        <w:rPr>
          <w:rStyle w:val="highlight2"/>
          <w:rFonts w:ascii="Arial" w:hAnsi="Arial"/>
          <w:sz w:val="24"/>
          <w:szCs w:val="24"/>
        </w:rPr>
        <w:t>nterés</w:t>
      </w:r>
      <w:r w:rsidR="00B117FA">
        <w:rPr>
          <w:rStyle w:val="highlight2"/>
          <w:rFonts w:ascii="Arial" w:hAnsi="Arial"/>
          <w:sz w:val="24"/>
          <w:szCs w:val="24"/>
        </w:rPr>
        <w:t xml:space="preserve"> utilizando </w:t>
      </w:r>
      <w:r w:rsidR="00D26801">
        <w:rPr>
          <w:rStyle w:val="highlight2"/>
          <w:rFonts w:ascii="Arial" w:hAnsi="Arial"/>
          <w:sz w:val="24"/>
          <w:szCs w:val="24"/>
        </w:rPr>
        <w:t xml:space="preserve">promotores </w:t>
      </w:r>
      <w:r w:rsidR="00806244">
        <w:rPr>
          <w:rStyle w:val="highlight2"/>
          <w:rFonts w:ascii="Arial" w:hAnsi="Arial"/>
          <w:sz w:val="24"/>
          <w:szCs w:val="24"/>
        </w:rPr>
        <w:t xml:space="preserve">diferentes </w:t>
      </w:r>
      <w:r w:rsidR="00B117FA">
        <w:rPr>
          <w:rStyle w:val="highlight2"/>
          <w:rFonts w:ascii="Arial" w:hAnsi="Arial"/>
          <w:sz w:val="24"/>
          <w:szCs w:val="24"/>
        </w:rPr>
        <w:t xml:space="preserve">que </w:t>
      </w:r>
      <w:r>
        <w:rPr>
          <w:rStyle w:val="highlight2"/>
          <w:rFonts w:ascii="Arial" w:hAnsi="Arial"/>
          <w:sz w:val="24"/>
          <w:szCs w:val="24"/>
        </w:rPr>
        <w:t>serán fusionados a tres reporteros fluorescentes de manera combinatorial</w:t>
      </w:r>
      <w:r w:rsidR="00E4167C">
        <w:rPr>
          <w:rStyle w:val="highlight2"/>
          <w:rFonts w:ascii="Arial" w:hAnsi="Arial"/>
          <w:sz w:val="24"/>
          <w:szCs w:val="24"/>
        </w:rPr>
        <w:t xml:space="preserve"> en un vector</w:t>
      </w:r>
      <w:r>
        <w:rPr>
          <w:rStyle w:val="highlight2"/>
          <w:rFonts w:ascii="Arial" w:hAnsi="Arial"/>
          <w:sz w:val="24"/>
          <w:szCs w:val="24"/>
        </w:rPr>
        <w:t xml:space="preserve"> para estudiar sus dinámicas de expresión de manera simultánea.</w:t>
      </w:r>
      <w:r w:rsidR="00806244">
        <w:rPr>
          <w:rStyle w:val="highlight2"/>
          <w:rFonts w:ascii="Arial" w:hAnsi="Arial"/>
          <w:sz w:val="24"/>
          <w:szCs w:val="24"/>
        </w:rPr>
        <w:t xml:space="preserve"> </w:t>
      </w:r>
      <w:r>
        <w:rPr>
          <w:rStyle w:val="highlight2"/>
          <w:rFonts w:ascii="Arial" w:hAnsi="Arial"/>
          <w:sz w:val="24"/>
          <w:szCs w:val="24"/>
        </w:rPr>
        <w:t xml:space="preserve">Con los métodos de construcción descritos </w:t>
      </w:r>
      <w:r>
        <w:rPr>
          <w:rStyle w:val="highlight2"/>
          <w:rFonts w:ascii="Arial" w:hAnsi="Arial"/>
          <w:sz w:val="24"/>
          <w:szCs w:val="24"/>
          <w:lang w:val="pt-PT"/>
        </w:rPr>
        <w:t>anterior</w:t>
      </w:r>
      <w:r>
        <w:rPr>
          <w:rStyle w:val="highlight2"/>
          <w:rFonts w:ascii="Arial" w:hAnsi="Arial"/>
          <w:sz w:val="24"/>
          <w:szCs w:val="24"/>
        </w:rPr>
        <w:t>mente, se pueden elabora</w:t>
      </w:r>
      <w:r w:rsidR="006F6008">
        <w:rPr>
          <w:rStyle w:val="highlight2"/>
          <w:rFonts w:ascii="Arial" w:hAnsi="Arial"/>
          <w:sz w:val="24"/>
          <w:szCs w:val="24"/>
        </w:rPr>
        <w:t>r reporteros cuya actividad esta</w:t>
      </w:r>
      <w:r w:rsidR="00BE49CB">
        <w:rPr>
          <w:rStyle w:val="highlight2"/>
          <w:rFonts w:ascii="Arial" w:hAnsi="Arial"/>
          <w:sz w:val="24"/>
          <w:szCs w:val="24"/>
        </w:rPr>
        <w:t>rá</w:t>
      </w:r>
      <w:r w:rsidR="006F6008">
        <w:rPr>
          <w:rStyle w:val="highlight2"/>
          <w:rFonts w:ascii="Arial" w:hAnsi="Arial"/>
          <w:sz w:val="24"/>
          <w:szCs w:val="24"/>
        </w:rPr>
        <w:t xml:space="preserve"> ligada a redes génicas</w:t>
      </w:r>
      <w:r>
        <w:rPr>
          <w:rStyle w:val="highlight2"/>
          <w:rFonts w:ascii="Arial" w:hAnsi="Arial"/>
          <w:sz w:val="24"/>
          <w:szCs w:val="24"/>
        </w:rPr>
        <w:t xml:space="preserve">, </w:t>
      </w:r>
      <w:r w:rsidR="006F6008">
        <w:rPr>
          <w:rStyle w:val="highlight2"/>
          <w:rFonts w:ascii="Arial" w:hAnsi="Arial"/>
          <w:sz w:val="24"/>
          <w:szCs w:val="24"/>
        </w:rPr>
        <w:t xml:space="preserve">y </w:t>
      </w:r>
      <w:r w:rsidR="00B117FA">
        <w:rPr>
          <w:rStyle w:val="highlight2"/>
          <w:rFonts w:ascii="Arial" w:hAnsi="Arial"/>
          <w:sz w:val="24"/>
          <w:szCs w:val="24"/>
        </w:rPr>
        <w:t xml:space="preserve">que </w:t>
      </w:r>
      <w:r w:rsidR="00BE49CB">
        <w:rPr>
          <w:rStyle w:val="highlight2"/>
          <w:rFonts w:ascii="Arial" w:hAnsi="Arial"/>
          <w:sz w:val="24"/>
          <w:szCs w:val="24"/>
        </w:rPr>
        <w:t>están</w:t>
      </w:r>
      <w:r>
        <w:rPr>
          <w:rStyle w:val="highlight2"/>
          <w:rFonts w:ascii="Arial" w:hAnsi="Arial"/>
          <w:sz w:val="24"/>
          <w:szCs w:val="24"/>
        </w:rPr>
        <w:t xml:space="preserve"> influenciadas por propiedades externas. Esto representa una ventaja cuando no es posible encontrar un anticuerpo, enzima, receptor o molécula biológica especí</w:t>
      </w:r>
      <w:r>
        <w:rPr>
          <w:rStyle w:val="highlight2"/>
          <w:rFonts w:ascii="Arial" w:hAnsi="Arial"/>
          <w:sz w:val="24"/>
          <w:szCs w:val="24"/>
          <w:lang w:val="pt-PT"/>
        </w:rPr>
        <w:t xml:space="preserve">fica para </w:t>
      </w:r>
      <w:r>
        <w:rPr>
          <w:rStyle w:val="highlight2"/>
          <w:rFonts w:ascii="Arial" w:hAnsi="Arial"/>
          <w:sz w:val="24"/>
          <w:szCs w:val="24"/>
        </w:rPr>
        <w:t xml:space="preserve">sensar </w:t>
      </w:r>
      <w:r>
        <w:rPr>
          <w:rStyle w:val="highlight2"/>
          <w:rFonts w:ascii="Arial" w:hAnsi="Arial"/>
          <w:sz w:val="24"/>
          <w:szCs w:val="24"/>
          <w:lang w:val="it-IT"/>
        </w:rPr>
        <w:t>un analito</w:t>
      </w:r>
      <w:r>
        <w:rPr>
          <w:rStyle w:val="highlight2"/>
          <w:rFonts w:ascii="Arial" w:hAnsi="Arial"/>
          <w:sz w:val="24"/>
          <w:szCs w:val="24"/>
        </w:rPr>
        <w:t xml:space="preserve"> de interés, lo cual dificulta las estrategias</w:t>
      </w:r>
      <w:r w:rsidR="00E4167C">
        <w:rPr>
          <w:rStyle w:val="highlight2"/>
          <w:rFonts w:ascii="Arial" w:hAnsi="Arial"/>
          <w:sz w:val="24"/>
          <w:szCs w:val="24"/>
        </w:rPr>
        <w:t xml:space="preserve"> para su detección</w:t>
      </w:r>
      <w:r>
        <w:rPr>
          <w:rStyle w:val="highlight2"/>
          <w:rFonts w:ascii="Arial" w:hAnsi="Arial"/>
          <w:sz w:val="24"/>
          <w:szCs w:val="24"/>
        </w:rPr>
        <w:t xml:space="preserve">. Si se considera que las </w:t>
      </w:r>
      <w:proofErr w:type="spellStart"/>
      <w:r>
        <w:rPr>
          <w:rStyle w:val="highlight2"/>
          <w:rFonts w:ascii="Arial" w:hAnsi="Arial"/>
          <w:sz w:val="24"/>
          <w:szCs w:val="24"/>
        </w:rPr>
        <w:t>cé</w:t>
      </w:r>
      <w:proofErr w:type="spellEnd"/>
      <w:r w:rsidRPr="00882A9B">
        <w:rPr>
          <w:rStyle w:val="highlight2"/>
          <w:rFonts w:ascii="Arial" w:hAnsi="Arial"/>
          <w:sz w:val="24"/>
          <w:szCs w:val="24"/>
          <w:lang w:val="es-CL"/>
        </w:rPr>
        <w:t>lulas poseen redes g</w:t>
      </w:r>
      <w:proofErr w:type="spellStart"/>
      <w:r>
        <w:rPr>
          <w:rStyle w:val="highlight2"/>
          <w:rFonts w:ascii="Arial" w:hAnsi="Arial"/>
          <w:sz w:val="24"/>
          <w:szCs w:val="24"/>
        </w:rPr>
        <w:t>énicas</w:t>
      </w:r>
      <w:proofErr w:type="spellEnd"/>
      <w:r>
        <w:rPr>
          <w:rStyle w:val="highlight2"/>
          <w:rFonts w:ascii="Arial" w:hAnsi="Arial"/>
          <w:sz w:val="24"/>
          <w:szCs w:val="24"/>
        </w:rPr>
        <w:t xml:space="preserve"> de regulación robustas y precisas, que se comportará</w:t>
      </w:r>
      <w:r>
        <w:rPr>
          <w:rStyle w:val="highlight2"/>
          <w:rFonts w:ascii="Arial" w:hAnsi="Arial"/>
          <w:sz w:val="24"/>
          <w:szCs w:val="24"/>
          <w:lang w:val="nl-NL"/>
        </w:rPr>
        <w:t xml:space="preserve">n de </w:t>
      </w:r>
      <w:r>
        <w:rPr>
          <w:rStyle w:val="highlight2"/>
          <w:rFonts w:ascii="Arial" w:hAnsi="Arial"/>
          <w:sz w:val="24"/>
          <w:szCs w:val="24"/>
          <w:lang w:val="pt-PT"/>
        </w:rPr>
        <w:t xml:space="preserve">forma </w:t>
      </w:r>
      <w:r>
        <w:rPr>
          <w:rStyle w:val="highlight2"/>
          <w:rFonts w:ascii="Arial" w:hAnsi="Arial"/>
          <w:sz w:val="24"/>
          <w:szCs w:val="24"/>
        </w:rPr>
        <w:t xml:space="preserve">similar cada vez que las </w:t>
      </w:r>
      <w:r>
        <w:rPr>
          <w:rStyle w:val="highlight2"/>
          <w:rFonts w:ascii="Arial" w:hAnsi="Arial"/>
          <w:sz w:val="24"/>
          <w:szCs w:val="24"/>
        </w:rPr>
        <w:lastRenderedPageBreak/>
        <w:t>células son expuestas a la misma muestra (</w:t>
      </w:r>
      <w:proofErr w:type="spellStart"/>
      <w:r>
        <w:rPr>
          <w:rStyle w:val="highlight2"/>
          <w:rFonts w:ascii="Arial" w:hAnsi="Arial"/>
          <w:sz w:val="24"/>
          <w:szCs w:val="24"/>
        </w:rPr>
        <w:t>Bashor</w:t>
      </w:r>
      <w:proofErr w:type="spellEnd"/>
      <w:r>
        <w:rPr>
          <w:rStyle w:val="highlight2"/>
          <w:rFonts w:ascii="Arial" w:hAnsi="Arial"/>
          <w:i/>
          <w:iCs/>
          <w:sz w:val="24"/>
          <w:szCs w:val="24"/>
        </w:rPr>
        <w:t xml:space="preserve"> et al.</w:t>
      </w:r>
      <w:r>
        <w:rPr>
          <w:rStyle w:val="highlight2"/>
          <w:rFonts w:ascii="Arial" w:hAnsi="Arial"/>
          <w:sz w:val="24"/>
          <w:szCs w:val="24"/>
        </w:rPr>
        <w:t xml:space="preserve">, 2010; </w:t>
      </w:r>
      <w:proofErr w:type="spellStart"/>
      <w:r>
        <w:rPr>
          <w:rStyle w:val="highlight2"/>
          <w:rFonts w:ascii="Arial" w:hAnsi="Arial"/>
          <w:sz w:val="24"/>
          <w:szCs w:val="24"/>
        </w:rPr>
        <w:t>MacD</w:t>
      </w:r>
      <w:r w:rsidR="00B117FA">
        <w:rPr>
          <w:rStyle w:val="highlight2"/>
          <w:rFonts w:ascii="Arial" w:hAnsi="Arial"/>
          <w:sz w:val="24"/>
          <w:szCs w:val="24"/>
        </w:rPr>
        <w:t>onald</w:t>
      </w:r>
      <w:proofErr w:type="spellEnd"/>
      <w:r w:rsidR="00B117FA">
        <w:rPr>
          <w:rStyle w:val="highlight2"/>
          <w:rFonts w:ascii="Arial" w:hAnsi="Arial"/>
          <w:sz w:val="24"/>
          <w:szCs w:val="24"/>
        </w:rPr>
        <w:t xml:space="preserve"> y </w:t>
      </w:r>
      <w:proofErr w:type="spellStart"/>
      <w:r w:rsidR="00B117FA">
        <w:rPr>
          <w:rStyle w:val="highlight2"/>
          <w:rFonts w:ascii="Arial" w:hAnsi="Arial"/>
          <w:sz w:val="24"/>
          <w:szCs w:val="24"/>
        </w:rPr>
        <w:t>Deans</w:t>
      </w:r>
      <w:proofErr w:type="spellEnd"/>
      <w:r w:rsidR="00B117FA">
        <w:rPr>
          <w:rStyle w:val="highlight2"/>
          <w:rFonts w:ascii="Arial" w:hAnsi="Arial"/>
          <w:sz w:val="24"/>
          <w:szCs w:val="24"/>
        </w:rPr>
        <w:t>, 2016), se sugiere que se pueden construir redes con reporteros, que podrían</w:t>
      </w:r>
      <w:r w:rsidR="00E4167C">
        <w:rPr>
          <w:rStyle w:val="highlight2"/>
          <w:rFonts w:ascii="Arial" w:hAnsi="Arial"/>
          <w:sz w:val="24"/>
          <w:szCs w:val="24"/>
        </w:rPr>
        <w:t xml:space="preserve"> entregar</w:t>
      </w:r>
      <w:r>
        <w:rPr>
          <w:rStyle w:val="highlight2"/>
          <w:rFonts w:ascii="Arial" w:hAnsi="Arial"/>
          <w:sz w:val="24"/>
          <w:szCs w:val="24"/>
        </w:rPr>
        <w:t xml:space="preserve"> suficiente información para </w:t>
      </w:r>
      <w:r w:rsidR="00B117FA">
        <w:rPr>
          <w:rStyle w:val="highlight2"/>
          <w:rFonts w:ascii="Arial" w:hAnsi="Arial"/>
          <w:sz w:val="24"/>
          <w:szCs w:val="24"/>
        </w:rPr>
        <w:t xml:space="preserve">diferenciar </w:t>
      </w:r>
      <w:r w:rsidR="00E4167C">
        <w:rPr>
          <w:rStyle w:val="highlight2"/>
          <w:rFonts w:ascii="Arial" w:hAnsi="Arial"/>
          <w:sz w:val="24"/>
          <w:szCs w:val="24"/>
        </w:rPr>
        <w:t xml:space="preserve">muestras. </w:t>
      </w:r>
    </w:p>
    <w:p w14:paraId="21F13578" w14:textId="43C50093" w:rsidR="003C178E" w:rsidRPr="00806244" w:rsidRDefault="002A6422" w:rsidP="000A12B0">
      <w:pPr>
        <w:pStyle w:val="Body"/>
        <w:spacing w:after="0" w:line="360" w:lineRule="auto"/>
        <w:jc w:val="both"/>
        <w:rPr>
          <w:rFonts w:ascii="Arial" w:hAnsi="Arial" w:cs="Arial"/>
          <w:bCs/>
          <w:sz w:val="24"/>
          <w:szCs w:val="24"/>
          <w:u w:val="single"/>
        </w:rPr>
      </w:pPr>
      <w:commentRangeStart w:id="16"/>
      <w:r>
        <w:rPr>
          <w:rStyle w:val="highlight2"/>
          <w:rFonts w:ascii="Arial" w:hAnsi="Arial"/>
          <w:sz w:val="24"/>
          <w:szCs w:val="24"/>
        </w:rPr>
        <w:t xml:space="preserve">Dado que en el trabajo mencionado anteriormente se utilizaron tan solo dos </w:t>
      </w:r>
      <w:commentRangeEnd w:id="16"/>
      <w:r w:rsidR="00DD7394">
        <w:rPr>
          <w:rStyle w:val="Refdecomentario"/>
          <w:rFonts w:asciiTheme="minorHAnsi" w:eastAsiaTheme="minorHAnsi" w:hAnsiTheme="minorHAnsi" w:cstheme="minorBidi"/>
          <w:color w:val="auto"/>
          <w:bdr w:val="none" w:sz="0" w:space="0" w:color="auto"/>
          <w:lang w:val="es-CL" w:eastAsia="en-US"/>
        </w:rPr>
        <w:commentReference w:id="16"/>
      </w:r>
      <w:r>
        <w:rPr>
          <w:rStyle w:val="highlight2"/>
          <w:rFonts w:ascii="Arial" w:hAnsi="Arial"/>
          <w:sz w:val="24"/>
          <w:szCs w:val="24"/>
        </w:rPr>
        <w:t xml:space="preserve">reporteros fluorescentes, siendo este sistema útil, en el presente trabajo se evaluará la utilidad de introducir un reportero más, realizando el análisis de tres reporteros fluorescentes. </w:t>
      </w:r>
      <w:r w:rsidR="00E4167C">
        <w:rPr>
          <w:rStyle w:val="highlight2"/>
          <w:rFonts w:ascii="Arial" w:hAnsi="Arial"/>
          <w:sz w:val="24"/>
          <w:szCs w:val="24"/>
        </w:rPr>
        <w:t>El aná</w:t>
      </w:r>
      <w:r w:rsidR="003C178E">
        <w:rPr>
          <w:rStyle w:val="highlight2"/>
          <w:rFonts w:ascii="Arial" w:hAnsi="Arial"/>
          <w:sz w:val="24"/>
          <w:szCs w:val="24"/>
        </w:rPr>
        <w:t>lisis d</w:t>
      </w:r>
      <w:r w:rsidR="00B117FA">
        <w:rPr>
          <w:rStyle w:val="highlight2"/>
          <w:rFonts w:ascii="Arial" w:hAnsi="Arial"/>
          <w:sz w:val="24"/>
          <w:szCs w:val="24"/>
        </w:rPr>
        <w:t>e estas respuestas se basará</w:t>
      </w:r>
      <w:r w:rsidR="00E4167C">
        <w:rPr>
          <w:rStyle w:val="highlight2"/>
          <w:rFonts w:ascii="Arial" w:hAnsi="Arial"/>
          <w:sz w:val="24"/>
          <w:szCs w:val="24"/>
        </w:rPr>
        <w:t xml:space="preserve"> en</w:t>
      </w:r>
      <w:r w:rsidR="00B117FA">
        <w:rPr>
          <w:rStyle w:val="highlight2"/>
          <w:rFonts w:ascii="Arial" w:hAnsi="Arial"/>
          <w:sz w:val="24"/>
          <w:szCs w:val="24"/>
        </w:rPr>
        <w:t xml:space="preserve"> método</w:t>
      </w:r>
      <w:r w:rsidR="00806244">
        <w:rPr>
          <w:rStyle w:val="highlight2"/>
          <w:rFonts w:ascii="Arial" w:hAnsi="Arial"/>
          <w:sz w:val="24"/>
          <w:szCs w:val="24"/>
        </w:rPr>
        <w:t>s</w:t>
      </w:r>
      <w:r w:rsidR="00B117FA">
        <w:rPr>
          <w:rStyle w:val="highlight2"/>
          <w:rFonts w:ascii="Arial" w:hAnsi="Arial"/>
          <w:sz w:val="24"/>
          <w:szCs w:val="24"/>
        </w:rPr>
        <w:t xml:space="preserve"> estadísticos, matemático</w:t>
      </w:r>
      <w:r w:rsidR="00806244">
        <w:rPr>
          <w:rStyle w:val="highlight2"/>
          <w:rFonts w:ascii="Arial" w:hAnsi="Arial"/>
          <w:sz w:val="24"/>
          <w:szCs w:val="24"/>
        </w:rPr>
        <w:t>s</w:t>
      </w:r>
      <w:r w:rsidR="00E4167C">
        <w:rPr>
          <w:rStyle w:val="highlight2"/>
          <w:rFonts w:ascii="Arial" w:hAnsi="Arial"/>
          <w:sz w:val="24"/>
          <w:szCs w:val="24"/>
        </w:rPr>
        <w:t xml:space="preserve"> </w:t>
      </w:r>
      <w:r w:rsidR="00806244">
        <w:rPr>
          <w:rStyle w:val="highlight2"/>
          <w:rFonts w:ascii="Arial" w:hAnsi="Arial"/>
          <w:sz w:val="24"/>
          <w:szCs w:val="24"/>
        </w:rPr>
        <w:t xml:space="preserve">y </w:t>
      </w:r>
      <w:r w:rsidR="00877F04">
        <w:rPr>
          <w:rStyle w:val="highlight2"/>
          <w:rFonts w:ascii="Arial" w:hAnsi="Arial"/>
          <w:sz w:val="24"/>
          <w:szCs w:val="24"/>
        </w:rPr>
        <w:t>computacionales</w:t>
      </w:r>
      <w:r w:rsidR="00E4167C">
        <w:rPr>
          <w:rStyle w:val="highlight2"/>
          <w:rFonts w:ascii="Arial" w:hAnsi="Arial"/>
          <w:sz w:val="24"/>
          <w:szCs w:val="24"/>
        </w:rPr>
        <w:t>.</w:t>
      </w:r>
    </w:p>
    <w:p w14:paraId="3D9CF863" w14:textId="77777777" w:rsidR="006B3634" w:rsidRPr="00AD35D8" w:rsidRDefault="00795FBD" w:rsidP="000A12B0">
      <w:pPr>
        <w:spacing w:line="360" w:lineRule="auto"/>
        <w:rPr>
          <w:rFonts w:ascii="Arial" w:hAnsi="Arial" w:cs="Arial"/>
          <w:b/>
          <w:bCs/>
          <w:sz w:val="24"/>
          <w:szCs w:val="24"/>
        </w:rPr>
      </w:pPr>
      <w:r w:rsidRPr="003C178E">
        <w:t xml:space="preserve"> </w:t>
      </w:r>
    </w:p>
    <w:p w14:paraId="49F1C5DB" w14:textId="77777777" w:rsidR="006B3634" w:rsidRPr="00AD35D8" w:rsidRDefault="006B3634" w:rsidP="000A12B0">
      <w:pPr>
        <w:autoSpaceDE w:val="0"/>
        <w:autoSpaceDN w:val="0"/>
        <w:adjustRightInd w:val="0"/>
        <w:spacing w:after="0" w:line="360" w:lineRule="auto"/>
        <w:jc w:val="both"/>
        <w:rPr>
          <w:rFonts w:ascii="Arial" w:hAnsi="Arial" w:cs="Arial"/>
          <w:b/>
          <w:bCs/>
          <w:sz w:val="24"/>
          <w:szCs w:val="24"/>
        </w:rPr>
      </w:pPr>
    </w:p>
    <w:p w14:paraId="5B403EDE" w14:textId="77777777" w:rsidR="006B3634" w:rsidRDefault="006B3634" w:rsidP="000A12B0">
      <w:pPr>
        <w:autoSpaceDE w:val="0"/>
        <w:autoSpaceDN w:val="0"/>
        <w:adjustRightInd w:val="0"/>
        <w:spacing w:after="0" w:line="360" w:lineRule="auto"/>
        <w:jc w:val="both"/>
        <w:rPr>
          <w:rFonts w:ascii="Arial" w:hAnsi="Arial" w:cs="Arial"/>
          <w:b/>
          <w:bCs/>
          <w:sz w:val="24"/>
          <w:szCs w:val="24"/>
        </w:rPr>
      </w:pPr>
    </w:p>
    <w:p w14:paraId="4AB8C275" w14:textId="77777777" w:rsidR="00780898" w:rsidRDefault="00780898" w:rsidP="000A12B0">
      <w:pPr>
        <w:autoSpaceDE w:val="0"/>
        <w:autoSpaceDN w:val="0"/>
        <w:adjustRightInd w:val="0"/>
        <w:spacing w:after="0" w:line="360" w:lineRule="auto"/>
        <w:jc w:val="both"/>
        <w:rPr>
          <w:rFonts w:ascii="Arial" w:hAnsi="Arial" w:cs="Arial"/>
          <w:b/>
          <w:bCs/>
          <w:sz w:val="24"/>
          <w:szCs w:val="24"/>
        </w:rPr>
      </w:pPr>
    </w:p>
    <w:p w14:paraId="2D08ED5A" w14:textId="77777777" w:rsidR="00780898" w:rsidRDefault="00780898" w:rsidP="000A12B0">
      <w:pPr>
        <w:autoSpaceDE w:val="0"/>
        <w:autoSpaceDN w:val="0"/>
        <w:adjustRightInd w:val="0"/>
        <w:spacing w:after="0" w:line="360" w:lineRule="auto"/>
        <w:jc w:val="both"/>
        <w:rPr>
          <w:rFonts w:ascii="Arial" w:hAnsi="Arial" w:cs="Arial"/>
          <w:b/>
          <w:bCs/>
          <w:sz w:val="24"/>
          <w:szCs w:val="24"/>
        </w:rPr>
      </w:pPr>
    </w:p>
    <w:p w14:paraId="4A867049" w14:textId="77777777" w:rsidR="00780898" w:rsidRDefault="00780898" w:rsidP="000A12B0">
      <w:pPr>
        <w:autoSpaceDE w:val="0"/>
        <w:autoSpaceDN w:val="0"/>
        <w:adjustRightInd w:val="0"/>
        <w:spacing w:after="0" w:line="360" w:lineRule="auto"/>
        <w:jc w:val="both"/>
        <w:rPr>
          <w:rFonts w:ascii="Arial" w:hAnsi="Arial" w:cs="Arial"/>
          <w:b/>
          <w:bCs/>
          <w:sz w:val="24"/>
          <w:szCs w:val="24"/>
        </w:rPr>
      </w:pPr>
    </w:p>
    <w:p w14:paraId="228E6B26" w14:textId="77777777" w:rsidR="00780898" w:rsidRDefault="00780898" w:rsidP="000A12B0">
      <w:pPr>
        <w:autoSpaceDE w:val="0"/>
        <w:autoSpaceDN w:val="0"/>
        <w:adjustRightInd w:val="0"/>
        <w:spacing w:after="0" w:line="360" w:lineRule="auto"/>
        <w:jc w:val="both"/>
        <w:rPr>
          <w:rFonts w:ascii="Arial" w:hAnsi="Arial" w:cs="Arial"/>
          <w:b/>
          <w:bCs/>
          <w:sz w:val="24"/>
          <w:szCs w:val="24"/>
        </w:rPr>
      </w:pPr>
    </w:p>
    <w:p w14:paraId="4CB16759" w14:textId="77777777" w:rsidR="00F27928" w:rsidRDefault="00F27928" w:rsidP="000A12B0">
      <w:pPr>
        <w:autoSpaceDE w:val="0"/>
        <w:autoSpaceDN w:val="0"/>
        <w:adjustRightInd w:val="0"/>
        <w:spacing w:after="0" w:line="360" w:lineRule="auto"/>
        <w:jc w:val="both"/>
        <w:rPr>
          <w:rFonts w:ascii="Arial" w:hAnsi="Arial" w:cs="Arial"/>
          <w:b/>
          <w:bCs/>
          <w:sz w:val="24"/>
          <w:szCs w:val="24"/>
        </w:rPr>
      </w:pPr>
    </w:p>
    <w:p w14:paraId="4CD6934E" w14:textId="77777777" w:rsidR="00F27928" w:rsidRDefault="00F27928" w:rsidP="000A12B0">
      <w:pPr>
        <w:autoSpaceDE w:val="0"/>
        <w:autoSpaceDN w:val="0"/>
        <w:adjustRightInd w:val="0"/>
        <w:spacing w:after="0" w:line="360" w:lineRule="auto"/>
        <w:jc w:val="both"/>
        <w:rPr>
          <w:rFonts w:ascii="Arial" w:hAnsi="Arial" w:cs="Arial"/>
          <w:b/>
          <w:bCs/>
          <w:sz w:val="24"/>
          <w:szCs w:val="24"/>
        </w:rPr>
      </w:pPr>
    </w:p>
    <w:p w14:paraId="5EDDE63C" w14:textId="77777777" w:rsidR="00F27928" w:rsidRDefault="00F27928" w:rsidP="000A12B0">
      <w:pPr>
        <w:autoSpaceDE w:val="0"/>
        <w:autoSpaceDN w:val="0"/>
        <w:adjustRightInd w:val="0"/>
        <w:spacing w:after="0" w:line="360" w:lineRule="auto"/>
        <w:jc w:val="both"/>
        <w:rPr>
          <w:rFonts w:ascii="Arial" w:hAnsi="Arial" w:cs="Arial"/>
          <w:b/>
          <w:bCs/>
          <w:sz w:val="24"/>
          <w:szCs w:val="24"/>
        </w:rPr>
      </w:pPr>
    </w:p>
    <w:p w14:paraId="01D66FE8" w14:textId="77777777" w:rsidR="00F27928" w:rsidRDefault="00F27928" w:rsidP="000A12B0">
      <w:pPr>
        <w:autoSpaceDE w:val="0"/>
        <w:autoSpaceDN w:val="0"/>
        <w:adjustRightInd w:val="0"/>
        <w:spacing w:after="0" w:line="360" w:lineRule="auto"/>
        <w:jc w:val="both"/>
        <w:rPr>
          <w:rFonts w:ascii="Arial" w:hAnsi="Arial" w:cs="Arial"/>
          <w:b/>
          <w:bCs/>
          <w:sz w:val="24"/>
          <w:szCs w:val="24"/>
        </w:rPr>
      </w:pPr>
    </w:p>
    <w:p w14:paraId="1A8FBE2C" w14:textId="77777777" w:rsidR="00F27928" w:rsidRDefault="00F27928" w:rsidP="000A12B0">
      <w:pPr>
        <w:autoSpaceDE w:val="0"/>
        <w:autoSpaceDN w:val="0"/>
        <w:adjustRightInd w:val="0"/>
        <w:spacing w:after="0" w:line="360" w:lineRule="auto"/>
        <w:jc w:val="both"/>
        <w:rPr>
          <w:rFonts w:ascii="Arial" w:hAnsi="Arial" w:cs="Arial"/>
          <w:b/>
          <w:bCs/>
          <w:sz w:val="24"/>
          <w:szCs w:val="24"/>
        </w:rPr>
      </w:pPr>
    </w:p>
    <w:p w14:paraId="177F5BE1" w14:textId="2613CA88" w:rsidR="00F27928" w:rsidRDefault="00F27928" w:rsidP="000A12B0">
      <w:pPr>
        <w:autoSpaceDE w:val="0"/>
        <w:autoSpaceDN w:val="0"/>
        <w:adjustRightInd w:val="0"/>
        <w:spacing w:after="0" w:line="360" w:lineRule="auto"/>
        <w:jc w:val="both"/>
        <w:rPr>
          <w:rFonts w:ascii="Arial" w:hAnsi="Arial" w:cs="Arial"/>
          <w:b/>
          <w:bCs/>
          <w:sz w:val="24"/>
          <w:szCs w:val="24"/>
        </w:rPr>
      </w:pPr>
    </w:p>
    <w:p w14:paraId="604D98F9" w14:textId="180AF537" w:rsidR="00104D8F" w:rsidRDefault="00104D8F" w:rsidP="000A12B0">
      <w:pPr>
        <w:autoSpaceDE w:val="0"/>
        <w:autoSpaceDN w:val="0"/>
        <w:adjustRightInd w:val="0"/>
        <w:spacing w:after="0" w:line="360" w:lineRule="auto"/>
        <w:jc w:val="both"/>
        <w:rPr>
          <w:rFonts w:ascii="Arial" w:hAnsi="Arial" w:cs="Arial"/>
          <w:b/>
          <w:bCs/>
          <w:sz w:val="24"/>
          <w:szCs w:val="24"/>
        </w:rPr>
      </w:pPr>
    </w:p>
    <w:p w14:paraId="776E0110" w14:textId="21E986D2" w:rsidR="00104D8F" w:rsidRDefault="00104D8F" w:rsidP="000A12B0">
      <w:pPr>
        <w:autoSpaceDE w:val="0"/>
        <w:autoSpaceDN w:val="0"/>
        <w:adjustRightInd w:val="0"/>
        <w:spacing w:after="0" w:line="360" w:lineRule="auto"/>
        <w:jc w:val="both"/>
        <w:rPr>
          <w:rFonts w:ascii="Arial" w:hAnsi="Arial" w:cs="Arial"/>
          <w:b/>
          <w:bCs/>
          <w:sz w:val="24"/>
          <w:szCs w:val="24"/>
        </w:rPr>
      </w:pPr>
    </w:p>
    <w:p w14:paraId="16E5DCD7" w14:textId="542D1888" w:rsidR="00104D8F" w:rsidRDefault="00104D8F" w:rsidP="000A12B0">
      <w:pPr>
        <w:autoSpaceDE w:val="0"/>
        <w:autoSpaceDN w:val="0"/>
        <w:adjustRightInd w:val="0"/>
        <w:spacing w:after="0" w:line="360" w:lineRule="auto"/>
        <w:jc w:val="both"/>
        <w:rPr>
          <w:rFonts w:ascii="Arial" w:hAnsi="Arial" w:cs="Arial"/>
          <w:b/>
          <w:bCs/>
          <w:sz w:val="24"/>
          <w:szCs w:val="24"/>
        </w:rPr>
      </w:pPr>
    </w:p>
    <w:p w14:paraId="6112ED53" w14:textId="18118807" w:rsidR="00104D8F" w:rsidRDefault="00104D8F" w:rsidP="000A12B0">
      <w:pPr>
        <w:autoSpaceDE w:val="0"/>
        <w:autoSpaceDN w:val="0"/>
        <w:adjustRightInd w:val="0"/>
        <w:spacing w:after="0" w:line="360" w:lineRule="auto"/>
        <w:jc w:val="both"/>
        <w:rPr>
          <w:rFonts w:ascii="Arial" w:hAnsi="Arial" w:cs="Arial"/>
          <w:b/>
          <w:bCs/>
          <w:sz w:val="24"/>
          <w:szCs w:val="24"/>
        </w:rPr>
      </w:pPr>
    </w:p>
    <w:p w14:paraId="739C229F" w14:textId="151C87CB" w:rsidR="00104D8F" w:rsidRDefault="00104D8F" w:rsidP="000A12B0">
      <w:pPr>
        <w:autoSpaceDE w:val="0"/>
        <w:autoSpaceDN w:val="0"/>
        <w:adjustRightInd w:val="0"/>
        <w:spacing w:after="0" w:line="360" w:lineRule="auto"/>
        <w:jc w:val="both"/>
        <w:rPr>
          <w:rFonts w:ascii="Arial" w:hAnsi="Arial" w:cs="Arial"/>
          <w:b/>
          <w:bCs/>
          <w:sz w:val="24"/>
          <w:szCs w:val="24"/>
        </w:rPr>
      </w:pPr>
    </w:p>
    <w:p w14:paraId="02923757" w14:textId="195C7614" w:rsidR="00104D8F" w:rsidRDefault="00104D8F" w:rsidP="000A12B0">
      <w:pPr>
        <w:autoSpaceDE w:val="0"/>
        <w:autoSpaceDN w:val="0"/>
        <w:adjustRightInd w:val="0"/>
        <w:spacing w:after="0" w:line="360" w:lineRule="auto"/>
        <w:jc w:val="both"/>
        <w:rPr>
          <w:rFonts w:ascii="Arial" w:hAnsi="Arial" w:cs="Arial"/>
          <w:b/>
          <w:bCs/>
          <w:sz w:val="24"/>
          <w:szCs w:val="24"/>
        </w:rPr>
      </w:pPr>
    </w:p>
    <w:p w14:paraId="0B2A897A" w14:textId="004EE348" w:rsidR="00104D8F" w:rsidRDefault="00104D8F" w:rsidP="000A12B0">
      <w:pPr>
        <w:autoSpaceDE w:val="0"/>
        <w:autoSpaceDN w:val="0"/>
        <w:adjustRightInd w:val="0"/>
        <w:spacing w:after="0" w:line="360" w:lineRule="auto"/>
        <w:jc w:val="both"/>
        <w:rPr>
          <w:rFonts w:ascii="Arial" w:hAnsi="Arial" w:cs="Arial"/>
          <w:b/>
          <w:bCs/>
          <w:sz w:val="24"/>
          <w:szCs w:val="24"/>
        </w:rPr>
      </w:pPr>
    </w:p>
    <w:p w14:paraId="6D71E69E" w14:textId="59BC58D4" w:rsidR="00104D8F" w:rsidRDefault="00104D8F" w:rsidP="000A12B0">
      <w:pPr>
        <w:autoSpaceDE w:val="0"/>
        <w:autoSpaceDN w:val="0"/>
        <w:adjustRightInd w:val="0"/>
        <w:spacing w:after="0" w:line="360" w:lineRule="auto"/>
        <w:jc w:val="both"/>
        <w:rPr>
          <w:rFonts w:ascii="Arial" w:hAnsi="Arial" w:cs="Arial"/>
          <w:b/>
          <w:bCs/>
          <w:sz w:val="24"/>
          <w:szCs w:val="24"/>
        </w:rPr>
      </w:pPr>
    </w:p>
    <w:p w14:paraId="5FC91F73" w14:textId="479B93AB" w:rsidR="00104D8F" w:rsidRDefault="00104D8F" w:rsidP="000A12B0">
      <w:pPr>
        <w:autoSpaceDE w:val="0"/>
        <w:autoSpaceDN w:val="0"/>
        <w:adjustRightInd w:val="0"/>
        <w:spacing w:after="0" w:line="360" w:lineRule="auto"/>
        <w:jc w:val="both"/>
        <w:rPr>
          <w:rFonts w:ascii="Arial" w:hAnsi="Arial" w:cs="Arial"/>
          <w:b/>
          <w:bCs/>
          <w:sz w:val="24"/>
          <w:szCs w:val="24"/>
        </w:rPr>
      </w:pPr>
    </w:p>
    <w:p w14:paraId="0BF49292" w14:textId="77777777" w:rsidR="00806244" w:rsidRPr="00AD35D8" w:rsidRDefault="00DF61AF" w:rsidP="00104D8F">
      <w:pPr>
        <w:pStyle w:val="Estiloanteproyecto"/>
        <w:spacing w:line="360" w:lineRule="auto"/>
        <w:jc w:val="both"/>
      </w:pPr>
      <w:bookmarkStart w:id="17" w:name="_Toc502841391"/>
      <w:r w:rsidRPr="00AD35D8">
        <w:lastRenderedPageBreak/>
        <w:t>2.</w:t>
      </w:r>
      <w:r w:rsidR="003C178E">
        <w:t>8</w:t>
      </w:r>
      <w:r w:rsidR="002B7759" w:rsidRPr="00AD35D8">
        <w:t xml:space="preserve"> </w:t>
      </w:r>
      <w:r w:rsidR="00E07DF3" w:rsidRPr="00AD35D8">
        <w:t>Hipótesis</w:t>
      </w:r>
      <w:bookmarkEnd w:id="17"/>
    </w:p>
    <w:p w14:paraId="40A7979F" w14:textId="77777777" w:rsidR="000924C3" w:rsidRDefault="00806244" w:rsidP="00104D8F">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Utilizar tres genes reporteros, fusionados a promotores, permite obtener mayor información sobre las respuestas de los sistemas frente a señales de interés.</w:t>
      </w:r>
    </w:p>
    <w:p w14:paraId="78708B85" w14:textId="77777777" w:rsidR="009B655F" w:rsidRPr="00AD35D8" w:rsidRDefault="009B655F" w:rsidP="000A12B0">
      <w:pPr>
        <w:autoSpaceDE w:val="0"/>
        <w:autoSpaceDN w:val="0"/>
        <w:adjustRightInd w:val="0"/>
        <w:spacing w:after="0" w:line="360" w:lineRule="auto"/>
        <w:jc w:val="both"/>
        <w:rPr>
          <w:rFonts w:ascii="Arial" w:hAnsi="Arial" w:cs="Arial"/>
          <w:bCs/>
          <w:sz w:val="24"/>
          <w:szCs w:val="24"/>
        </w:rPr>
      </w:pPr>
    </w:p>
    <w:p w14:paraId="10A56894" w14:textId="77777777" w:rsidR="00780898" w:rsidRDefault="003C178E" w:rsidP="00104D8F">
      <w:pPr>
        <w:pStyle w:val="Estiloanteproyecto"/>
        <w:spacing w:line="360" w:lineRule="auto"/>
        <w:jc w:val="both"/>
      </w:pPr>
      <w:bookmarkStart w:id="18" w:name="_Toc502841392"/>
      <w:r>
        <w:t>2.9</w:t>
      </w:r>
      <w:r w:rsidR="002376C8" w:rsidRPr="00AD35D8">
        <w:t xml:space="preserve"> </w:t>
      </w:r>
      <w:r w:rsidR="00E07DF3" w:rsidRPr="00AD35D8">
        <w:t>Objetivos</w:t>
      </w:r>
      <w:bookmarkEnd w:id="18"/>
    </w:p>
    <w:p w14:paraId="34A9A19A" w14:textId="77777777" w:rsidR="00E07DF3" w:rsidRPr="00AD35D8" w:rsidRDefault="003C178E" w:rsidP="00104D8F">
      <w:pPr>
        <w:pStyle w:val="Estiloanteproyecto"/>
        <w:spacing w:line="360" w:lineRule="auto"/>
        <w:ind w:left="708"/>
        <w:jc w:val="both"/>
      </w:pPr>
      <w:bookmarkStart w:id="19" w:name="_Toc502841393"/>
      <w:r>
        <w:t>2.9</w:t>
      </w:r>
      <w:r w:rsidR="00635394" w:rsidRPr="00AD35D8">
        <w:t>.1</w:t>
      </w:r>
      <w:r w:rsidR="002376C8" w:rsidRPr="00AD35D8">
        <w:t xml:space="preserve"> </w:t>
      </w:r>
      <w:r w:rsidR="00635394" w:rsidRPr="00AD35D8">
        <w:t>Objetivo general</w:t>
      </w:r>
      <w:bookmarkEnd w:id="19"/>
    </w:p>
    <w:p w14:paraId="6AA94E62" w14:textId="77777777" w:rsidR="00A7615A" w:rsidRDefault="009B655F" w:rsidP="000A12B0">
      <w:pPr>
        <w:pStyle w:val="Body"/>
        <w:spacing w:after="0" w:line="360" w:lineRule="auto"/>
        <w:ind w:left="708"/>
        <w:jc w:val="both"/>
        <w:rPr>
          <w:rStyle w:val="articlecitationyear1"/>
          <w:rFonts w:ascii="Arial" w:hAnsi="Arial"/>
          <w:sz w:val="24"/>
          <w:szCs w:val="24"/>
        </w:rPr>
      </w:pPr>
      <w:r>
        <w:rPr>
          <w:rFonts w:ascii="Arial" w:hAnsi="Arial" w:cs="Arial"/>
          <w:bCs/>
          <w:sz w:val="24"/>
          <w:szCs w:val="24"/>
        </w:rPr>
        <w:t>Evaluar si</w:t>
      </w:r>
      <w:r>
        <w:rPr>
          <w:rStyle w:val="articlecitationyear1"/>
          <w:rFonts w:ascii="Arial" w:hAnsi="Arial"/>
          <w:sz w:val="24"/>
          <w:szCs w:val="24"/>
          <w:specVanish w:val="0"/>
        </w:rPr>
        <w:t xml:space="preserve"> la utilización de más de dos reporteros otorga mayor y mejor información respecto a señales de interés del contexto celular.</w:t>
      </w:r>
    </w:p>
    <w:p w14:paraId="7C3103B4" w14:textId="77777777" w:rsidR="009B655F" w:rsidRPr="00AD35D8" w:rsidRDefault="009B655F" w:rsidP="000A12B0">
      <w:pPr>
        <w:pStyle w:val="Body"/>
        <w:spacing w:after="0" w:line="360" w:lineRule="auto"/>
        <w:ind w:left="708"/>
        <w:jc w:val="both"/>
        <w:rPr>
          <w:rFonts w:ascii="Arial" w:hAnsi="Arial" w:cs="Arial"/>
          <w:bCs/>
          <w:sz w:val="24"/>
          <w:szCs w:val="24"/>
        </w:rPr>
      </w:pPr>
    </w:p>
    <w:p w14:paraId="7F680520" w14:textId="77777777" w:rsidR="00E07DF3" w:rsidRPr="00AD35D8" w:rsidRDefault="003C178E" w:rsidP="00104D8F">
      <w:pPr>
        <w:pStyle w:val="Estiloanteproyecto"/>
        <w:spacing w:line="360" w:lineRule="auto"/>
        <w:ind w:left="708"/>
        <w:jc w:val="both"/>
      </w:pPr>
      <w:bookmarkStart w:id="20" w:name="_Toc502841394"/>
      <w:r>
        <w:t>2.9</w:t>
      </w:r>
      <w:r w:rsidR="00635394" w:rsidRPr="00AD35D8">
        <w:t>.2</w:t>
      </w:r>
      <w:r w:rsidR="002376C8" w:rsidRPr="00AD35D8">
        <w:t xml:space="preserve"> </w:t>
      </w:r>
      <w:r w:rsidR="00E07DF3" w:rsidRPr="00AD35D8">
        <w:t>Objetivos específicos</w:t>
      </w:r>
      <w:bookmarkEnd w:id="20"/>
    </w:p>
    <w:p w14:paraId="54999CD4" w14:textId="77777777" w:rsidR="009B655F" w:rsidRDefault="009B655F" w:rsidP="00104D8F">
      <w:pPr>
        <w:pStyle w:val="Body"/>
        <w:spacing w:after="0" w:line="360" w:lineRule="auto"/>
        <w:ind w:left="1416"/>
        <w:jc w:val="both"/>
        <w:rPr>
          <w:rStyle w:val="articlecitationyear1"/>
          <w:rFonts w:ascii="Arial" w:hAnsi="Arial"/>
          <w:sz w:val="24"/>
          <w:szCs w:val="24"/>
        </w:rPr>
      </w:pPr>
      <w:r>
        <w:rPr>
          <w:rStyle w:val="articlecitationyear1"/>
          <w:rFonts w:ascii="Arial" w:hAnsi="Arial"/>
          <w:sz w:val="24"/>
          <w:szCs w:val="24"/>
          <w:specVanish w:val="0"/>
        </w:rPr>
        <w:t>1. Implementar un sistema de ensamblaje de ADN que permita la fabricación combinatorial y eficiente d</w:t>
      </w:r>
      <w:r w:rsidR="0001229E">
        <w:rPr>
          <w:rStyle w:val="articlecitationyear1"/>
          <w:rFonts w:ascii="Arial" w:hAnsi="Arial"/>
          <w:sz w:val="24"/>
          <w:szCs w:val="24"/>
          <w:specVanish w:val="0"/>
        </w:rPr>
        <w:t>e sistemas génicos</w:t>
      </w:r>
      <w:r>
        <w:rPr>
          <w:rStyle w:val="articlecitationyear1"/>
          <w:rFonts w:ascii="Arial" w:hAnsi="Arial"/>
          <w:sz w:val="24"/>
          <w:szCs w:val="24"/>
          <w:specVanish w:val="0"/>
        </w:rPr>
        <w:t>.</w:t>
      </w:r>
    </w:p>
    <w:p w14:paraId="242242C4" w14:textId="77777777" w:rsidR="00534992" w:rsidRDefault="006B7E0D" w:rsidP="00104D8F">
      <w:pPr>
        <w:pStyle w:val="Body"/>
        <w:spacing w:after="0" w:line="360" w:lineRule="auto"/>
        <w:ind w:left="1416"/>
        <w:jc w:val="both"/>
        <w:rPr>
          <w:rStyle w:val="articlecitationyear1"/>
          <w:rFonts w:ascii="Arial" w:hAnsi="Arial"/>
          <w:sz w:val="24"/>
          <w:szCs w:val="24"/>
        </w:rPr>
      </w:pPr>
      <w:r>
        <w:rPr>
          <w:rStyle w:val="articlecitationyear1"/>
          <w:rFonts w:ascii="Arial" w:hAnsi="Arial"/>
          <w:sz w:val="24"/>
          <w:szCs w:val="24"/>
          <w:specVanish w:val="0"/>
        </w:rPr>
        <w:t>2</w:t>
      </w:r>
      <w:r w:rsidR="00534992">
        <w:rPr>
          <w:rStyle w:val="articlecitationyear1"/>
          <w:rFonts w:ascii="Arial" w:hAnsi="Arial"/>
          <w:sz w:val="24"/>
          <w:szCs w:val="24"/>
          <w:specVanish w:val="0"/>
        </w:rPr>
        <w:t xml:space="preserve">. Evaluar si la utilización de dos reporteros de referencia otorga mayor robustez a la información obtenida con un tercer reportero. </w:t>
      </w:r>
    </w:p>
    <w:p w14:paraId="51681332" w14:textId="77777777" w:rsidR="00BE49CB" w:rsidRDefault="006B7E0D" w:rsidP="00104D8F">
      <w:pPr>
        <w:autoSpaceDE w:val="0"/>
        <w:autoSpaceDN w:val="0"/>
        <w:adjustRightInd w:val="0"/>
        <w:spacing w:after="0" w:line="360" w:lineRule="auto"/>
        <w:ind w:left="1416"/>
        <w:jc w:val="both"/>
        <w:rPr>
          <w:rStyle w:val="articlecitationyear1"/>
          <w:rFonts w:ascii="Arial" w:hAnsi="Arial"/>
          <w:sz w:val="24"/>
          <w:szCs w:val="24"/>
        </w:rPr>
      </w:pPr>
      <w:r>
        <w:rPr>
          <w:rStyle w:val="articlecitationyear1"/>
          <w:rFonts w:ascii="Arial" w:hAnsi="Arial"/>
          <w:sz w:val="24"/>
          <w:szCs w:val="24"/>
          <w:specVanish w:val="0"/>
        </w:rPr>
        <w:t>3</w:t>
      </w:r>
      <w:r w:rsidR="00534992">
        <w:rPr>
          <w:rStyle w:val="articlecitationyear1"/>
          <w:rFonts w:ascii="Arial" w:hAnsi="Arial"/>
          <w:sz w:val="24"/>
          <w:szCs w:val="24"/>
          <w:specVanish w:val="0"/>
        </w:rPr>
        <w:t>. Evaluar si la utilización de tres reporteros otorga información suf</w:t>
      </w:r>
      <w:r w:rsidR="0001229E">
        <w:rPr>
          <w:rStyle w:val="articlecitationyear1"/>
          <w:rFonts w:ascii="Arial" w:hAnsi="Arial"/>
          <w:sz w:val="24"/>
          <w:szCs w:val="24"/>
          <w:specVanish w:val="0"/>
        </w:rPr>
        <w:t>iciente para distinguir/</w:t>
      </w:r>
      <w:r w:rsidR="00534992">
        <w:rPr>
          <w:rStyle w:val="articlecitationyear1"/>
          <w:rFonts w:ascii="Arial" w:hAnsi="Arial"/>
          <w:sz w:val="24"/>
          <w:szCs w:val="24"/>
          <w:specVanish w:val="0"/>
        </w:rPr>
        <w:t>analizar más de dos señales de interés.</w:t>
      </w:r>
    </w:p>
    <w:p w14:paraId="20B555A2" w14:textId="77777777" w:rsidR="00BE49CB" w:rsidRPr="00BE49CB" w:rsidRDefault="006B7E0D" w:rsidP="00104D8F">
      <w:pPr>
        <w:autoSpaceDE w:val="0"/>
        <w:autoSpaceDN w:val="0"/>
        <w:adjustRightInd w:val="0"/>
        <w:spacing w:after="0" w:line="360" w:lineRule="auto"/>
        <w:ind w:left="1416"/>
        <w:jc w:val="both"/>
        <w:rPr>
          <w:rStyle w:val="articlecitationyear1"/>
          <w:rFonts w:ascii="Arial" w:hAnsi="Arial" w:cs="Arial"/>
          <w:sz w:val="24"/>
          <w:u w:color="3366FF"/>
        </w:rPr>
      </w:pPr>
      <w:r>
        <w:rPr>
          <w:rStyle w:val="articlecitationyear1"/>
          <w:rFonts w:ascii="Arial" w:hAnsi="Arial" w:cs="Arial"/>
          <w:sz w:val="24"/>
          <w:u w:color="3366FF"/>
          <w:lang w:val="es-ES_tradnl"/>
          <w:specVanish w:val="0"/>
        </w:rPr>
        <w:t>4</w:t>
      </w:r>
      <w:r w:rsidR="00BE49CB" w:rsidRPr="00BE49CB">
        <w:rPr>
          <w:rStyle w:val="articlecitationyear1"/>
          <w:rFonts w:ascii="Arial" w:hAnsi="Arial" w:cs="Arial"/>
          <w:sz w:val="24"/>
          <w:u w:color="3366FF"/>
          <w:lang w:val="es-ES_tradnl"/>
          <w:specVanish w:val="0"/>
        </w:rPr>
        <w:t>. Analizar la información contenida en las mediciones de fluorescencia y densidad con respeto al entorno y las señales</w:t>
      </w:r>
      <w:r w:rsidR="00BE49CB">
        <w:rPr>
          <w:rStyle w:val="articlecitationyear1"/>
          <w:rFonts w:ascii="Arial" w:hAnsi="Arial" w:cs="Arial"/>
          <w:sz w:val="24"/>
          <w:u w:color="3366FF"/>
          <w:lang w:val="es-ES_tradnl"/>
          <w:specVanish w:val="0"/>
        </w:rPr>
        <w:t>.</w:t>
      </w:r>
    </w:p>
    <w:p w14:paraId="67A2F3FA" w14:textId="77777777" w:rsidR="00BE49CB" w:rsidRPr="00AD35D8" w:rsidRDefault="00BE49CB" w:rsidP="00104D8F">
      <w:pPr>
        <w:autoSpaceDE w:val="0"/>
        <w:autoSpaceDN w:val="0"/>
        <w:adjustRightInd w:val="0"/>
        <w:spacing w:after="0" w:line="360" w:lineRule="auto"/>
        <w:ind w:left="1416"/>
        <w:jc w:val="both"/>
        <w:rPr>
          <w:rFonts w:ascii="Arial" w:hAnsi="Arial" w:cs="Arial"/>
          <w:sz w:val="24"/>
          <w:szCs w:val="24"/>
        </w:rPr>
      </w:pPr>
    </w:p>
    <w:p w14:paraId="7176ACA3" w14:textId="77777777" w:rsidR="008D0D14" w:rsidRDefault="008D0D14" w:rsidP="00104D8F">
      <w:pPr>
        <w:autoSpaceDE w:val="0"/>
        <w:autoSpaceDN w:val="0"/>
        <w:adjustRightInd w:val="0"/>
        <w:spacing w:after="0" w:line="360" w:lineRule="auto"/>
        <w:jc w:val="both"/>
        <w:rPr>
          <w:rFonts w:ascii="Arial" w:hAnsi="Arial" w:cs="Arial"/>
          <w:sz w:val="24"/>
          <w:szCs w:val="24"/>
        </w:rPr>
      </w:pPr>
    </w:p>
    <w:p w14:paraId="70C9DBDA" w14:textId="77777777" w:rsidR="009B655F" w:rsidRDefault="009B655F" w:rsidP="00104D8F">
      <w:pPr>
        <w:autoSpaceDE w:val="0"/>
        <w:autoSpaceDN w:val="0"/>
        <w:adjustRightInd w:val="0"/>
        <w:spacing w:after="0" w:line="360" w:lineRule="auto"/>
        <w:jc w:val="both"/>
        <w:rPr>
          <w:rFonts w:ascii="Arial" w:hAnsi="Arial" w:cs="Arial"/>
          <w:sz w:val="24"/>
          <w:szCs w:val="24"/>
        </w:rPr>
      </w:pPr>
    </w:p>
    <w:p w14:paraId="0B04371B" w14:textId="77777777" w:rsidR="009B655F" w:rsidRDefault="009B655F" w:rsidP="00104D8F">
      <w:pPr>
        <w:autoSpaceDE w:val="0"/>
        <w:autoSpaceDN w:val="0"/>
        <w:adjustRightInd w:val="0"/>
        <w:spacing w:after="0" w:line="360" w:lineRule="auto"/>
        <w:jc w:val="both"/>
        <w:rPr>
          <w:rFonts w:ascii="Arial" w:hAnsi="Arial" w:cs="Arial"/>
          <w:sz w:val="24"/>
          <w:szCs w:val="24"/>
        </w:rPr>
      </w:pPr>
    </w:p>
    <w:p w14:paraId="3BC2B27E" w14:textId="77777777" w:rsidR="003222FE" w:rsidRDefault="003222FE" w:rsidP="00104D8F">
      <w:pPr>
        <w:autoSpaceDE w:val="0"/>
        <w:autoSpaceDN w:val="0"/>
        <w:adjustRightInd w:val="0"/>
        <w:spacing w:after="0" w:line="360" w:lineRule="auto"/>
        <w:jc w:val="both"/>
        <w:rPr>
          <w:rFonts w:ascii="Arial" w:hAnsi="Arial" w:cs="Arial"/>
          <w:sz w:val="24"/>
          <w:szCs w:val="24"/>
        </w:rPr>
      </w:pPr>
    </w:p>
    <w:p w14:paraId="374661A4" w14:textId="77777777" w:rsidR="003222FE" w:rsidRDefault="003222FE" w:rsidP="00104D8F">
      <w:pPr>
        <w:autoSpaceDE w:val="0"/>
        <w:autoSpaceDN w:val="0"/>
        <w:adjustRightInd w:val="0"/>
        <w:spacing w:after="0" w:line="360" w:lineRule="auto"/>
        <w:jc w:val="both"/>
        <w:rPr>
          <w:rFonts w:ascii="Arial" w:hAnsi="Arial" w:cs="Arial"/>
          <w:sz w:val="24"/>
          <w:szCs w:val="24"/>
        </w:rPr>
      </w:pPr>
    </w:p>
    <w:p w14:paraId="221CB090" w14:textId="77777777" w:rsidR="006D6209" w:rsidRDefault="00AD0E63" w:rsidP="000A12B0">
      <w:pPr>
        <w:pStyle w:val="Estiloanteproyecto"/>
        <w:spacing w:line="360" w:lineRule="auto"/>
        <w:rPr>
          <w:rFonts w:cs="Arial"/>
        </w:rPr>
      </w:pPr>
      <w:bookmarkStart w:id="21" w:name="_Toc502841395"/>
      <w:r w:rsidRPr="00AD35D8">
        <w:rPr>
          <w:rFonts w:cs="Arial"/>
        </w:rPr>
        <w:lastRenderedPageBreak/>
        <w:t>3</w:t>
      </w:r>
      <w:r w:rsidR="00402308" w:rsidRPr="00AD35D8">
        <w:rPr>
          <w:rFonts w:cs="Arial"/>
        </w:rPr>
        <w:t>.</w:t>
      </w:r>
      <w:r w:rsidRPr="00AD35D8">
        <w:rPr>
          <w:rFonts w:cs="Arial"/>
        </w:rPr>
        <w:t xml:space="preserve"> </w:t>
      </w:r>
      <w:r w:rsidR="00B01449" w:rsidRPr="00AD35D8">
        <w:rPr>
          <w:rFonts w:cs="Arial"/>
        </w:rPr>
        <w:t>MATERIALES Y MÉTODOS</w:t>
      </w:r>
      <w:bookmarkEnd w:id="21"/>
    </w:p>
    <w:p w14:paraId="41AE51F0" w14:textId="77777777" w:rsidR="00C77B15" w:rsidRPr="00AD35D8" w:rsidRDefault="00C77B15" w:rsidP="000A12B0">
      <w:pPr>
        <w:pStyle w:val="Estiloanteproyecto"/>
        <w:spacing w:line="360" w:lineRule="auto"/>
        <w:rPr>
          <w:rFonts w:cs="Arial"/>
          <w:bCs/>
          <w:szCs w:val="24"/>
        </w:rPr>
      </w:pPr>
    </w:p>
    <w:p w14:paraId="578A44EB" w14:textId="77777777" w:rsidR="005536F8" w:rsidRPr="00AD35D8" w:rsidRDefault="005536F8" w:rsidP="000A12B0">
      <w:pPr>
        <w:pStyle w:val="Estiloanteproyecto"/>
        <w:spacing w:line="360" w:lineRule="auto"/>
      </w:pPr>
      <w:bookmarkStart w:id="22" w:name="_Toc502841396"/>
      <w:r w:rsidRPr="00AD35D8">
        <w:t>3.1 Material biológico</w:t>
      </w:r>
      <w:bookmarkEnd w:id="22"/>
    </w:p>
    <w:p w14:paraId="6E82D850" w14:textId="77777777" w:rsidR="005536F8" w:rsidRPr="00AD35D8" w:rsidRDefault="005536F8" w:rsidP="000A12B0">
      <w:pPr>
        <w:pStyle w:val="Estiloanteproyecto"/>
        <w:spacing w:line="360" w:lineRule="auto"/>
        <w:ind w:left="708"/>
      </w:pPr>
      <w:bookmarkStart w:id="23" w:name="_Toc502841397"/>
      <w:r w:rsidRPr="00AD35D8">
        <w:t>3.1.1</w:t>
      </w:r>
      <w:r w:rsidR="004A74EF" w:rsidRPr="00AD35D8">
        <w:t xml:space="preserve"> </w:t>
      </w:r>
      <w:r w:rsidRPr="00AD35D8">
        <w:t>Cepas Bacterianas</w:t>
      </w:r>
      <w:bookmarkEnd w:id="23"/>
    </w:p>
    <w:p w14:paraId="2CB17950" w14:textId="67FF5D06" w:rsidR="002376C8" w:rsidRDefault="00FB0380"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Para llevar a cabo la selección de</w:t>
      </w:r>
      <w:r w:rsidR="00D9122F" w:rsidRPr="00AD35D8">
        <w:rPr>
          <w:rFonts w:ascii="Arial" w:hAnsi="Arial" w:cs="Arial"/>
          <w:sz w:val="24"/>
          <w:szCs w:val="24"/>
        </w:rPr>
        <w:t xml:space="preserve"> </w:t>
      </w:r>
      <w:r w:rsidR="001F62B0" w:rsidRPr="00AD35D8">
        <w:rPr>
          <w:rFonts w:ascii="Arial" w:hAnsi="Arial" w:cs="Arial"/>
          <w:sz w:val="24"/>
          <w:szCs w:val="24"/>
        </w:rPr>
        <w:t>los vectores y Unidades Transcripcionales ensambladas</w:t>
      </w:r>
      <w:r w:rsidR="00D9122F" w:rsidRPr="00AD35D8">
        <w:rPr>
          <w:rFonts w:ascii="Arial" w:hAnsi="Arial" w:cs="Arial"/>
          <w:sz w:val="24"/>
          <w:szCs w:val="24"/>
        </w:rPr>
        <w:t xml:space="preserve"> y s</w:t>
      </w:r>
      <w:r w:rsidRPr="00AD35D8">
        <w:rPr>
          <w:rFonts w:ascii="Arial" w:hAnsi="Arial" w:cs="Arial"/>
          <w:sz w:val="24"/>
          <w:szCs w:val="24"/>
        </w:rPr>
        <w:t xml:space="preserve">u propagación para </w:t>
      </w:r>
      <w:r w:rsidR="00543AF1">
        <w:rPr>
          <w:rFonts w:ascii="Arial" w:hAnsi="Arial" w:cs="Arial"/>
          <w:sz w:val="24"/>
          <w:szCs w:val="24"/>
        </w:rPr>
        <w:t xml:space="preserve">las </w:t>
      </w:r>
      <w:r w:rsidRPr="00AD35D8">
        <w:rPr>
          <w:rFonts w:ascii="Arial" w:hAnsi="Arial" w:cs="Arial"/>
          <w:sz w:val="24"/>
          <w:szCs w:val="24"/>
        </w:rPr>
        <w:t>posteriores purificaciones</w:t>
      </w:r>
      <w:r w:rsidR="00D425D1">
        <w:rPr>
          <w:rFonts w:ascii="Arial" w:hAnsi="Arial" w:cs="Arial"/>
          <w:sz w:val="24"/>
          <w:szCs w:val="24"/>
        </w:rPr>
        <w:t>, se utilizó</w:t>
      </w:r>
      <w:r w:rsidR="004A74EF" w:rsidRPr="00AD35D8">
        <w:rPr>
          <w:rFonts w:ascii="Arial" w:hAnsi="Arial" w:cs="Arial"/>
          <w:sz w:val="24"/>
          <w:szCs w:val="24"/>
        </w:rPr>
        <w:t xml:space="preserve"> la cepa de </w:t>
      </w:r>
      <w:r w:rsidR="004A74EF" w:rsidRPr="00AD35D8">
        <w:rPr>
          <w:rFonts w:ascii="Arial" w:hAnsi="Arial" w:cs="Arial"/>
          <w:i/>
          <w:sz w:val="24"/>
          <w:szCs w:val="24"/>
        </w:rPr>
        <w:t>Escherichia coli</w:t>
      </w:r>
      <w:r w:rsidR="00B12B4B" w:rsidRPr="00AD35D8">
        <w:rPr>
          <w:rFonts w:ascii="Arial" w:hAnsi="Arial" w:cs="Arial"/>
          <w:sz w:val="24"/>
          <w:szCs w:val="24"/>
        </w:rPr>
        <w:t xml:space="preserve"> TOP10 </w:t>
      </w:r>
      <w:proofErr w:type="spellStart"/>
      <w:r w:rsidR="00B12B4B" w:rsidRPr="00AD35D8">
        <w:rPr>
          <w:rFonts w:ascii="Arial" w:hAnsi="Arial" w:cs="Arial"/>
          <w:sz w:val="24"/>
          <w:szCs w:val="24"/>
        </w:rPr>
        <w:t>One</w:t>
      </w:r>
      <w:proofErr w:type="spellEnd"/>
      <w:r w:rsidR="00B12B4B" w:rsidRPr="00AD35D8">
        <w:rPr>
          <w:rFonts w:ascii="Arial" w:hAnsi="Arial" w:cs="Arial"/>
          <w:sz w:val="24"/>
          <w:szCs w:val="24"/>
        </w:rPr>
        <w:t xml:space="preserve"> </w:t>
      </w:r>
      <w:proofErr w:type="spellStart"/>
      <w:r w:rsidR="00B12B4B" w:rsidRPr="00AD35D8">
        <w:rPr>
          <w:rFonts w:ascii="Arial" w:hAnsi="Arial" w:cs="Arial"/>
          <w:sz w:val="24"/>
          <w:szCs w:val="24"/>
        </w:rPr>
        <w:t>Shot</w:t>
      </w:r>
      <w:proofErr w:type="spellEnd"/>
      <w:r w:rsidR="00B12B4B" w:rsidRPr="00AD35D8">
        <w:rPr>
          <w:rFonts w:ascii="Arial" w:hAnsi="Arial" w:cs="Arial"/>
          <w:sz w:val="24"/>
          <w:szCs w:val="24"/>
        </w:rPr>
        <w:t xml:space="preserve">™ </w:t>
      </w:r>
      <w:proofErr w:type="spellStart"/>
      <w:r w:rsidR="00B12B4B" w:rsidRPr="00AD35D8">
        <w:rPr>
          <w:rFonts w:ascii="Arial" w:hAnsi="Arial" w:cs="Arial"/>
          <w:sz w:val="24"/>
          <w:szCs w:val="24"/>
        </w:rPr>
        <w:t>quimiocompetentes</w:t>
      </w:r>
      <w:proofErr w:type="spellEnd"/>
      <w:r w:rsidR="00D62934" w:rsidRPr="00AD35D8">
        <w:rPr>
          <w:rFonts w:ascii="Arial" w:hAnsi="Arial" w:cs="Arial"/>
          <w:sz w:val="24"/>
          <w:szCs w:val="24"/>
        </w:rPr>
        <w:t xml:space="preserve"> (Invitrogen</w:t>
      </w:r>
      <w:r w:rsidR="001F62B0" w:rsidRPr="00AD35D8">
        <w:rPr>
          <w:rFonts w:ascii="Arial" w:hAnsi="Arial" w:cs="Arial"/>
          <w:sz w:val="24"/>
          <w:szCs w:val="24"/>
        </w:rPr>
        <w:t>), cuyo ge</w:t>
      </w:r>
      <w:r w:rsidR="00B12B4B" w:rsidRPr="00AD35D8">
        <w:rPr>
          <w:rFonts w:ascii="Arial" w:hAnsi="Arial" w:cs="Arial"/>
          <w:sz w:val="24"/>
          <w:szCs w:val="24"/>
        </w:rPr>
        <w:t xml:space="preserve">notipo </w:t>
      </w:r>
      <w:r w:rsidR="001F62B0" w:rsidRPr="00AD35D8">
        <w:rPr>
          <w:rFonts w:ascii="Arial" w:hAnsi="Arial" w:cs="Arial"/>
          <w:sz w:val="24"/>
          <w:szCs w:val="24"/>
        </w:rPr>
        <w:t>es detallado y explicado en el anexo al final de este trabajo.</w:t>
      </w:r>
      <w:r w:rsidR="00D9122F" w:rsidRPr="00AD35D8">
        <w:rPr>
          <w:rFonts w:ascii="Arial" w:hAnsi="Arial" w:cs="Arial"/>
          <w:sz w:val="24"/>
          <w:szCs w:val="24"/>
        </w:rPr>
        <w:t xml:space="preserve"> Este genotipo es suficiente para evitar interferencias durante la captación de los vectores por parte de las bacterias y su posterior internalización y expresión</w:t>
      </w:r>
      <w:r w:rsidR="00257FD1" w:rsidRPr="00AD35D8">
        <w:rPr>
          <w:rFonts w:ascii="Arial" w:hAnsi="Arial" w:cs="Arial"/>
          <w:sz w:val="24"/>
          <w:szCs w:val="24"/>
        </w:rPr>
        <w:t xml:space="preserve"> (</w:t>
      </w:r>
      <w:proofErr w:type="spellStart"/>
      <w:r w:rsidR="00257FD1" w:rsidRPr="00AD35D8">
        <w:rPr>
          <w:rFonts w:ascii="Arial" w:hAnsi="Arial" w:cs="Arial"/>
          <w:sz w:val="24"/>
          <w:szCs w:val="24"/>
        </w:rPr>
        <w:t>Addgene</w:t>
      </w:r>
      <w:proofErr w:type="spellEnd"/>
      <w:r w:rsidR="00257FD1" w:rsidRPr="00AD35D8">
        <w:rPr>
          <w:rFonts w:ascii="Arial" w:hAnsi="Arial" w:cs="Arial"/>
          <w:sz w:val="24"/>
          <w:szCs w:val="24"/>
        </w:rPr>
        <w:t xml:space="preserve">; </w:t>
      </w:r>
      <w:proofErr w:type="spellStart"/>
      <w:r w:rsidR="00257FD1" w:rsidRPr="00AD35D8">
        <w:rPr>
          <w:rFonts w:ascii="Arial" w:hAnsi="Arial" w:cs="Arial"/>
          <w:sz w:val="24"/>
          <w:szCs w:val="24"/>
        </w:rPr>
        <w:t>Uniprot</w:t>
      </w:r>
      <w:proofErr w:type="spellEnd"/>
      <w:r w:rsidR="00257FD1" w:rsidRPr="00AD35D8">
        <w:rPr>
          <w:rFonts w:ascii="Arial" w:hAnsi="Arial" w:cs="Arial"/>
          <w:sz w:val="24"/>
          <w:szCs w:val="24"/>
        </w:rPr>
        <w:t xml:space="preserve">; </w:t>
      </w:r>
      <w:proofErr w:type="spellStart"/>
      <w:r w:rsidR="00257FD1" w:rsidRPr="00AD35D8">
        <w:rPr>
          <w:rFonts w:ascii="Arial" w:hAnsi="Arial" w:cs="Arial"/>
          <w:sz w:val="24"/>
          <w:szCs w:val="24"/>
        </w:rPr>
        <w:t>Ivasiuk</w:t>
      </w:r>
      <w:proofErr w:type="spellEnd"/>
      <w:r w:rsidR="00257FD1" w:rsidRPr="00AD35D8">
        <w:rPr>
          <w:rFonts w:ascii="Arial" w:hAnsi="Arial" w:cs="Arial"/>
          <w:sz w:val="24"/>
          <w:szCs w:val="24"/>
        </w:rPr>
        <w:t xml:space="preserve">, 1975; </w:t>
      </w:r>
      <w:proofErr w:type="spellStart"/>
      <w:r w:rsidR="00257FD1" w:rsidRPr="00AD35D8">
        <w:rPr>
          <w:rFonts w:ascii="Arial" w:hAnsi="Arial" w:cs="Arial"/>
          <w:sz w:val="24"/>
          <w:szCs w:val="24"/>
        </w:rPr>
        <w:t>Timms</w:t>
      </w:r>
      <w:proofErr w:type="spellEnd"/>
      <w:r w:rsidR="00257FD1" w:rsidRPr="00AD35D8">
        <w:rPr>
          <w:rFonts w:ascii="Arial" w:hAnsi="Arial" w:cs="Arial"/>
          <w:sz w:val="24"/>
          <w:szCs w:val="24"/>
        </w:rPr>
        <w:t xml:space="preserve"> </w:t>
      </w:r>
      <w:r w:rsidR="00257FD1" w:rsidRPr="00AD35D8">
        <w:rPr>
          <w:rFonts w:ascii="Arial" w:hAnsi="Arial" w:cs="Arial"/>
          <w:i/>
          <w:sz w:val="24"/>
          <w:szCs w:val="24"/>
        </w:rPr>
        <w:t>et al.</w:t>
      </w:r>
      <w:r w:rsidR="00CA2D2B" w:rsidRPr="00AD35D8">
        <w:rPr>
          <w:rFonts w:ascii="Arial" w:hAnsi="Arial" w:cs="Arial"/>
          <w:sz w:val="24"/>
          <w:szCs w:val="24"/>
        </w:rPr>
        <w:t>,</w:t>
      </w:r>
      <w:r w:rsidR="00257FD1" w:rsidRPr="00AD35D8">
        <w:rPr>
          <w:rFonts w:ascii="Arial" w:hAnsi="Arial" w:cs="Arial"/>
          <w:sz w:val="24"/>
          <w:szCs w:val="24"/>
        </w:rPr>
        <w:t xml:space="preserve"> 1992</w:t>
      </w:r>
      <w:r w:rsidR="002B7759" w:rsidRPr="00AD35D8">
        <w:rPr>
          <w:rFonts w:ascii="Arial" w:hAnsi="Arial" w:cs="Arial"/>
          <w:sz w:val="24"/>
          <w:szCs w:val="24"/>
        </w:rPr>
        <w:t xml:space="preserve">; </w:t>
      </w:r>
      <w:proofErr w:type="spellStart"/>
      <w:r w:rsidR="002B7759" w:rsidRPr="00AD35D8">
        <w:rPr>
          <w:rFonts w:ascii="Arial" w:hAnsi="Arial" w:cs="Arial"/>
          <w:sz w:val="24"/>
          <w:szCs w:val="24"/>
        </w:rPr>
        <w:t>Durfee</w:t>
      </w:r>
      <w:proofErr w:type="spellEnd"/>
      <w:r w:rsidR="002B7759" w:rsidRPr="00AD35D8">
        <w:rPr>
          <w:rFonts w:ascii="Arial" w:hAnsi="Arial" w:cs="Arial"/>
          <w:sz w:val="24"/>
          <w:szCs w:val="24"/>
        </w:rPr>
        <w:t xml:space="preserve"> </w:t>
      </w:r>
      <w:r w:rsidR="00CA2D2B" w:rsidRPr="00AD35D8">
        <w:rPr>
          <w:rFonts w:ascii="Arial" w:hAnsi="Arial" w:cs="Arial"/>
          <w:i/>
          <w:sz w:val="24"/>
          <w:szCs w:val="24"/>
        </w:rPr>
        <w:t>et al.</w:t>
      </w:r>
      <w:r w:rsidR="00CA2D2B" w:rsidRPr="00AD35D8">
        <w:rPr>
          <w:rFonts w:ascii="Arial" w:hAnsi="Arial" w:cs="Arial"/>
          <w:sz w:val="24"/>
          <w:szCs w:val="24"/>
        </w:rPr>
        <w:t>,</w:t>
      </w:r>
      <w:r w:rsidR="002B7759" w:rsidRPr="00AD35D8">
        <w:rPr>
          <w:rFonts w:ascii="Arial" w:hAnsi="Arial" w:cs="Arial"/>
          <w:sz w:val="24"/>
          <w:szCs w:val="24"/>
        </w:rPr>
        <w:t xml:space="preserve"> 2008</w:t>
      </w:r>
      <w:r w:rsidR="00257FD1" w:rsidRPr="00AD35D8">
        <w:rPr>
          <w:rFonts w:ascii="Arial" w:hAnsi="Arial" w:cs="Arial"/>
          <w:sz w:val="24"/>
          <w:szCs w:val="24"/>
        </w:rPr>
        <w:t>).</w:t>
      </w:r>
    </w:p>
    <w:p w14:paraId="2F87BC78" w14:textId="77777777" w:rsidR="00C77B15" w:rsidRPr="00AD35D8" w:rsidRDefault="00C77B15" w:rsidP="000A12B0">
      <w:pPr>
        <w:autoSpaceDE w:val="0"/>
        <w:autoSpaceDN w:val="0"/>
        <w:adjustRightInd w:val="0"/>
        <w:spacing w:after="0" w:line="360" w:lineRule="auto"/>
        <w:ind w:left="708"/>
        <w:jc w:val="both"/>
        <w:rPr>
          <w:rFonts w:ascii="Arial" w:hAnsi="Arial" w:cs="Arial"/>
          <w:b/>
          <w:sz w:val="24"/>
          <w:szCs w:val="24"/>
        </w:rPr>
      </w:pPr>
    </w:p>
    <w:p w14:paraId="0556093C" w14:textId="77777777" w:rsidR="005536F8" w:rsidRPr="00AD35D8" w:rsidRDefault="005536F8" w:rsidP="000A12B0">
      <w:pPr>
        <w:pStyle w:val="Estiloanteproyecto"/>
        <w:spacing w:line="360" w:lineRule="auto"/>
      </w:pPr>
      <w:bookmarkStart w:id="24" w:name="_Toc502841398"/>
      <w:r w:rsidRPr="00AD35D8">
        <w:t>3.2 Diseño experimental</w:t>
      </w:r>
      <w:bookmarkEnd w:id="24"/>
    </w:p>
    <w:p w14:paraId="50ACFAC5" w14:textId="77777777" w:rsidR="003222FE" w:rsidRDefault="005536F8" w:rsidP="000A12B0">
      <w:pPr>
        <w:pStyle w:val="Estiloanteproyecto"/>
        <w:spacing w:line="360" w:lineRule="auto"/>
        <w:ind w:left="708"/>
        <w:jc w:val="both"/>
        <w:rPr>
          <w:rStyle w:val="articlecitationyear1"/>
          <w:szCs w:val="24"/>
        </w:rPr>
      </w:pPr>
      <w:bookmarkStart w:id="25" w:name="_Toc502841399"/>
      <w:r w:rsidRPr="00AD35D8">
        <w:t xml:space="preserve">3.2.1 </w:t>
      </w:r>
      <w:r w:rsidR="003222FE">
        <w:rPr>
          <w:rStyle w:val="articlecitationyear1"/>
          <w:szCs w:val="24"/>
          <w:specVanish w:val="0"/>
        </w:rPr>
        <w:t>Implementar un sistema de ensamblaje de ADN que permita la fabricación combinatorial y eficiente de sistemas genéticos.</w:t>
      </w:r>
      <w:bookmarkEnd w:id="25"/>
    </w:p>
    <w:p w14:paraId="171D2558" w14:textId="44955A0C" w:rsidR="00034565" w:rsidRPr="00AD35D8" w:rsidRDefault="00034565"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Como se mencionó anteriormente e</w:t>
      </w:r>
      <w:r w:rsidR="00163DDF" w:rsidRPr="00AD35D8">
        <w:rPr>
          <w:rFonts w:ascii="Arial" w:hAnsi="Arial" w:cs="Arial"/>
          <w:sz w:val="24"/>
          <w:szCs w:val="24"/>
        </w:rPr>
        <w:t xml:space="preserve">l ensamblaje </w:t>
      </w:r>
      <w:r w:rsidR="00163DDF" w:rsidRPr="00AD35D8">
        <w:rPr>
          <w:rFonts w:ascii="Arial" w:hAnsi="Arial" w:cs="Arial"/>
          <w:i/>
          <w:sz w:val="24"/>
          <w:szCs w:val="24"/>
        </w:rPr>
        <w:t>Gibson</w:t>
      </w:r>
      <w:r w:rsidR="00163DDF" w:rsidRPr="00AD35D8">
        <w:rPr>
          <w:rFonts w:ascii="Arial" w:hAnsi="Arial" w:cs="Arial"/>
          <w:sz w:val="24"/>
          <w:szCs w:val="24"/>
        </w:rPr>
        <w:t xml:space="preserve"> consiste </w:t>
      </w:r>
      <w:commentRangeStart w:id="26"/>
      <w:r w:rsidR="00163DDF" w:rsidRPr="00AD35D8">
        <w:rPr>
          <w:rFonts w:ascii="Arial" w:hAnsi="Arial" w:cs="Arial"/>
          <w:sz w:val="24"/>
          <w:szCs w:val="24"/>
        </w:rPr>
        <w:t xml:space="preserve">en el uso de tres </w:t>
      </w:r>
      <w:commentRangeEnd w:id="26"/>
      <w:r w:rsidR="004F3B2C">
        <w:rPr>
          <w:rStyle w:val="Refdecomentario"/>
        </w:rPr>
        <w:commentReference w:id="26"/>
      </w:r>
      <w:r w:rsidR="00163DDF" w:rsidRPr="00AD35D8">
        <w:rPr>
          <w:rFonts w:ascii="Arial" w:hAnsi="Arial" w:cs="Arial"/>
          <w:sz w:val="24"/>
          <w:szCs w:val="24"/>
        </w:rPr>
        <w:t xml:space="preserve">enzimas en una sola reacción para el ensamblaje de moléculas de DNA o “Piezas” </w:t>
      </w:r>
      <w:r w:rsidR="00543AF1">
        <w:rPr>
          <w:rFonts w:ascii="Arial" w:hAnsi="Arial" w:cs="Arial"/>
          <w:sz w:val="24"/>
          <w:szCs w:val="24"/>
        </w:rPr>
        <w:t>de gran tamaño. Las reacciones se realizaron en</w:t>
      </w:r>
      <w:r w:rsidR="00163DDF" w:rsidRPr="00AD35D8">
        <w:rPr>
          <w:rFonts w:ascii="Arial" w:hAnsi="Arial" w:cs="Arial"/>
          <w:sz w:val="24"/>
          <w:szCs w:val="24"/>
        </w:rPr>
        <w:t xml:space="preserve"> tubo</w:t>
      </w:r>
      <w:r w:rsidR="00543AF1">
        <w:rPr>
          <w:rFonts w:ascii="Arial" w:hAnsi="Arial" w:cs="Arial"/>
          <w:sz w:val="24"/>
          <w:szCs w:val="24"/>
        </w:rPr>
        <w:t>s</w:t>
      </w:r>
      <w:r w:rsidR="00163DDF" w:rsidRPr="00AD35D8">
        <w:rPr>
          <w:rFonts w:ascii="Arial" w:hAnsi="Arial" w:cs="Arial"/>
          <w:sz w:val="24"/>
          <w:szCs w:val="24"/>
        </w:rPr>
        <w:t xml:space="preserve"> de 0,2 ml a 50°C, </w:t>
      </w:r>
      <w:r w:rsidR="00543AF1">
        <w:rPr>
          <w:rFonts w:ascii="Arial" w:hAnsi="Arial" w:cs="Arial"/>
          <w:sz w:val="24"/>
          <w:szCs w:val="24"/>
        </w:rPr>
        <w:t>donde las enzimas utilizadas fueron</w:t>
      </w:r>
      <w:r w:rsidR="00163DDF" w:rsidRPr="00AD35D8">
        <w:rPr>
          <w:rFonts w:ascii="Arial" w:hAnsi="Arial" w:cs="Arial"/>
          <w:sz w:val="24"/>
          <w:szCs w:val="24"/>
        </w:rPr>
        <w:t xml:space="preserve"> una T5 exonucleasa 5’ (</w:t>
      </w:r>
      <w:proofErr w:type="spellStart"/>
      <w:r w:rsidR="00163DDF" w:rsidRPr="00AD35D8">
        <w:rPr>
          <w:rFonts w:ascii="Arial" w:hAnsi="Arial" w:cs="Arial"/>
          <w:sz w:val="24"/>
          <w:szCs w:val="24"/>
        </w:rPr>
        <w:t>Epicentre</w:t>
      </w:r>
      <w:proofErr w:type="spellEnd"/>
      <w:r w:rsidR="00163DDF" w:rsidRPr="00AD35D8">
        <w:rPr>
          <w:rFonts w:ascii="Arial" w:hAnsi="Arial" w:cs="Arial"/>
          <w:sz w:val="24"/>
          <w:szCs w:val="24"/>
        </w:rPr>
        <w:t xml:space="preserve">), una polimerasa de alta fidelidad, correspondiente a la Polimerasa </w:t>
      </w:r>
      <w:proofErr w:type="spellStart"/>
      <w:r w:rsidR="00163DDF" w:rsidRPr="00AD35D8">
        <w:rPr>
          <w:rFonts w:ascii="Arial" w:hAnsi="Arial" w:cs="Arial"/>
          <w:sz w:val="24"/>
          <w:szCs w:val="24"/>
        </w:rPr>
        <w:t>Phusion</w:t>
      </w:r>
      <w:proofErr w:type="spellEnd"/>
      <w:r w:rsidR="00163DDF" w:rsidRPr="00AD35D8">
        <w:rPr>
          <w:rFonts w:ascii="Arial" w:hAnsi="Arial" w:cs="Arial"/>
          <w:sz w:val="24"/>
          <w:szCs w:val="24"/>
        </w:rPr>
        <w:t xml:space="preserve"> (Invitrogen) y una DNA Ligasa </w:t>
      </w:r>
      <w:proofErr w:type="spellStart"/>
      <w:r w:rsidR="00163DDF" w:rsidRPr="00AD35D8">
        <w:rPr>
          <w:rFonts w:ascii="Arial" w:hAnsi="Arial" w:cs="Arial"/>
          <w:i/>
          <w:sz w:val="24"/>
          <w:szCs w:val="24"/>
        </w:rPr>
        <w:t>Taq</w:t>
      </w:r>
      <w:proofErr w:type="spellEnd"/>
      <w:r w:rsidR="00163DDF" w:rsidRPr="00AD35D8">
        <w:rPr>
          <w:rFonts w:ascii="Arial" w:hAnsi="Arial" w:cs="Arial"/>
          <w:i/>
          <w:sz w:val="24"/>
          <w:szCs w:val="24"/>
        </w:rPr>
        <w:t xml:space="preserve"> </w:t>
      </w:r>
      <w:r w:rsidR="00163DDF" w:rsidRPr="00AD35D8">
        <w:rPr>
          <w:rFonts w:ascii="Arial" w:hAnsi="Arial" w:cs="Arial"/>
          <w:sz w:val="24"/>
          <w:szCs w:val="24"/>
        </w:rPr>
        <w:t>(NEB). La figura 3.2.1.1, desc</w:t>
      </w:r>
      <w:r w:rsidRPr="00AD35D8">
        <w:rPr>
          <w:rFonts w:ascii="Arial" w:hAnsi="Arial" w:cs="Arial"/>
          <w:sz w:val="24"/>
          <w:szCs w:val="24"/>
        </w:rPr>
        <w:t xml:space="preserve">ribe el proceso de la reacción </w:t>
      </w:r>
      <w:r w:rsidR="00163DDF" w:rsidRPr="00AD35D8">
        <w:rPr>
          <w:rFonts w:ascii="Arial" w:hAnsi="Arial" w:cs="Arial"/>
          <w:sz w:val="24"/>
          <w:szCs w:val="24"/>
        </w:rPr>
        <w:t xml:space="preserve">(Gibson </w:t>
      </w:r>
      <w:r w:rsidR="00163DDF" w:rsidRPr="00AD35D8">
        <w:rPr>
          <w:rFonts w:ascii="Arial" w:hAnsi="Arial" w:cs="Arial"/>
          <w:i/>
          <w:sz w:val="24"/>
          <w:szCs w:val="24"/>
        </w:rPr>
        <w:t>et al.</w:t>
      </w:r>
      <w:r w:rsidR="006B3634" w:rsidRPr="00AD35D8">
        <w:rPr>
          <w:rFonts w:ascii="Arial" w:hAnsi="Arial" w:cs="Arial"/>
          <w:sz w:val="24"/>
          <w:szCs w:val="24"/>
        </w:rPr>
        <w:t xml:space="preserve">, </w:t>
      </w:r>
      <w:r w:rsidR="00163DDF" w:rsidRPr="00AD35D8">
        <w:rPr>
          <w:rFonts w:ascii="Arial" w:hAnsi="Arial" w:cs="Arial"/>
          <w:sz w:val="24"/>
          <w:szCs w:val="24"/>
        </w:rPr>
        <w:t>2009).</w:t>
      </w:r>
    </w:p>
    <w:p w14:paraId="542E6946" w14:textId="51E4D83B" w:rsidR="00C2139D" w:rsidRPr="00AD35D8" w:rsidRDefault="006D387A"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 xml:space="preserve">Los vectores de destino </w:t>
      </w:r>
      <w:r w:rsidR="00543AF1">
        <w:rPr>
          <w:rFonts w:ascii="Arial" w:hAnsi="Arial" w:cs="Arial"/>
          <w:sz w:val="24"/>
          <w:szCs w:val="24"/>
        </w:rPr>
        <w:t>donde fueron</w:t>
      </w:r>
      <w:r w:rsidR="0068117E" w:rsidRPr="00AD35D8">
        <w:rPr>
          <w:rFonts w:ascii="Arial" w:hAnsi="Arial" w:cs="Arial"/>
          <w:sz w:val="24"/>
          <w:szCs w:val="24"/>
        </w:rPr>
        <w:t xml:space="preserve"> clonadas las Unidades Transcripcionales </w:t>
      </w:r>
      <w:r w:rsidR="00543AF1">
        <w:rPr>
          <w:rFonts w:ascii="Arial" w:hAnsi="Arial" w:cs="Arial"/>
          <w:sz w:val="24"/>
          <w:szCs w:val="24"/>
        </w:rPr>
        <w:t>se denominaron</w:t>
      </w:r>
      <w:r w:rsidR="00274261" w:rsidRPr="00AD35D8">
        <w:rPr>
          <w:rFonts w:ascii="Arial" w:hAnsi="Arial" w:cs="Arial"/>
          <w:sz w:val="24"/>
          <w:szCs w:val="24"/>
        </w:rPr>
        <w:t xml:space="preserve"> 1X</w:t>
      </w:r>
      <w:r w:rsidR="004873C0" w:rsidRPr="00AD35D8">
        <w:rPr>
          <w:rFonts w:ascii="Arial" w:hAnsi="Arial" w:cs="Arial"/>
          <w:sz w:val="24"/>
          <w:szCs w:val="24"/>
        </w:rPr>
        <w:t xml:space="preserve">_p15a_Cyan y </w:t>
      </w:r>
      <w:commentRangeStart w:id="27"/>
      <w:r w:rsidR="004873C0" w:rsidRPr="00AD35D8">
        <w:rPr>
          <w:rFonts w:ascii="Arial" w:hAnsi="Arial" w:cs="Arial"/>
          <w:sz w:val="24"/>
          <w:szCs w:val="24"/>
        </w:rPr>
        <w:t xml:space="preserve">1X_SEG_Tur. </w:t>
      </w:r>
      <w:commentRangeEnd w:id="27"/>
      <w:r w:rsidR="00DD7394">
        <w:rPr>
          <w:rStyle w:val="Refdecomentario"/>
        </w:rPr>
        <w:commentReference w:id="27"/>
      </w:r>
      <w:r w:rsidR="0068117E" w:rsidRPr="00AD35D8">
        <w:rPr>
          <w:rFonts w:ascii="Arial" w:hAnsi="Arial" w:cs="Arial"/>
          <w:sz w:val="24"/>
          <w:szCs w:val="24"/>
        </w:rPr>
        <w:t>Para obtenerlos</w:t>
      </w:r>
      <w:r w:rsidR="00543AF1">
        <w:rPr>
          <w:rFonts w:ascii="Arial" w:hAnsi="Arial" w:cs="Arial"/>
          <w:sz w:val="24"/>
          <w:szCs w:val="24"/>
        </w:rPr>
        <w:t>, se realizaron</w:t>
      </w:r>
      <w:r w:rsidR="0050231A" w:rsidRPr="00AD35D8">
        <w:rPr>
          <w:rFonts w:ascii="Arial" w:hAnsi="Arial" w:cs="Arial"/>
          <w:sz w:val="24"/>
          <w:szCs w:val="24"/>
        </w:rPr>
        <w:t xml:space="preserve"> reacciones </w:t>
      </w:r>
      <w:r w:rsidR="00A77059" w:rsidRPr="00AD35D8">
        <w:rPr>
          <w:rFonts w:ascii="Arial" w:hAnsi="Arial" w:cs="Arial"/>
          <w:sz w:val="24"/>
          <w:szCs w:val="24"/>
        </w:rPr>
        <w:t>de PCR c</w:t>
      </w:r>
      <w:r w:rsidR="0068117E" w:rsidRPr="00AD35D8">
        <w:rPr>
          <w:rFonts w:ascii="Arial" w:hAnsi="Arial" w:cs="Arial"/>
          <w:sz w:val="24"/>
          <w:szCs w:val="24"/>
        </w:rPr>
        <w:t>on</w:t>
      </w:r>
      <w:r w:rsidR="00A77059" w:rsidRPr="00AD35D8">
        <w:rPr>
          <w:rFonts w:ascii="Arial" w:hAnsi="Arial" w:cs="Arial"/>
          <w:sz w:val="24"/>
          <w:szCs w:val="24"/>
        </w:rPr>
        <w:t xml:space="preserve"> P</w:t>
      </w:r>
      <w:r w:rsidR="0050231A" w:rsidRPr="00AD35D8">
        <w:rPr>
          <w:rFonts w:ascii="Arial" w:hAnsi="Arial" w:cs="Arial"/>
          <w:sz w:val="24"/>
          <w:szCs w:val="24"/>
        </w:rPr>
        <w:t xml:space="preserve">olimerasa </w:t>
      </w:r>
      <w:proofErr w:type="spellStart"/>
      <w:r w:rsidR="00293ACA" w:rsidRPr="00AD35D8">
        <w:rPr>
          <w:rFonts w:ascii="Arial" w:hAnsi="Arial" w:cs="Arial"/>
          <w:sz w:val="24"/>
          <w:szCs w:val="24"/>
        </w:rPr>
        <w:t>Phusion</w:t>
      </w:r>
      <w:proofErr w:type="spellEnd"/>
      <w:r w:rsidR="00E2084F" w:rsidRPr="00AD35D8">
        <w:rPr>
          <w:rFonts w:ascii="Arial" w:hAnsi="Arial" w:cs="Arial"/>
          <w:sz w:val="24"/>
          <w:szCs w:val="24"/>
        </w:rPr>
        <w:t xml:space="preserve"> (Invitrogen)</w:t>
      </w:r>
      <w:r w:rsidR="00A77059" w:rsidRPr="00AD35D8">
        <w:rPr>
          <w:rFonts w:ascii="Arial" w:hAnsi="Arial" w:cs="Arial"/>
          <w:sz w:val="24"/>
          <w:szCs w:val="24"/>
        </w:rPr>
        <w:t>,</w:t>
      </w:r>
      <w:r w:rsidR="00274261" w:rsidRPr="00AD35D8">
        <w:rPr>
          <w:rFonts w:ascii="Arial" w:hAnsi="Arial" w:cs="Arial"/>
          <w:sz w:val="24"/>
          <w:szCs w:val="24"/>
        </w:rPr>
        <w:t xml:space="preserve"> para obte</w:t>
      </w:r>
      <w:r w:rsidR="00C11355" w:rsidRPr="00AD35D8">
        <w:rPr>
          <w:rFonts w:ascii="Arial" w:hAnsi="Arial" w:cs="Arial"/>
          <w:sz w:val="24"/>
          <w:szCs w:val="24"/>
        </w:rPr>
        <w:t xml:space="preserve">ner las piezas </w:t>
      </w:r>
      <w:r w:rsidR="00543AF1">
        <w:rPr>
          <w:rFonts w:ascii="Arial" w:hAnsi="Arial" w:cs="Arial"/>
          <w:sz w:val="24"/>
          <w:szCs w:val="24"/>
        </w:rPr>
        <w:t xml:space="preserve">que fueron </w:t>
      </w:r>
      <w:r w:rsidRPr="00AD35D8">
        <w:rPr>
          <w:rFonts w:ascii="Arial" w:hAnsi="Arial" w:cs="Arial"/>
          <w:sz w:val="24"/>
          <w:szCs w:val="24"/>
        </w:rPr>
        <w:t>unidas</w:t>
      </w:r>
      <w:r w:rsidR="00C11355" w:rsidRPr="00AD35D8">
        <w:rPr>
          <w:rFonts w:ascii="Arial" w:hAnsi="Arial" w:cs="Arial"/>
          <w:sz w:val="24"/>
          <w:szCs w:val="24"/>
        </w:rPr>
        <w:t xml:space="preserve"> posteriormente por Ensamblaje </w:t>
      </w:r>
      <w:r w:rsidR="00C11355" w:rsidRPr="00AD35D8">
        <w:rPr>
          <w:rFonts w:ascii="Arial" w:hAnsi="Arial" w:cs="Arial"/>
          <w:i/>
          <w:sz w:val="24"/>
          <w:szCs w:val="24"/>
        </w:rPr>
        <w:t>Gibson</w:t>
      </w:r>
      <w:r w:rsidR="00600350" w:rsidRPr="00AD35D8">
        <w:rPr>
          <w:rFonts w:ascii="Arial" w:hAnsi="Arial" w:cs="Arial"/>
          <w:sz w:val="24"/>
          <w:szCs w:val="24"/>
        </w:rPr>
        <w:t>. L</w:t>
      </w:r>
      <w:r w:rsidR="0050231A" w:rsidRPr="00AD35D8">
        <w:rPr>
          <w:rFonts w:ascii="Arial" w:hAnsi="Arial" w:cs="Arial"/>
          <w:sz w:val="24"/>
          <w:szCs w:val="24"/>
        </w:rPr>
        <w:t xml:space="preserve">os </w:t>
      </w:r>
      <w:r w:rsidR="00274261" w:rsidRPr="00AD35D8">
        <w:rPr>
          <w:rFonts w:ascii="Arial" w:hAnsi="Arial" w:cs="Arial"/>
          <w:sz w:val="24"/>
          <w:szCs w:val="24"/>
        </w:rPr>
        <w:t>vectores templado</w:t>
      </w:r>
      <w:r w:rsidR="0050231A" w:rsidRPr="00AD35D8">
        <w:rPr>
          <w:rFonts w:ascii="Arial" w:hAnsi="Arial" w:cs="Arial"/>
          <w:sz w:val="24"/>
          <w:szCs w:val="24"/>
        </w:rPr>
        <w:t xml:space="preserve"> y </w:t>
      </w:r>
      <w:r w:rsidR="0068117E" w:rsidRPr="00AD35D8">
        <w:rPr>
          <w:rFonts w:ascii="Arial" w:hAnsi="Arial" w:cs="Arial"/>
          <w:sz w:val="24"/>
          <w:szCs w:val="24"/>
        </w:rPr>
        <w:t xml:space="preserve">partidores </w:t>
      </w:r>
      <w:r w:rsidR="00543AF1">
        <w:rPr>
          <w:rFonts w:ascii="Arial" w:hAnsi="Arial" w:cs="Arial"/>
          <w:sz w:val="24"/>
          <w:szCs w:val="24"/>
        </w:rPr>
        <w:t xml:space="preserve">utilizados </w:t>
      </w:r>
      <w:r w:rsidR="00600350" w:rsidRPr="00AD35D8">
        <w:rPr>
          <w:rFonts w:ascii="Arial" w:hAnsi="Arial" w:cs="Arial"/>
          <w:sz w:val="24"/>
          <w:szCs w:val="24"/>
        </w:rPr>
        <w:t>s</w:t>
      </w:r>
      <w:r w:rsidR="00274261" w:rsidRPr="00AD35D8">
        <w:rPr>
          <w:rFonts w:ascii="Arial" w:hAnsi="Arial" w:cs="Arial"/>
          <w:sz w:val="24"/>
          <w:szCs w:val="24"/>
        </w:rPr>
        <w:t xml:space="preserve">e adjuntan en las </w:t>
      </w:r>
      <w:r w:rsidR="0068117E" w:rsidRPr="00AD35D8">
        <w:rPr>
          <w:rFonts w:ascii="Arial" w:hAnsi="Arial" w:cs="Arial"/>
          <w:sz w:val="24"/>
          <w:szCs w:val="24"/>
        </w:rPr>
        <w:t>T</w:t>
      </w:r>
      <w:r w:rsidR="00274261" w:rsidRPr="00AD35D8">
        <w:rPr>
          <w:rFonts w:ascii="Arial" w:hAnsi="Arial" w:cs="Arial"/>
          <w:sz w:val="24"/>
          <w:szCs w:val="24"/>
        </w:rPr>
        <w:t>ablas 3.2.1</w:t>
      </w:r>
      <w:r w:rsidR="00C11355" w:rsidRPr="00AD35D8">
        <w:rPr>
          <w:rFonts w:ascii="Arial" w:hAnsi="Arial" w:cs="Arial"/>
          <w:sz w:val="24"/>
          <w:szCs w:val="24"/>
        </w:rPr>
        <w:t>.1</w:t>
      </w:r>
      <w:r w:rsidR="0068117E" w:rsidRPr="00AD35D8">
        <w:rPr>
          <w:rFonts w:ascii="Arial" w:hAnsi="Arial" w:cs="Arial"/>
          <w:sz w:val="24"/>
          <w:szCs w:val="24"/>
        </w:rPr>
        <w:t xml:space="preserve"> y</w:t>
      </w:r>
      <w:r w:rsidR="00600350" w:rsidRPr="00AD35D8">
        <w:rPr>
          <w:rFonts w:ascii="Arial" w:hAnsi="Arial" w:cs="Arial"/>
          <w:sz w:val="24"/>
          <w:szCs w:val="24"/>
        </w:rPr>
        <w:t xml:space="preserve"> 3.2.</w:t>
      </w:r>
      <w:r w:rsidR="00C11355" w:rsidRPr="00AD35D8">
        <w:rPr>
          <w:rFonts w:ascii="Arial" w:hAnsi="Arial" w:cs="Arial"/>
          <w:sz w:val="24"/>
          <w:szCs w:val="24"/>
        </w:rPr>
        <w:t>1.2</w:t>
      </w:r>
      <w:r w:rsidR="0068117E" w:rsidRPr="00AD35D8">
        <w:rPr>
          <w:rFonts w:ascii="Arial" w:hAnsi="Arial" w:cs="Arial"/>
          <w:sz w:val="24"/>
          <w:szCs w:val="24"/>
        </w:rPr>
        <w:t>, mientras que en la Tabla</w:t>
      </w:r>
      <w:r w:rsidR="00274261" w:rsidRPr="00AD35D8">
        <w:rPr>
          <w:rFonts w:ascii="Arial" w:hAnsi="Arial" w:cs="Arial"/>
          <w:sz w:val="24"/>
          <w:szCs w:val="24"/>
        </w:rPr>
        <w:t xml:space="preserve"> 3.2.</w:t>
      </w:r>
      <w:r w:rsidR="00C11355" w:rsidRPr="00AD35D8">
        <w:rPr>
          <w:rFonts w:ascii="Arial" w:hAnsi="Arial" w:cs="Arial"/>
          <w:sz w:val="24"/>
          <w:szCs w:val="24"/>
        </w:rPr>
        <w:t>1.3</w:t>
      </w:r>
      <w:r w:rsidR="0068117E" w:rsidRPr="00AD35D8">
        <w:rPr>
          <w:rFonts w:ascii="Arial" w:hAnsi="Arial" w:cs="Arial"/>
          <w:sz w:val="24"/>
          <w:szCs w:val="24"/>
        </w:rPr>
        <w:t>, se indican los componentes de la reacción de PCR. E</w:t>
      </w:r>
      <w:r w:rsidR="0050231A" w:rsidRPr="00AD35D8">
        <w:rPr>
          <w:rFonts w:ascii="Arial" w:hAnsi="Arial" w:cs="Arial"/>
          <w:sz w:val="24"/>
          <w:szCs w:val="24"/>
        </w:rPr>
        <w:t>l di</w:t>
      </w:r>
      <w:r w:rsidR="00313E07" w:rsidRPr="00AD35D8">
        <w:rPr>
          <w:rFonts w:ascii="Arial" w:hAnsi="Arial" w:cs="Arial"/>
          <w:sz w:val="24"/>
          <w:szCs w:val="24"/>
        </w:rPr>
        <w:t xml:space="preserve">seño de </w:t>
      </w:r>
      <w:r w:rsidR="00313E07" w:rsidRPr="00AD35D8">
        <w:rPr>
          <w:rFonts w:ascii="Arial" w:hAnsi="Arial" w:cs="Arial"/>
          <w:sz w:val="24"/>
          <w:szCs w:val="24"/>
        </w:rPr>
        <w:lastRenderedPageBreak/>
        <w:t xml:space="preserve">los primers para </w:t>
      </w:r>
      <w:r w:rsidR="00313E07" w:rsidRPr="00AD35D8">
        <w:rPr>
          <w:rFonts w:ascii="Arial" w:hAnsi="Arial" w:cs="Arial"/>
          <w:i/>
          <w:sz w:val="24"/>
          <w:szCs w:val="24"/>
        </w:rPr>
        <w:t>Gibson</w:t>
      </w:r>
      <w:r w:rsidR="00313E07" w:rsidRPr="00AD35D8">
        <w:rPr>
          <w:rFonts w:ascii="Arial" w:hAnsi="Arial" w:cs="Arial"/>
          <w:sz w:val="24"/>
          <w:szCs w:val="24"/>
        </w:rPr>
        <w:t xml:space="preserve"> y todas las reacciones del presente trabajo se </w:t>
      </w:r>
      <w:r w:rsidR="00543AF1">
        <w:rPr>
          <w:rFonts w:ascii="Arial" w:hAnsi="Arial" w:cs="Arial"/>
          <w:sz w:val="24"/>
          <w:szCs w:val="24"/>
        </w:rPr>
        <w:t xml:space="preserve">realizaron </w:t>
      </w:r>
      <w:r w:rsidR="00313E07" w:rsidRPr="00AD35D8">
        <w:rPr>
          <w:rFonts w:ascii="Arial" w:hAnsi="Arial" w:cs="Arial"/>
          <w:sz w:val="24"/>
          <w:szCs w:val="24"/>
        </w:rPr>
        <w:t>tomando en cuenta los siguientes parámetros: largo no mayor a 60 pares de</w:t>
      </w:r>
      <w:r w:rsidR="00E2084F" w:rsidRPr="00AD35D8">
        <w:rPr>
          <w:rFonts w:ascii="Arial" w:hAnsi="Arial" w:cs="Arial"/>
          <w:sz w:val="24"/>
          <w:szCs w:val="24"/>
        </w:rPr>
        <w:t xml:space="preserve"> bases;</w:t>
      </w:r>
      <w:r w:rsidR="00313E07" w:rsidRPr="00AD35D8">
        <w:rPr>
          <w:rFonts w:ascii="Arial" w:hAnsi="Arial" w:cs="Arial"/>
          <w:sz w:val="24"/>
          <w:szCs w:val="24"/>
        </w:rPr>
        <w:t xml:space="preserve"> Tm ≤</w:t>
      </w:r>
      <w:r w:rsidR="002B7759" w:rsidRPr="00AD35D8">
        <w:rPr>
          <w:rFonts w:ascii="Arial" w:hAnsi="Arial" w:cs="Arial"/>
          <w:sz w:val="24"/>
          <w:szCs w:val="24"/>
        </w:rPr>
        <w:t xml:space="preserve"> </w:t>
      </w:r>
      <w:r w:rsidR="00E2084F" w:rsidRPr="00AD35D8">
        <w:rPr>
          <w:rFonts w:ascii="Arial" w:hAnsi="Arial" w:cs="Arial"/>
          <w:sz w:val="24"/>
          <w:szCs w:val="24"/>
        </w:rPr>
        <w:t xml:space="preserve">60°C; </w:t>
      </w:r>
      <w:r w:rsidR="00313E07" w:rsidRPr="00AD35D8">
        <w:rPr>
          <w:rFonts w:ascii="Arial" w:hAnsi="Arial" w:cs="Arial"/>
          <w:sz w:val="24"/>
          <w:szCs w:val="24"/>
        </w:rPr>
        <w:t>sin más de 4 C o G en los extremos, sobretodo en 3’</w:t>
      </w:r>
      <w:r w:rsidR="00E2084F" w:rsidRPr="00AD35D8">
        <w:rPr>
          <w:rFonts w:ascii="Arial" w:hAnsi="Arial" w:cs="Arial"/>
          <w:sz w:val="24"/>
          <w:szCs w:val="24"/>
        </w:rPr>
        <w:t>; 45 ≤ CG% ≤ 60, siendo ideal 50%.</w:t>
      </w:r>
      <w:r w:rsidR="00C11355" w:rsidRPr="00AD35D8">
        <w:rPr>
          <w:rFonts w:ascii="Arial" w:hAnsi="Arial" w:cs="Arial"/>
          <w:sz w:val="24"/>
          <w:szCs w:val="24"/>
        </w:rPr>
        <w:t xml:space="preserve"> El programa de PCR </w:t>
      </w:r>
      <w:r w:rsidR="00543AF1">
        <w:rPr>
          <w:rFonts w:ascii="Arial" w:hAnsi="Arial" w:cs="Arial"/>
          <w:sz w:val="24"/>
          <w:szCs w:val="24"/>
        </w:rPr>
        <w:t xml:space="preserve">se realizó </w:t>
      </w:r>
      <w:r w:rsidR="00313E07" w:rsidRPr="00AD35D8">
        <w:rPr>
          <w:rFonts w:ascii="Arial" w:hAnsi="Arial" w:cs="Arial"/>
          <w:sz w:val="24"/>
          <w:szCs w:val="24"/>
        </w:rPr>
        <w:t>en un termociclador</w:t>
      </w:r>
      <w:r w:rsidR="0068117E" w:rsidRPr="00AD35D8">
        <w:rPr>
          <w:rFonts w:ascii="Arial" w:hAnsi="Arial" w:cs="Arial"/>
          <w:sz w:val="24"/>
          <w:szCs w:val="24"/>
        </w:rPr>
        <w:t xml:space="preserve">, el cual corresponde a </w:t>
      </w:r>
      <w:r w:rsidR="00C11355" w:rsidRPr="00AD35D8">
        <w:rPr>
          <w:rFonts w:ascii="Arial" w:hAnsi="Arial" w:cs="Arial"/>
          <w:sz w:val="24"/>
          <w:szCs w:val="24"/>
        </w:rPr>
        <w:t xml:space="preserve">98°C </w:t>
      </w:r>
      <w:r w:rsidR="0068117E" w:rsidRPr="00AD35D8">
        <w:rPr>
          <w:rFonts w:ascii="Arial" w:hAnsi="Arial" w:cs="Arial"/>
          <w:sz w:val="24"/>
          <w:szCs w:val="24"/>
        </w:rPr>
        <w:t>por 30 segundos, luego 35 ciclos con</w:t>
      </w:r>
      <w:r w:rsidR="00C11355" w:rsidRPr="00AD35D8">
        <w:rPr>
          <w:rFonts w:ascii="Arial" w:hAnsi="Arial" w:cs="Arial"/>
          <w:sz w:val="24"/>
          <w:szCs w:val="24"/>
        </w:rPr>
        <w:t xml:space="preserve"> 98°C por 10 segundos, 65°C por 30 segundos y 72°C por 3 minutos. Finalmente 72°C por 7 minutos.</w:t>
      </w:r>
      <w:r w:rsidR="0050231A" w:rsidRPr="00AD35D8">
        <w:rPr>
          <w:rFonts w:ascii="Arial" w:hAnsi="Arial" w:cs="Arial"/>
          <w:sz w:val="24"/>
          <w:szCs w:val="24"/>
        </w:rPr>
        <w:t xml:space="preserve"> </w:t>
      </w:r>
    </w:p>
    <w:p w14:paraId="13898723" w14:textId="038A5F03" w:rsidR="002376C8" w:rsidRDefault="0050231A"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 xml:space="preserve">Luego de cada reacción de PCR, los productos </w:t>
      </w:r>
      <w:r w:rsidR="00543AF1">
        <w:rPr>
          <w:rFonts w:ascii="Arial" w:hAnsi="Arial" w:cs="Arial"/>
          <w:sz w:val="24"/>
          <w:szCs w:val="24"/>
        </w:rPr>
        <w:t xml:space="preserve">se </w:t>
      </w:r>
      <w:r w:rsidRPr="00AD35D8">
        <w:rPr>
          <w:rFonts w:ascii="Arial" w:hAnsi="Arial" w:cs="Arial"/>
          <w:sz w:val="24"/>
          <w:szCs w:val="24"/>
        </w:rPr>
        <w:t>co</w:t>
      </w:r>
      <w:r w:rsidR="00543AF1">
        <w:rPr>
          <w:rFonts w:ascii="Arial" w:hAnsi="Arial" w:cs="Arial"/>
          <w:sz w:val="24"/>
          <w:szCs w:val="24"/>
        </w:rPr>
        <w:t>rrieron</w:t>
      </w:r>
      <w:r w:rsidR="00C2139D" w:rsidRPr="00AD35D8">
        <w:rPr>
          <w:rFonts w:ascii="Arial" w:hAnsi="Arial" w:cs="Arial"/>
          <w:sz w:val="24"/>
          <w:szCs w:val="24"/>
        </w:rPr>
        <w:t xml:space="preserve"> en un gel de agarosa 2</w:t>
      </w:r>
      <w:r w:rsidR="00274261" w:rsidRPr="00AD35D8">
        <w:rPr>
          <w:rFonts w:ascii="Arial" w:hAnsi="Arial" w:cs="Arial"/>
          <w:sz w:val="24"/>
          <w:szCs w:val="24"/>
        </w:rPr>
        <w:t>%</w:t>
      </w:r>
      <w:r w:rsidR="002B7759" w:rsidRPr="00AD35D8">
        <w:rPr>
          <w:rFonts w:ascii="Arial" w:hAnsi="Arial" w:cs="Arial"/>
          <w:sz w:val="24"/>
          <w:szCs w:val="24"/>
        </w:rPr>
        <w:t xml:space="preserve"> p/v</w:t>
      </w:r>
      <w:r w:rsidR="00C2139D" w:rsidRPr="00AD35D8">
        <w:rPr>
          <w:rFonts w:ascii="Arial" w:hAnsi="Arial" w:cs="Arial"/>
          <w:sz w:val="24"/>
          <w:szCs w:val="24"/>
        </w:rPr>
        <w:t xml:space="preserve"> </w:t>
      </w:r>
      <w:r w:rsidR="00274261" w:rsidRPr="00AD35D8">
        <w:rPr>
          <w:rFonts w:ascii="Arial" w:hAnsi="Arial" w:cs="Arial"/>
          <w:sz w:val="24"/>
          <w:szCs w:val="24"/>
        </w:rPr>
        <w:t>para las piezas de menos de 3 kb, y en un gel de agarosa 1%</w:t>
      </w:r>
      <w:r w:rsidR="002B7759" w:rsidRPr="00AD35D8">
        <w:rPr>
          <w:rFonts w:ascii="Arial" w:hAnsi="Arial" w:cs="Arial"/>
          <w:sz w:val="24"/>
          <w:szCs w:val="24"/>
        </w:rPr>
        <w:t xml:space="preserve"> p/v</w:t>
      </w:r>
      <w:r w:rsidR="00274261" w:rsidRPr="00AD35D8">
        <w:rPr>
          <w:rFonts w:ascii="Arial" w:hAnsi="Arial" w:cs="Arial"/>
          <w:sz w:val="24"/>
          <w:szCs w:val="24"/>
        </w:rPr>
        <w:t xml:space="preserve"> para las piezas sobre este tamaño, ambos a 100V por 30 a 45 minutos</w:t>
      </w:r>
      <w:r w:rsidRPr="00AD35D8">
        <w:rPr>
          <w:rFonts w:ascii="Arial" w:hAnsi="Arial" w:cs="Arial"/>
          <w:sz w:val="24"/>
          <w:szCs w:val="24"/>
        </w:rPr>
        <w:t>. Al obtener las ban</w:t>
      </w:r>
      <w:r w:rsidR="00293ACA" w:rsidRPr="00AD35D8">
        <w:rPr>
          <w:rFonts w:ascii="Arial" w:hAnsi="Arial" w:cs="Arial"/>
          <w:sz w:val="24"/>
          <w:szCs w:val="24"/>
        </w:rPr>
        <w:t xml:space="preserve">das de tamaño esperado, se </w:t>
      </w:r>
      <w:r w:rsidR="00543AF1">
        <w:rPr>
          <w:rFonts w:ascii="Arial" w:hAnsi="Arial" w:cs="Arial"/>
          <w:sz w:val="24"/>
          <w:szCs w:val="24"/>
        </w:rPr>
        <w:t>purificaron</w:t>
      </w:r>
      <w:r w:rsidR="00293ACA" w:rsidRPr="00AD35D8">
        <w:rPr>
          <w:rFonts w:ascii="Arial" w:hAnsi="Arial" w:cs="Arial"/>
          <w:sz w:val="24"/>
          <w:szCs w:val="24"/>
        </w:rPr>
        <w:t xml:space="preserve"> desde el gel</w:t>
      </w:r>
      <w:r w:rsidRPr="00AD35D8">
        <w:rPr>
          <w:rFonts w:ascii="Arial" w:hAnsi="Arial" w:cs="Arial"/>
          <w:sz w:val="24"/>
          <w:szCs w:val="24"/>
        </w:rPr>
        <w:t xml:space="preserve">, y </w:t>
      </w:r>
      <w:r w:rsidR="00543AF1">
        <w:rPr>
          <w:rFonts w:ascii="Arial" w:hAnsi="Arial" w:cs="Arial"/>
          <w:sz w:val="24"/>
          <w:szCs w:val="24"/>
        </w:rPr>
        <w:t>se</w:t>
      </w:r>
      <w:r w:rsidR="00293ACA" w:rsidRPr="00AD35D8">
        <w:rPr>
          <w:rFonts w:ascii="Arial" w:hAnsi="Arial" w:cs="Arial"/>
          <w:sz w:val="24"/>
          <w:szCs w:val="24"/>
        </w:rPr>
        <w:t xml:space="preserve"> </w:t>
      </w:r>
      <w:r w:rsidR="00543AF1">
        <w:rPr>
          <w:rFonts w:ascii="Arial" w:hAnsi="Arial" w:cs="Arial"/>
          <w:sz w:val="24"/>
          <w:szCs w:val="24"/>
        </w:rPr>
        <w:t xml:space="preserve">cuantificaron </w:t>
      </w:r>
      <w:r w:rsidRPr="00AD35D8">
        <w:rPr>
          <w:rFonts w:ascii="Arial" w:hAnsi="Arial" w:cs="Arial"/>
          <w:sz w:val="24"/>
          <w:szCs w:val="24"/>
        </w:rPr>
        <w:t>para determinar su concentración y calidad</w:t>
      </w:r>
      <w:r w:rsidR="00293ACA" w:rsidRPr="00AD35D8">
        <w:rPr>
          <w:rFonts w:ascii="Arial" w:hAnsi="Arial" w:cs="Arial"/>
          <w:sz w:val="24"/>
          <w:szCs w:val="24"/>
        </w:rPr>
        <w:t xml:space="preserve">, mediante el lector </w:t>
      </w:r>
      <w:proofErr w:type="spellStart"/>
      <w:r w:rsidR="00293ACA" w:rsidRPr="00AD35D8">
        <w:rPr>
          <w:rFonts w:ascii="Arial" w:hAnsi="Arial" w:cs="Arial"/>
          <w:sz w:val="24"/>
          <w:szCs w:val="24"/>
        </w:rPr>
        <w:t>Synergy</w:t>
      </w:r>
      <w:proofErr w:type="spellEnd"/>
      <w:r w:rsidR="00293ACA" w:rsidRPr="00AD35D8">
        <w:rPr>
          <w:rFonts w:ascii="Arial" w:hAnsi="Arial" w:cs="Arial"/>
          <w:sz w:val="24"/>
          <w:szCs w:val="24"/>
        </w:rPr>
        <w:t xml:space="preserve"> HTX</w:t>
      </w:r>
      <w:r w:rsidR="009931EE" w:rsidRPr="00AD35D8">
        <w:rPr>
          <w:rFonts w:ascii="Arial" w:hAnsi="Arial" w:cs="Arial"/>
          <w:sz w:val="24"/>
          <w:szCs w:val="24"/>
        </w:rPr>
        <w:t xml:space="preserve"> (</w:t>
      </w:r>
      <w:proofErr w:type="spellStart"/>
      <w:r w:rsidR="009931EE" w:rsidRPr="00AD35D8">
        <w:rPr>
          <w:rFonts w:ascii="Arial" w:hAnsi="Arial" w:cs="Arial"/>
          <w:sz w:val="24"/>
          <w:szCs w:val="24"/>
        </w:rPr>
        <w:t>BioTek</w:t>
      </w:r>
      <w:proofErr w:type="spellEnd"/>
      <w:r w:rsidR="009931EE" w:rsidRPr="00AD35D8">
        <w:rPr>
          <w:rFonts w:ascii="Arial" w:hAnsi="Arial" w:cs="Arial"/>
          <w:sz w:val="24"/>
          <w:szCs w:val="24"/>
        </w:rPr>
        <w:t>)</w:t>
      </w:r>
      <w:r w:rsidR="00293ACA" w:rsidRPr="00AD35D8">
        <w:rPr>
          <w:rFonts w:ascii="Arial" w:hAnsi="Arial" w:cs="Arial"/>
          <w:sz w:val="24"/>
          <w:szCs w:val="24"/>
        </w:rPr>
        <w:t xml:space="preserve"> y el software Gen5</w:t>
      </w:r>
      <w:r w:rsidR="00A77059" w:rsidRPr="00AD35D8">
        <w:rPr>
          <w:rFonts w:ascii="Arial" w:hAnsi="Arial" w:cs="Arial"/>
          <w:sz w:val="24"/>
          <w:szCs w:val="24"/>
        </w:rPr>
        <w:t xml:space="preserve"> (</w:t>
      </w:r>
      <w:proofErr w:type="spellStart"/>
      <w:r w:rsidR="009931EE" w:rsidRPr="00AD35D8">
        <w:rPr>
          <w:rFonts w:ascii="Arial" w:hAnsi="Arial" w:cs="Arial"/>
          <w:sz w:val="24"/>
          <w:szCs w:val="24"/>
        </w:rPr>
        <w:t>BioTek</w:t>
      </w:r>
      <w:proofErr w:type="spellEnd"/>
      <w:r w:rsidR="00A77059" w:rsidRPr="00AD35D8">
        <w:rPr>
          <w:rFonts w:ascii="Arial" w:hAnsi="Arial" w:cs="Arial"/>
          <w:sz w:val="24"/>
          <w:szCs w:val="24"/>
        </w:rPr>
        <w:t>)</w:t>
      </w:r>
      <w:r w:rsidRPr="00AD35D8">
        <w:rPr>
          <w:rFonts w:ascii="Arial" w:hAnsi="Arial" w:cs="Arial"/>
          <w:sz w:val="24"/>
          <w:szCs w:val="24"/>
        </w:rPr>
        <w:t xml:space="preserve">. </w:t>
      </w:r>
      <w:r w:rsidR="00543AF1">
        <w:rPr>
          <w:rFonts w:ascii="Arial" w:hAnsi="Arial" w:cs="Arial"/>
          <w:sz w:val="24"/>
          <w:szCs w:val="24"/>
        </w:rPr>
        <w:t xml:space="preserve">Para unir las piezas obtenidas </w:t>
      </w:r>
      <w:r w:rsidRPr="00AD35D8">
        <w:rPr>
          <w:rFonts w:ascii="Arial" w:hAnsi="Arial" w:cs="Arial"/>
          <w:sz w:val="24"/>
          <w:szCs w:val="24"/>
        </w:rPr>
        <w:t xml:space="preserve">mediante Ensamblaje </w:t>
      </w:r>
      <w:r w:rsidRPr="00AD35D8">
        <w:rPr>
          <w:rFonts w:ascii="Arial" w:hAnsi="Arial" w:cs="Arial"/>
          <w:i/>
          <w:sz w:val="24"/>
          <w:szCs w:val="24"/>
        </w:rPr>
        <w:t>Gibson</w:t>
      </w:r>
      <w:r w:rsidRPr="00AD35D8">
        <w:rPr>
          <w:rFonts w:ascii="Arial" w:hAnsi="Arial" w:cs="Arial"/>
          <w:sz w:val="24"/>
          <w:szCs w:val="24"/>
        </w:rPr>
        <w:t xml:space="preserve">, </w:t>
      </w:r>
      <w:r w:rsidR="00543AF1">
        <w:rPr>
          <w:rFonts w:ascii="Arial" w:hAnsi="Arial" w:cs="Arial"/>
          <w:sz w:val="24"/>
          <w:szCs w:val="24"/>
        </w:rPr>
        <w:t xml:space="preserve">se </w:t>
      </w:r>
      <w:r w:rsidRPr="00AD35D8">
        <w:rPr>
          <w:rFonts w:ascii="Arial" w:hAnsi="Arial" w:cs="Arial"/>
          <w:sz w:val="24"/>
          <w:szCs w:val="24"/>
        </w:rPr>
        <w:t>determinar</w:t>
      </w:r>
      <w:r w:rsidR="00543AF1">
        <w:rPr>
          <w:rFonts w:ascii="Arial" w:hAnsi="Arial" w:cs="Arial"/>
          <w:sz w:val="24"/>
          <w:szCs w:val="24"/>
        </w:rPr>
        <w:t>on</w:t>
      </w:r>
      <w:r w:rsidRPr="00AD35D8">
        <w:rPr>
          <w:rFonts w:ascii="Arial" w:hAnsi="Arial" w:cs="Arial"/>
          <w:sz w:val="24"/>
          <w:szCs w:val="24"/>
        </w:rPr>
        <w:t xml:space="preserve"> las can</w:t>
      </w:r>
      <w:r w:rsidR="00293ACA" w:rsidRPr="00AD35D8">
        <w:rPr>
          <w:rFonts w:ascii="Arial" w:hAnsi="Arial" w:cs="Arial"/>
          <w:sz w:val="24"/>
          <w:szCs w:val="24"/>
        </w:rPr>
        <w:t>t</w:t>
      </w:r>
      <w:r w:rsidRPr="00AD35D8">
        <w:rPr>
          <w:rFonts w:ascii="Arial" w:hAnsi="Arial" w:cs="Arial"/>
          <w:sz w:val="24"/>
          <w:szCs w:val="24"/>
        </w:rPr>
        <w:t>idades equimolares</w:t>
      </w:r>
      <w:r w:rsidR="005C53C6" w:rsidRPr="00AD35D8">
        <w:rPr>
          <w:rFonts w:ascii="Arial" w:hAnsi="Arial" w:cs="Arial"/>
          <w:sz w:val="24"/>
          <w:szCs w:val="24"/>
        </w:rPr>
        <w:t xml:space="preserve"> en picomoles</w:t>
      </w:r>
      <w:r w:rsidRPr="00AD35D8">
        <w:rPr>
          <w:rFonts w:ascii="Arial" w:hAnsi="Arial" w:cs="Arial"/>
          <w:sz w:val="24"/>
          <w:szCs w:val="24"/>
        </w:rPr>
        <w:t xml:space="preserve"> de cada pieza</w:t>
      </w:r>
      <w:r w:rsidR="005C53C6" w:rsidRPr="00AD35D8">
        <w:rPr>
          <w:rFonts w:ascii="Arial" w:hAnsi="Arial" w:cs="Arial"/>
          <w:sz w:val="24"/>
          <w:szCs w:val="24"/>
        </w:rPr>
        <w:t>, mediante la</w:t>
      </w:r>
      <w:r w:rsidR="002B7759" w:rsidRPr="00AD35D8">
        <w:rPr>
          <w:rFonts w:ascii="Arial" w:hAnsi="Arial" w:cs="Arial"/>
          <w:sz w:val="24"/>
          <w:szCs w:val="24"/>
        </w:rPr>
        <w:t>s</w:t>
      </w:r>
      <w:r w:rsidR="005C53C6" w:rsidRPr="00AD35D8">
        <w:rPr>
          <w:rFonts w:ascii="Arial" w:hAnsi="Arial" w:cs="Arial"/>
          <w:sz w:val="24"/>
          <w:szCs w:val="24"/>
        </w:rPr>
        <w:t xml:space="preserve"> fórmulas indicadas en la Figura 3.2.1.2, en un volumen final de 4</w:t>
      </w:r>
      <w:r w:rsidRPr="00AD35D8">
        <w:rPr>
          <w:rFonts w:ascii="Arial" w:hAnsi="Arial" w:cs="Arial"/>
          <w:sz w:val="24"/>
          <w:szCs w:val="24"/>
        </w:rPr>
        <w:t xml:space="preserve"> µl, de los cuales se</w:t>
      </w:r>
      <w:r w:rsidR="00543AF1">
        <w:rPr>
          <w:rFonts w:ascii="Arial" w:hAnsi="Arial" w:cs="Arial"/>
          <w:sz w:val="24"/>
          <w:szCs w:val="24"/>
        </w:rPr>
        <w:t xml:space="preserve"> tomaron</w:t>
      </w:r>
      <w:r w:rsidRPr="00AD35D8">
        <w:rPr>
          <w:rFonts w:ascii="Arial" w:hAnsi="Arial" w:cs="Arial"/>
          <w:sz w:val="24"/>
          <w:szCs w:val="24"/>
        </w:rPr>
        <w:t xml:space="preserve"> 1,5 µl y </w:t>
      </w:r>
      <w:r w:rsidR="00543AF1">
        <w:rPr>
          <w:rFonts w:ascii="Arial" w:hAnsi="Arial" w:cs="Arial"/>
          <w:sz w:val="24"/>
          <w:szCs w:val="24"/>
        </w:rPr>
        <w:t>se</w:t>
      </w:r>
      <w:r w:rsidRPr="00AD35D8">
        <w:rPr>
          <w:rFonts w:ascii="Arial" w:hAnsi="Arial" w:cs="Arial"/>
          <w:sz w:val="24"/>
          <w:szCs w:val="24"/>
        </w:rPr>
        <w:t xml:space="preserve"> mezcla</w:t>
      </w:r>
      <w:r w:rsidR="00543AF1">
        <w:rPr>
          <w:rFonts w:ascii="Arial" w:hAnsi="Arial" w:cs="Arial"/>
          <w:sz w:val="24"/>
          <w:szCs w:val="24"/>
        </w:rPr>
        <w:t>ron</w:t>
      </w:r>
      <w:r w:rsidRPr="00AD35D8">
        <w:rPr>
          <w:rFonts w:ascii="Arial" w:hAnsi="Arial" w:cs="Arial"/>
          <w:sz w:val="24"/>
          <w:szCs w:val="24"/>
        </w:rPr>
        <w:t xml:space="preserve"> con 4,5 µl de mix de ensamblaje, cuy</w:t>
      </w:r>
      <w:r w:rsidR="005C53C6" w:rsidRPr="00AD35D8">
        <w:rPr>
          <w:rFonts w:ascii="Arial" w:hAnsi="Arial" w:cs="Arial"/>
          <w:sz w:val="24"/>
          <w:szCs w:val="24"/>
        </w:rPr>
        <w:t>a composición se adjunta en la T</w:t>
      </w:r>
      <w:r w:rsidR="00C11355" w:rsidRPr="00AD35D8">
        <w:rPr>
          <w:rFonts w:ascii="Arial" w:hAnsi="Arial" w:cs="Arial"/>
          <w:sz w:val="24"/>
          <w:szCs w:val="24"/>
        </w:rPr>
        <w:t>abla 3.2.1.</w:t>
      </w:r>
      <w:r w:rsidR="005C53C6" w:rsidRPr="00AD35D8">
        <w:rPr>
          <w:rFonts w:ascii="Arial" w:hAnsi="Arial" w:cs="Arial"/>
          <w:sz w:val="24"/>
          <w:szCs w:val="24"/>
        </w:rPr>
        <w:t>4</w:t>
      </w:r>
      <w:r w:rsidRPr="00AD35D8">
        <w:rPr>
          <w:rFonts w:ascii="Arial" w:hAnsi="Arial" w:cs="Arial"/>
          <w:sz w:val="24"/>
          <w:szCs w:val="24"/>
        </w:rPr>
        <w:t xml:space="preserve">. </w:t>
      </w:r>
      <w:r w:rsidR="00293ACA" w:rsidRPr="00AD35D8">
        <w:rPr>
          <w:rFonts w:ascii="Arial" w:hAnsi="Arial" w:cs="Arial"/>
          <w:sz w:val="24"/>
          <w:szCs w:val="24"/>
        </w:rPr>
        <w:t xml:space="preserve">La mezcla </w:t>
      </w:r>
      <w:r w:rsidR="00543AF1">
        <w:rPr>
          <w:rFonts w:ascii="Arial" w:hAnsi="Arial" w:cs="Arial"/>
          <w:sz w:val="24"/>
          <w:szCs w:val="24"/>
        </w:rPr>
        <w:t xml:space="preserve">se llevó </w:t>
      </w:r>
      <w:r w:rsidR="00293ACA" w:rsidRPr="00AD35D8">
        <w:rPr>
          <w:rFonts w:ascii="Arial" w:hAnsi="Arial" w:cs="Arial"/>
          <w:sz w:val="24"/>
          <w:szCs w:val="24"/>
        </w:rPr>
        <w:t>posteriormente a un term</w:t>
      </w:r>
      <w:r w:rsidR="00927DA2" w:rsidRPr="00AD35D8">
        <w:rPr>
          <w:rFonts w:ascii="Arial" w:hAnsi="Arial" w:cs="Arial"/>
          <w:sz w:val="24"/>
          <w:szCs w:val="24"/>
        </w:rPr>
        <w:t>o</w:t>
      </w:r>
      <w:r w:rsidR="00543AF1">
        <w:rPr>
          <w:rFonts w:ascii="Arial" w:hAnsi="Arial" w:cs="Arial"/>
          <w:sz w:val="24"/>
          <w:szCs w:val="24"/>
        </w:rPr>
        <w:t xml:space="preserve">ciclador, donde el programa utilizado fue </w:t>
      </w:r>
      <w:r w:rsidR="00274261" w:rsidRPr="00AD35D8">
        <w:rPr>
          <w:rFonts w:ascii="Arial" w:hAnsi="Arial" w:cs="Arial"/>
          <w:sz w:val="24"/>
          <w:szCs w:val="24"/>
        </w:rPr>
        <w:t>5 minutos a 50°C, luego 60 minutos a 50°C</w:t>
      </w:r>
      <w:r w:rsidR="00E82B2A" w:rsidRPr="00AD35D8">
        <w:rPr>
          <w:rFonts w:ascii="Arial" w:hAnsi="Arial" w:cs="Arial"/>
          <w:sz w:val="24"/>
          <w:szCs w:val="24"/>
        </w:rPr>
        <w:t>. Una vez terminada la reacción</w:t>
      </w:r>
      <w:r w:rsidR="004D4FCF" w:rsidRPr="00AD35D8">
        <w:rPr>
          <w:rFonts w:ascii="Arial" w:hAnsi="Arial" w:cs="Arial"/>
          <w:sz w:val="24"/>
          <w:szCs w:val="24"/>
        </w:rPr>
        <w:t xml:space="preserve"> </w:t>
      </w:r>
      <w:r w:rsidR="00543AF1">
        <w:rPr>
          <w:rFonts w:ascii="Arial" w:hAnsi="Arial" w:cs="Arial"/>
          <w:sz w:val="24"/>
          <w:szCs w:val="24"/>
        </w:rPr>
        <w:t>se transformó</w:t>
      </w:r>
      <w:r w:rsidR="004D4FCF" w:rsidRPr="00AD35D8">
        <w:rPr>
          <w:rFonts w:ascii="Arial" w:hAnsi="Arial" w:cs="Arial"/>
          <w:sz w:val="24"/>
          <w:szCs w:val="24"/>
        </w:rPr>
        <w:t xml:space="preserve"> una alícuota de 50</w:t>
      </w:r>
      <w:r w:rsidR="005C53C6" w:rsidRPr="00AD35D8">
        <w:rPr>
          <w:rFonts w:ascii="Arial" w:hAnsi="Arial" w:cs="Arial"/>
          <w:sz w:val="24"/>
          <w:szCs w:val="24"/>
        </w:rPr>
        <w:t xml:space="preserve"> </w:t>
      </w:r>
      <w:r w:rsidR="004D4FCF" w:rsidRPr="00AD35D8">
        <w:rPr>
          <w:rFonts w:ascii="Arial" w:hAnsi="Arial" w:cs="Arial"/>
          <w:sz w:val="24"/>
          <w:szCs w:val="24"/>
        </w:rPr>
        <w:t xml:space="preserve">µl </w:t>
      </w:r>
      <w:r w:rsidR="00543AF1">
        <w:rPr>
          <w:rFonts w:ascii="Arial" w:hAnsi="Arial" w:cs="Arial"/>
          <w:sz w:val="24"/>
          <w:szCs w:val="24"/>
        </w:rPr>
        <w:t xml:space="preserve">de </w:t>
      </w:r>
      <w:r w:rsidR="00E82B2A" w:rsidRPr="00AD35D8">
        <w:rPr>
          <w:rFonts w:ascii="Arial" w:hAnsi="Arial" w:cs="Arial"/>
          <w:i/>
          <w:sz w:val="24"/>
          <w:szCs w:val="24"/>
        </w:rPr>
        <w:t>Escherichia coli</w:t>
      </w:r>
      <w:r w:rsidR="00E82B2A" w:rsidRPr="00AD35D8">
        <w:rPr>
          <w:rFonts w:ascii="Arial" w:hAnsi="Arial" w:cs="Arial"/>
          <w:sz w:val="24"/>
          <w:szCs w:val="24"/>
        </w:rPr>
        <w:t xml:space="preserve"> TOP10 para seleccionar colonias que </w:t>
      </w:r>
      <w:r w:rsidR="00543AF1">
        <w:rPr>
          <w:rFonts w:ascii="Arial" w:hAnsi="Arial" w:cs="Arial"/>
          <w:sz w:val="24"/>
          <w:szCs w:val="24"/>
        </w:rPr>
        <w:t xml:space="preserve">poseían </w:t>
      </w:r>
      <w:r w:rsidR="00E82B2A" w:rsidRPr="00AD35D8">
        <w:rPr>
          <w:rFonts w:ascii="Arial" w:hAnsi="Arial" w:cs="Arial"/>
          <w:sz w:val="24"/>
          <w:szCs w:val="24"/>
        </w:rPr>
        <w:t>los vectores deseados.</w:t>
      </w:r>
    </w:p>
    <w:p w14:paraId="1E1201FD" w14:textId="77777777" w:rsidR="00C77B15" w:rsidRPr="00AD35D8" w:rsidRDefault="00C77B15" w:rsidP="000A12B0">
      <w:pPr>
        <w:autoSpaceDE w:val="0"/>
        <w:autoSpaceDN w:val="0"/>
        <w:adjustRightInd w:val="0"/>
        <w:spacing w:after="0" w:line="360" w:lineRule="auto"/>
        <w:ind w:left="708"/>
        <w:jc w:val="both"/>
        <w:rPr>
          <w:rFonts w:ascii="Arial" w:hAnsi="Arial" w:cs="Arial"/>
          <w:sz w:val="24"/>
          <w:szCs w:val="24"/>
        </w:rPr>
      </w:pPr>
    </w:p>
    <w:p w14:paraId="33E30A32" w14:textId="77777777" w:rsidR="00AD1242" w:rsidRPr="00AD35D8" w:rsidRDefault="00AD1242" w:rsidP="000A12B0">
      <w:pPr>
        <w:autoSpaceDE w:val="0"/>
        <w:autoSpaceDN w:val="0"/>
        <w:adjustRightInd w:val="0"/>
        <w:spacing w:after="0" w:line="360" w:lineRule="auto"/>
        <w:ind w:left="708"/>
        <w:jc w:val="center"/>
        <w:rPr>
          <w:rFonts w:ascii="Arial" w:hAnsi="Arial" w:cs="Arial"/>
          <w:sz w:val="24"/>
          <w:szCs w:val="24"/>
        </w:rPr>
      </w:pPr>
      <w:r w:rsidRPr="00AD35D8">
        <w:rPr>
          <w:rFonts w:ascii="Arial" w:hAnsi="Arial" w:cs="Arial"/>
          <w:noProof/>
          <w:lang w:eastAsia="es-CL"/>
        </w:rPr>
        <w:drawing>
          <wp:inline distT="0" distB="0" distL="0" distR="0" wp14:anchorId="57E0027F" wp14:editId="47CCB0F5">
            <wp:extent cx="3819525" cy="257463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5827" t="29065" r="10677" b="30774"/>
                    <a:stretch/>
                  </pic:blipFill>
                  <pic:spPr bwMode="auto">
                    <a:xfrm>
                      <a:off x="0" y="0"/>
                      <a:ext cx="3829901" cy="2581627"/>
                    </a:xfrm>
                    <a:prstGeom prst="rect">
                      <a:avLst/>
                    </a:prstGeom>
                    <a:ln>
                      <a:noFill/>
                    </a:ln>
                    <a:extLst>
                      <a:ext uri="{53640926-AAD7-44D8-BBD7-CCE9431645EC}">
                        <a14:shadowObscured xmlns:a14="http://schemas.microsoft.com/office/drawing/2010/main"/>
                      </a:ext>
                    </a:extLst>
                  </pic:spPr>
                </pic:pic>
              </a:graphicData>
            </a:graphic>
          </wp:inline>
        </w:drawing>
      </w:r>
    </w:p>
    <w:p w14:paraId="280AFE5A" w14:textId="77777777" w:rsidR="002376C8" w:rsidRDefault="00E97FB2" w:rsidP="000A12B0">
      <w:pPr>
        <w:autoSpaceDE w:val="0"/>
        <w:autoSpaceDN w:val="0"/>
        <w:adjustRightInd w:val="0"/>
        <w:spacing w:after="0" w:line="360" w:lineRule="auto"/>
        <w:ind w:left="708"/>
        <w:jc w:val="both"/>
        <w:rPr>
          <w:rFonts w:ascii="Arial" w:hAnsi="Arial" w:cs="Arial"/>
          <w:sz w:val="18"/>
          <w:szCs w:val="24"/>
        </w:rPr>
      </w:pPr>
      <w:r w:rsidRPr="00610FB9">
        <w:rPr>
          <w:rFonts w:ascii="Arial" w:hAnsi="Arial" w:cs="Arial"/>
          <w:b/>
          <w:sz w:val="18"/>
          <w:szCs w:val="24"/>
        </w:rPr>
        <w:lastRenderedPageBreak/>
        <w:t xml:space="preserve">Figura 3.2.1.1. Esquema de reacción isotérmica de Ensamblaje </w:t>
      </w:r>
      <w:r w:rsidRPr="00610FB9">
        <w:rPr>
          <w:rFonts w:ascii="Arial" w:hAnsi="Arial" w:cs="Arial"/>
          <w:b/>
          <w:i/>
          <w:sz w:val="18"/>
          <w:szCs w:val="24"/>
        </w:rPr>
        <w:t>Gibson</w:t>
      </w:r>
      <w:r w:rsidRPr="00610FB9">
        <w:rPr>
          <w:rFonts w:ascii="Arial" w:hAnsi="Arial" w:cs="Arial"/>
          <w:i/>
          <w:sz w:val="18"/>
          <w:szCs w:val="24"/>
        </w:rPr>
        <w:t>.</w:t>
      </w:r>
      <w:r w:rsidRPr="00610FB9">
        <w:rPr>
          <w:rFonts w:ascii="Arial" w:hAnsi="Arial" w:cs="Arial"/>
          <w:sz w:val="18"/>
          <w:szCs w:val="24"/>
        </w:rPr>
        <w:t xml:space="preserve"> Todos los procesos indicados ocurren en un mismo tubo de reacción y a la misma temperatura. </w:t>
      </w:r>
      <w:r w:rsidR="00E33228" w:rsidRPr="00610FB9">
        <w:rPr>
          <w:rFonts w:ascii="Arial" w:hAnsi="Arial" w:cs="Arial"/>
          <w:sz w:val="18"/>
          <w:szCs w:val="24"/>
        </w:rPr>
        <w:t xml:space="preserve">Primero la T5 Exonucleasa 5’ corta los extremos de las moléculas de DNA, luego por complementariedad, se unen los fragmentos y la Polimerasa rellena los espacios, donde finalmente la </w:t>
      </w:r>
      <w:proofErr w:type="spellStart"/>
      <w:r w:rsidR="00E33228" w:rsidRPr="00610FB9">
        <w:rPr>
          <w:rFonts w:ascii="Arial" w:hAnsi="Arial" w:cs="Arial"/>
          <w:i/>
          <w:sz w:val="18"/>
          <w:szCs w:val="24"/>
        </w:rPr>
        <w:t>Taq</w:t>
      </w:r>
      <w:proofErr w:type="spellEnd"/>
      <w:r w:rsidR="00E33228" w:rsidRPr="00610FB9">
        <w:rPr>
          <w:rFonts w:ascii="Arial" w:hAnsi="Arial" w:cs="Arial"/>
          <w:sz w:val="18"/>
          <w:szCs w:val="24"/>
        </w:rPr>
        <w:t xml:space="preserve"> DNA Ligasa repara y une las moléculas (</w:t>
      </w:r>
      <w:r w:rsidR="00CA2D2B" w:rsidRPr="00610FB9">
        <w:rPr>
          <w:rFonts w:ascii="Arial" w:hAnsi="Arial" w:cs="Arial"/>
          <w:sz w:val="18"/>
          <w:szCs w:val="24"/>
        </w:rPr>
        <w:t>figura</w:t>
      </w:r>
      <w:r w:rsidR="00AA3AFC" w:rsidRPr="00610FB9">
        <w:rPr>
          <w:rFonts w:ascii="Arial" w:hAnsi="Arial" w:cs="Arial"/>
          <w:sz w:val="18"/>
          <w:szCs w:val="24"/>
        </w:rPr>
        <w:t xml:space="preserve"> tomada desde </w:t>
      </w:r>
      <w:r w:rsidR="00313E07" w:rsidRPr="00610FB9">
        <w:rPr>
          <w:rFonts w:ascii="Arial" w:hAnsi="Arial" w:cs="Arial"/>
          <w:sz w:val="18"/>
          <w:szCs w:val="24"/>
        </w:rPr>
        <w:t xml:space="preserve">Gibson </w:t>
      </w:r>
      <w:r w:rsidR="00F41818" w:rsidRPr="00610FB9">
        <w:rPr>
          <w:rFonts w:ascii="Arial" w:hAnsi="Arial" w:cs="Arial"/>
          <w:i/>
          <w:sz w:val="18"/>
          <w:szCs w:val="24"/>
        </w:rPr>
        <w:t xml:space="preserve">et </w:t>
      </w:r>
      <w:r w:rsidR="00F41818" w:rsidRPr="00610FB9">
        <w:rPr>
          <w:rFonts w:ascii="Arial" w:hAnsi="Arial" w:cs="Arial"/>
          <w:sz w:val="18"/>
          <w:szCs w:val="24"/>
        </w:rPr>
        <w:t xml:space="preserve">al., </w:t>
      </w:r>
      <w:r w:rsidR="00313E07" w:rsidRPr="00610FB9">
        <w:rPr>
          <w:rFonts w:ascii="Arial" w:hAnsi="Arial" w:cs="Arial"/>
          <w:sz w:val="18"/>
          <w:szCs w:val="24"/>
        </w:rPr>
        <w:t>2009</w:t>
      </w:r>
      <w:r w:rsidR="00E33228" w:rsidRPr="00610FB9">
        <w:rPr>
          <w:rFonts w:ascii="Arial" w:hAnsi="Arial" w:cs="Arial"/>
          <w:sz w:val="18"/>
          <w:szCs w:val="24"/>
        </w:rPr>
        <w:t>).</w:t>
      </w:r>
    </w:p>
    <w:p w14:paraId="48CC8289" w14:textId="77777777" w:rsidR="00610FB9" w:rsidRPr="00AD35D8" w:rsidRDefault="00610FB9" w:rsidP="000A12B0">
      <w:pPr>
        <w:autoSpaceDE w:val="0"/>
        <w:autoSpaceDN w:val="0"/>
        <w:adjustRightInd w:val="0"/>
        <w:spacing w:after="0" w:line="360" w:lineRule="auto"/>
        <w:ind w:left="708"/>
        <w:jc w:val="both"/>
        <w:rPr>
          <w:rFonts w:ascii="Arial" w:hAnsi="Arial" w:cs="Arial"/>
          <w:b/>
          <w:sz w:val="24"/>
          <w:szCs w:val="24"/>
        </w:rPr>
      </w:pPr>
    </w:p>
    <w:tbl>
      <w:tblPr>
        <w:tblStyle w:val="Tablaconcuadrcula"/>
        <w:tblpPr w:leftFromText="141" w:rightFromText="141" w:vertAnchor="text" w:horzAnchor="margin" w:tblpXSpec="right" w:tblpY="1006"/>
        <w:tblW w:w="491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973"/>
        <w:gridCol w:w="5881"/>
        <w:gridCol w:w="963"/>
        <w:gridCol w:w="803"/>
      </w:tblGrid>
      <w:tr w:rsidR="007C7CFD" w:rsidRPr="00AD35D8" w14:paraId="310A2C07" w14:textId="77777777" w:rsidTr="007C7CFD">
        <w:trPr>
          <w:trHeight w:val="228"/>
        </w:trPr>
        <w:tc>
          <w:tcPr>
            <w:tcW w:w="334" w:type="pct"/>
            <w:tcBorders>
              <w:top w:val="single" w:sz="4" w:space="0" w:color="auto"/>
              <w:bottom w:val="single" w:sz="4" w:space="0" w:color="auto"/>
            </w:tcBorders>
            <w:vAlign w:val="center"/>
            <w:hideMark/>
          </w:tcPr>
          <w:p w14:paraId="68B89251"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Pieza</w:t>
            </w:r>
          </w:p>
        </w:tc>
        <w:tc>
          <w:tcPr>
            <w:tcW w:w="527" w:type="pct"/>
            <w:tcBorders>
              <w:top w:val="single" w:sz="4" w:space="0" w:color="auto"/>
              <w:bottom w:val="single" w:sz="4" w:space="0" w:color="auto"/>
            </w:tcBorders>
            <w:vAlign w:val="center"/>
            <w:hideMark/>
          </w:tcPr>
          <w:p w14:paraId="0BD21162"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Partidores</w:t>
            </w:r>
          </w:p>
        </w:tc>
        <w:tc>
          <w:tcPr>
            <w:tcW w:w="3183" w:type="pct"/>
            <w:tcBorders>
              <w:top w:val="single" w:sz="4" w:space="0" w:color="auto"/>
              <w:bottom w:val="single" w:sz="4" w:space="0" w:color="auto"/>
            </w:tcBorders>
            <w:vAlign w:val="center"/>
            <w:hideMark/>
          </w:tcPr>
          <w:p w14:paraId="14F19BEB"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Secuencias (5’</w:t>
            </w:r>
            <w:r w:rsidRPr="00AD35D8">
              <w:rPr>
                <w:rFonts w:ascii="Arial" w:eastAsia="Times New Roman" w:hAnsi="Arial" w:cs="Arial"/>
                <w:color w:val="000000"/>
                <w:sz w:val="16"/>
                <w:szCs w:val="16"/>
                <w:lang w:eastAsia="es-CL"/>
              </w:rPr>
              <w:sym w:font="Wingdings" w:char="F0E0"/>
            </w:r>
            <w:r w:rsidRPr="00AD35D8">
              <w:rPr>
                <w:rFonts w:ascii="Arial" w:eastAsia="Times New Roman" w:hAnsi="Arial" w:cs="Arial"/>
                <w:color w:val="000000"/>
                <w:sz w:val="16"/>
                <w:szCs w:val="16"/>
                <w:lang w:eastAsia="es-CL"/>
              </w:rPr>
              <w:t>3)</w:t>
            </w:r>
          </w:p>
        </w:tc>
        <w:tc>
          <w:tcPr>
            <w:tcW w:w="521" w:type="pct"/>
            <w:tcBorders>
              <w:top w:val="single" w:sz="4" w:space="0" w:color="auto"/>
              <w:bottom w:val="single" w:sz="4" w:space="0" w:color="auto"/>
            </w:tcBorders>
            <w:vAlign w:val="center"/>
            <w:hideMark/>
          </w:tcPr>
          <w:p w14:paraId="13F74C82"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Templado</w:t>
            </w:r>
          </w:p>
        </w:tc>
        <w:tc>
          <w:tcPr>
            <w:tcW w:w="435" w:type="pct"/>
            <w:tcBorders>
              <w:top w:val="single" w:sz="4" w:space="0" w:color="auto"/>
              <w:bottom w:val="single" w:sz="4" w:space="0" w:color="auto"/>
            </w:tcBorders>
            <w:vAlign w:val="center"/>
            <w:hideMark/>
          </w:tcPr>
          <w:p w14:paraId="113ECB4E"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Tamaño pieza (bp)</w:t>
            </w:r>
          </w:p>
        </w:tc>
      </w:tr>
      <w:tr w:rsidR="007C7CFD" w:rsidRPr="00AD35D8" w14:paraId="2CC92875" w14:textId="77777777" w:rsidTr="007C7CFD">
        <w:trPr>
          <w:trHeight w:val="228"/>
        </w:trPr>
        <w:tc>
          <w:tcPr>
            <w:tcW w:w="334" w:type="pct"/>
            <w:tcBorders>
              <w:top w:val="single" w:sz="4" w:space="0" w:color="auto"/>
            </w:tcBorders>
            <w:vAlign w:val="center"/>
            <w:hideMark/>
          </w:tcPr>
          <w:p w14:paraId="6E47E753"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A</w:t>
            </w:r>
          </w:p>
        </w:tc>
        <w:tc>
          <w:tcPr>
            <w:tcW w:w="527" w:type="pct"/>
            <w:tcBorders>
              <w:top w:val="single" w:sz="4" w:space="0" w:color="auto"/>
            </w:tcBorders>
            <w:vAlign w:val="center"/>
            <w:hideMark/>
          </w:tcPr>
          <w:p w14:paraId="578252BD" w14:textId="77777777" w:rsidR="007C7CFD" w:rsidRPr="00AD35D8" w:rsidRDefault="007C7CFD" w:rsidP="000A12B0">
            <w:pPr>
              <w:spacing w:line="360" w:lineRule="auto"/>
              <w:jc w:val="center"/>
              <w:rPr>
                <w:rFonts w:ascii="Arial" w:eastAsia="Times New Roman" w:hAnsi="Arial" w:cs="Arial"/>
                <w:color w:val="000000"/>
                <w:sz w:val="16"/>
                <w:szCs w:val="16"/>
                <w:lang w:eastAsia="es-CL"/>
              </w:rPr>
            </w:pPr>
            <w:r w:rsidRPr="00AD35D8">
              <w:rPr>
                <w:rFonts w:ascii="Arial" w:eastAsia="Times New Roman" w:hAnsi="Arial" w:cs="Arial"/>
                <w:color w:val="000000"/>
                <w:sz w:val="16"/>
                <w:szCs w:val="16"/>
                <w:lang w:eastAsia="es-CL"/>
              </w:rPr>
              <w:t>U1F</w:t>
            </w:r>
          </w:p>
          <w:p w14:paraId="3DACF29A" w14:textId="77777777" w:rsidR="007C7CFD" w:rsidRPr="00AD35D8" w:rsidRDefault="007C7CFD" w:rsidP="000A12B0">
            <w:pPr>
              <w:spacing w:line="360" w:lineRule="auto"/>
              <w:jc w:val="center"/>
              <w:rPr>
                <w:rFonts w:ascii="Arial" w:eastAsia="Times New Roman" w:hAnsi="Arial" w:cs="Arial"/>
                <w:color w:val="000000"/>
                <w:sz w:val="16"/>
                <w:szCs w:val="16"/>
                <w:lang w:eastAsia="es-CL"/>
              </w:rPr>
            </w:pPr>
          </w:p>
          <w:p w14:paraId="2EE3E4E6"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UXR</w:t>
            </w:r>
          </w:p>
        </w:tc>
        <w:tc>
          <w:tcPr>
            <w:tcW w:w="3183" w:type="pct"/>
            <w:tcBorders>
              <w:top w:val="single" w:sz="4" w:space="0" w:color="auto"/>
            </w:tcBorders>
            <w:vAlign w:val="center"/>
            <w:hideMark/>
          </w:tcPr>
          <w:p w14:paraId="77D1150E" w14:textId="77777777" w:rsidR="007C7CFD" w:rsidRPr="003C178E" w:rsidRDefault="007C7CFD" w:rsidP="000A12B0">
            <w:pPr>
              <w:spacing w:line="360" w:lineRule="auto"/>
              <w:jc w:val="center"/>
              <w:rPr>
                <w:rFonts w:ascii="Courier New" w:hAnsi="Courier New" w:cs="Courier New"/>
                <w:sz w:val="16"/>
                <w:szCs w:val="16"/>
              </w:rPr>
            </w:pPr>
          </w:p>
          <w:p w14:paraId="2B21C18F" w14:textId="77777777" w:rsidR="007C7CFD" w:rsidRPr="003C178E" w:rsidRDefault="007C7CFD" w:rsidP="000A12B0">
            <w:pPr>
              <w:spacing w:line="360" w:lineRule="auto"/>
              <w:jc w:val="center"/>
              <w:rPr>
                <w:rFonts w:ascii="Courier New" w:hAnsi="Courier New" w:cs="Courier New"/>
                <w:sz w:val="16"/>
                <w:szCs w:val="16"/>
              </w:rPr>
            </w:pPr>
            <w:r w:rsidRPr="003C178E">
              <w:rPr>
                <w:rFonts w:ascii="Courier New" w:hAnsi="Courier New" w:cs="Courier New"/>
                <w:sz w:val="16"/>
                <w:szCs w:val="16"/>
              </w:rPr>
              <w:t>CATTACTCGCATCCATTCTCAGGCTG</w:t>
            </w:r>
          </w:p>
          <w:p w14:paraId="490B4E03" w14:textId="77777777" w:rsidR="007C7CFD" w:rsidRPr="003C178E" w:rsidRDefault="007C7CFD" w:rsidP="000A12B0">
            <w:pPr>
              <w:spacing w:line="360" w:lineRule="auto"/>
              <w:jc w:val="center"/>
              <w:rPr>
                <w:rFonts w:ascii="Courier New" w:hAnsi="Courier New" w:cs="Courier New"/>
                <w:sz w:val="16"/>
                <w:szCs w:val="16"/>
              </w:rPr>
            </w:pPr>
          </w:p>
          <w:p w14:paraId="51BC925E" w14:textId="77777777" w:rsidR="007C7CFD" w:rsidRPr="003C178E" w:rsidRDefault="007C7CFD" w:rsidP="000A12B0">
            <w:pPr>
              <w:spacing w:line="360" w:lineRule="auto"/>
              <w:jc w:val="center"/>
              <w:rPr>
                <w:rFonts w:ascii="Courier New" w:hAnsi="Courier New" w:cs="Courier New"/>
                <w:sz w:val="16"/>
                <w:szCs w:val="16"/>
              </w:rPr>
            </w:pPr>
            <w:r w:rsidRPr="003C178E">
              <w:rPr>
                <w:rFonts w:ascii="Courier New" w:hAnsi="Courier New" w:cs="Courier New"/>
                <w:sz w:val="16"/>
                <w:szCs w:val="16"/>
              </w:rPr>
              <w:t>GGTGGAAGGGCTCGGAGTTGTGG</w:t>
            </w:r>
          </w:p>
          <w:p w14:paraId="4A4812B7" w14:textId="77777777" w:rsidR="007C7CFD" w:rsidRPr="003C178E" w:rsidRDefault="007C7CFD" w:rsidP="000A12B0">
            <w:pPr>
              <w:spacing w:line="360" w:lineRule="auto"/>
              <w:jc w:val="center"/>
              <w:rPr>
                <w:rFonts w:ascii="Courier New" w:hAnsi="Courier New" w:cs="Courier New"/>
                <w:sz w:val="16"/>
                <w:szCs w:val="16"/>
              </w:rPr>
            </w:pPr>
          </w:p>
        </w:tc>
        <w:tc>
          <w:tcPr>
            <w:tcW w:w="521" w:type="pct"/>
            <w:tcBorders>
              <w:top w:val="single" w:sz="4" w:space="0" w:color="auto"/>
            </w:tcBorders>
            <w:vAlign w:val="center"/>
            <w:hideMark/>
          </w:tcPr>
          <w:p w14:paraId="4A02C5E7" w14:textId="77777777" w:rsidR="007C7CFD" w:rsidRPr="00AD35D8" w:rsidRDefault="007C7CFD" w:rsidP="000A12B0">
            <w:pPr>
              <w:spacing w:line="360" w:lineRule="auto"/>
              <w:jc w:val="center"/>
              <w:rPr>
                <w:rFonts w:ascii="Arial" w:eastAsia="Times New Roman" w:hAnsi="Arial" w:cs="Arial"/>
                <w:sz w:val="16"/>
                <w:szCs w:val="16"/>
                <w:lang w:eastAsia="es-CL"/>
              </w:rPr>
            </w:pPr>
            <w:proofErr w:type="spellStart"/>
            <w:r w:rsidRPr="00AD35D8">
              <w:rPr>
                <w:rFonts w:ascii="Arial" w:eastAsia="Times New Roman" w:hAnsi="Arial" w:cs="Arial"/>
                <w:color w:val="000000"/>
                <w:sz w:val="16"/>
                <w:szCs w:val="16"/>
                <w:lang w:eastAsia="es-CL"/>
              </w:rPr>
              <w:t>pDestBAC</w:t>
            </w:r>
            <w:proofErr w:type="spellEnd"/>
          </w:p>
        </w:tc>
        <w:tc>
          <w:tcPr>
            <w:tcW w:w="435" w:type="pct"/>
            <w:tcBorders>
              <w:top w:val="single" w:sz="4" w:space="0" w:color="auto"/>
            </w:tcBorders>
            <w:vAlign w:val="center"/>
            <w:hideMark/>
          </w:tcPr>
          <w:p w14:paraId="676F1D6F"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115</w:t>
            </w:r>
          </w:p>
        </w:tc>
      </w:tr>
      <w:tr w:rsidR="007C7CFD" w:rsidRPr="00AD35D8" w14:paraId="0C999325" w14:textId="77777777" w:rsidTr="007C7CFD">
        <w:trPr>
          <w:trHeight w:val="228"/>
        </w:trPr>
        <w:tc>
          <w:tcPr>
            <w:tcW w:w="334" w:type="pct"/>
            <w:vAlign w:val="center"/>
            <w:hideMark/>
          </w:tcPr>
          <w:p w14:paraId="3C21D105"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B</w:t>
            </w:r>
          </w:p>
        </w:tc>
        <w:tc>
          <w:tcPr>
            <w:tcW w:w="527" w:type="pct"/>
            <w:vAlign w:val="center"/>
            <w:hideMark/>
          </w:tcPr>
          <w:p w14:paraId="785C6F5A" w14:textId="77777777" w:rsidR="007C7CFD" w:rsidRPr="00AD35D8" w:rsidRDefault="007C7CFD" w:rsidP="000A12B0">
            <w:pPr>
              <w:spacing w:line="360" w:lineRule="auto"/>
              <w:jc w:val="center"/>
              <w:rPr>
                <w:rFonts w:ascii="Arial" w:eastAsia="Times New Roman" w:hAnsi="Arial" w:cs="Arial"/>
                <w:color w:val="000000"/>
                <w:sz w:val="16"/>
                <w:szCs w:val="16"/>
                <w:lang w:eastAsia="es-CL"/>
              </w:rPr>
            </w:pPr>
            <w:r w:rsidRPr="00AD35D8">
              <w:rPr>
                <w:rFonts w:ascii="Arial" w:eastAsia="Times New Roman" w:hAnsi="Arial" w:cs="Arial"/>
                <w:color w:val="000000"/>
                <w:sz w:val="16"/>
                <w:szCs w:val="16"/>
                <w:lang w:eastAsia="es-CL"/>
              </w:rPr>
              <w:t>1X_p15aF</w:t>
            </w:r>
          </w:p>
          <w:p w14:paraId="0D28B4ED" w14:textId="77777777" w:rsidR="007C7CFD" w:rsidRPr="00AD35D8" w:rsidRDefault="007C7CFD" w:rsidP="000A12B0">
            <w:pPr>
              <w:spacing w:line="360" w:lineRule="auto"/>
              <w:jc w:val="center"/>
              <w:rPr>
                <w:rFonts w:ascii="Arial" w:eastAsia="Times New Roman" w:hAnsi="Arial" w:cs="Arial"/>
                <w:color w:val="000000"/>
                <w:sz w:val="16"/>
                <w:szCs w:val="16"/>
                <w:lang w:eastAsia="es-CL"/>
              </w:rPr>
            </w:pPr>
          </w:p>
          <w:p w14:paraId="6DB1AADB"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pGreenR</w:t>
            </w:r>
          </w:p>
        </w:tc>
        <w:tc>
          <w:tcPr>
            <w:tcW w:w="3183" w:type="pct"/>
            <w:vAlign w:val="center"/>
            <w:hideMark/>
          </w:tcPr>
          <w:p w14:paraId="53F48DB1" w14:textId="77777777" w:rsidR="007C7CFD" w:rsidRPr="003C178E" w:rsidRDefault="007C7CFD" w:rsidP="000A12B0">
            <w:pPr>
              <w:spacing w:line="360" w:lineRule="auto"/>
              <w:jc w:val="center"/>
              <w:rPr>
                <w:rFonts w:ascii="Courier New" w:hAnsi="Courier New" w:cs="Courier New"/>
                <w:sz w:val="16"/>
                <w:szCs w:val="16"/>
              </w:rPr>
            </w:pPr>
          </w:p>
          <w:p w14:paraId="67EC9C23" w14:textId="77777777" w:rsidR="007C7CFD" w:rsidRPr="003C178E" w:rsidRDefault="007C7CFD" w:rsidP="000A12B0">
            <w:pPr>
              <w:spacing w:line="360" w:lineRule="auto"/>
              <w:jc w:val="center"/>
              <w:rPr>
                <w:rFonts w:ascii="Courier New" w:hAnsi="Courier New" w:cs="Courier New"/>
                <w:sz w:val="16"/>
                <w:szCs w:val="16"/>
              </w:rPr>
            </w:pPr>
            <w:r w:rsidRPr="003C178E">
              <w:rPr>
                <w:rFonts w:ascii="Courier New" w:hAnsi="Courier New" w:cs="Courier New"/>
                <w:sz w:val="16"/>
                <w:szCs w:val="16"/>
              </w:rPr>
              <w:t>GATACATAGATTACCACAACTCCGAGCCCTTCCACCTACTAGTAGCGGCCGCTGCAGTC</w:t>
            </w:r>
          </w:p>
          <w:p w14:paraId="7B2EC693" w14:textId="77777777" w:rsidR="007C7CFD" w:rsidRPr="003C178E" w:rsidRDefault="007C7CFD" w:rsidP="000A12B0">
            <w:pPr>
              <w:spacing w:line="360" w:lineRule="auto"/>
              <w:jc w:val="center"/>
              <w:rPr>
                <w:rFonts w:ascii="Courier New" w:hAnsi="Courier New" w:cs="Courier New"/>
                <w:sz w:val="16"/>
                <w:szCs w:val="16"/>
              </w:rPr>
            </w:pPr>
          </w:p>
          <w:p w14:paraId="4C84E9C4" w14:textId="77777777" w:rsidR="007C7CFD" w:rsidRPr="003C178E" w:rsidRDefault="007C7CFD" w:rsidP="000A12B0">
            <w:pPr>
              <w:spacing w:line="360" w:lineRule="auto"/>
              <w:jc w:val="center"/>
              <w:rPr>
                <w:rFonts w:ascii="Courier New" w:hAnsi="Courier New" w:cs="Courier New"/>
                <w:sz w:val="16"/>
                <w:szCs w:val="16"/>
              </w:rPr>
            </w:pPr>
            <w:r w:rsidRPr="003C178E">
              <w:rPr>
                <w:rFonts w:ascii="Courier New" w:eastAsia="Times New Roman" w:hAnsi="Courier New" w:cs="Courier New"/>
                <w:sz w:val="16"/>
                <w:szCs w:val="16"/>
              </w:rPr>
              <w:t>TGCGCCGGTTGCATTCGATTCCTG</w:t>
            </w:r>
          </w:p>
          <w:p w14:paraId="2208E17E" w14:textId="77777777" w:rsidR="007C7CFD" w:rsidRPr="003C178E" w:rsidRDefault="007C7CFD" w:rsidP="000A12B0">
            <w:pPr>
              <w:spacing w:line="360" w:lineRule="auto"/>
              <w:jc w:val="center"/>
              <w:rPr>
                <w:rFonts w:ascii="Courier New" w:eastAsia="Times New Roman" w:hAnsi="Courier New" w:cs="Courier New"/>
                <w:sz w:val="16"/>
                <w:szCs w:val="16"/>
                <w:lang w:eastAsia="es-CL"/>
              </w:rPr>
            </w:pPr>
          </w:p>
        </w:tc>
        <w:tc>
          <w:tcPr>
            <w:tcW w:w="521" w:type="pct"/>
            <w:vAlign w:val="center"/>
            <w:hideMark/>
          </w:tcPr>
          <w:p w14:paraId="49BF57B8"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T52V2</w:t>
            </w:r>
          </w:p>
        </w:tc>
        <w:tc>
          <w:tcPr>
            <w:tcW w:w="435" w:type="pct"/>
            <w:vAlign w:val="center"/>
            <w:hideMark/>
          </w:tcPr>
          <w:p w14:paraId="4C95097B"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700</w:t>
            </w:r>
          </w:p>
        </w:tc>
      </w:tr>
      <w:tr w:rsidR="007C7CFD" w:rsidRPr="00AD35D8" w14:paraId="0BAA59F1" w14:textId="77777777" w:rsidTr="007C7CFD">
        <w:trPr>
          <w:trHeight w:val="228"/>
        </w:trPr>
        <w:tc>
          <w:tcPr>
            <w:tcW w:w="334" w:type="pct"/>
            <w:tcBorders>
              <w:bottom w:val="single" w:sz="4" w:space="0" w:color="auto"/>
            </w:tcBorders>
            <w:vAlign w:val="center"/>
            <w:hideMark/>
          </w:tcPr>
          <w:p w14:paraId="7AAEB5A6"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C</w:t>
            </w:r>
          </w:p>
        </w:tc>
        <w:tc>
          <w:tcPr>
            <w:tcW w:w="527" w:type="pct"/>
            <w:tcBorders>
              <w:bottom w:val="single" w:sz="4" w:space="0" w:color="auto"/>
            </w:tcBorders>
            <w:vAlign w:val="center"/>
            <w:hideMark/>
          </w:tcPr>
          <w:p w14:paraId="1B7B9EE3" w14:textId="77777777" w:rsidR="007C7CFD" w:rsidRPr="00AD35D8" w:rsidRDefault="007C7CFD" w:rsidP="000A12B0">
            <w:pPr>
              <w:spacing w:line="360" w:lineRule="auto"/>
              <w:jc w:val="center"/>
              <w:rPr>
                <w:rFonts w:ascii="Arial" w:eastAsia="Times New Roman" w:hAnsi="Arial" w:cs="Arial"/>
                <w:color w:val="000000"/>
                <w:sz w:val="16"/>
                <w:szCs w:val="16"/>
                <w:lang w:eastAsia="es-CL"/>
              </w:rPr>
            </w:pPr>
            <w:proofErr w:type="spellStart"/>
            <w:r w:rsidRPr="00AD35D8">
              <w:rPr>
                <w:rFonts w:ascii="Arial" w:eastAsia="Times New Roman" w:hAnsi="Arial" w:cs="Arial"/>
                <w:color w:val="000000"/>
                <w:sz w:val="16"/>
                <w:szCs w:val="16"/>
                <w:lang w:eastAsia="es-CL"/>
              </w:rPr>
              <w:t>pGreenF</w:t>
            </w:r>
            <w:proofErr w:type="spellEnd"/>
          </w:p>
          <w:p w14:paraId="708B2E6C" w14:textId="77777777" w:rsidR="007C7CFD" w:rsidRPr="00AD35D8" w:rsidRDefault="007C7CFD" w:rsidP="000A12B0">
            <w:pPr>
              <w:spacing w:line="360" w:lineRule="auto"/>
              <w:jc w:val="center"/>
              <w:rPr>
                <w:rFonts w:ascii="Arial" w:eastAsia="Times New Roman" w:hAnsi="Arial" w:cs="Arial"/>
                <w:color w:val="000000"/>
                <w:sz w:val="16"/>
                <w:szCs w:val="16"/>
                <w:lang w:eastAsia="es-CL"/>
              </w:rPr>
            </w:pPr>
          </w:p>
          <w:p w14:paraId="2680DBC6"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1X_p15aR</w:t>
            </w:r>
          </w:p>
        </w:tc>
        <w:tc>
          <w:tcPr>
            <w:tcW w:w="3183" w:type="pct"/>
            <w:tcBorders>
              <w:bottom w:val="single" w:sz="4" w:space="0" w:color="auto"/>
            </w:tcBorders>
            <w:vAlign w:val="center"/>
            <w:hideMark/>
          </w:tcPr>
          <w:p w14:paraId="387BFC31" w14:textId="77777777" w:rsidR="007C7CFD" w:rsidRPr="003C178E" w:rsidRDefault="007C7CFD" w:rsidP="000A12B0">
            <w:pPr>
              <w:spacing w:line="360" w:lineRule="auto"/>
              <w:jc w:val="center"/>
              <w:rPr>
                <w:rFonts w:ascii="Courier New" w:eastAsia="Times New Roman" w:hAnsi="Courier New" w:cs="Courier New"/>
                <w:sz w:val="16"/>
                <w:szCs w:val="16"/>
              </w:rPr>
            </w:pPr>
          </w:p>
          <w:p w14:paraId="0786C5A9" w14:textId="77777777" w:rsidR="007C7CFD" w:rsidRPr="003C178E" w:rsidRDefault="007C7CFD" w:rsidP="000A12B0">
            <w:pPr>
              <w:spacing w:line="360" w:lineRule="auto"/>
              <w:jc w:val="center"/>
              <w:rPr>
                <w:rFonts w:ascii="Courier New" w:eastAsia="Times New Roman" w:hAnsi="Courier New" w:cs="Courier New"/>
                <w:sz w:val="16"/>
                <w:szCs w:val="16"/>
              </w:rPr>
            </w:pPr>
            <w:r w:rsidRPr="003C178E">
              <w:rPr>
                <w:rFonts w:ascii="Courier New" w:eastAsia="Times New Roman" w:hAnsi="Courier New" w:cs="Courier New"/>
                <w:sz w:val="16"/>
                <w:szCs w:val="16"/>
              </w:rPr>
              <w:t>CCTGAGCGAGACGAAATACGCGATC</w:t>
            </w:r>
          </w:p>
          <w:p w14:paraId="5859A069" w14:textId="77777777" w:rsidR="007C7CFD" w:rsidRPr="003C178E" w:rsidRDefault="007C7CFD" w:rsidP="000A12B0">
            <w:pPr>
              <w:spacing w:line="360" w:lineRule="auto"/>
              <w:jc w:val="center"/>
              <w:rPr>
                <w:rFonts w:ascii="Courier New" w:eastAsia="Times New Roman" w:hAnsi="Courier New" w:cs="Courier New"/>
                <w:sz w:val="16"/>
                <w:szCs w:val="16"/>
                <w:lang w:eastAsia="es-CL"/>
              </w:rPr>
            </w:pPr>
          </w:p>
          <w:p w14:paraId="016BC8F2" w14:textId="77777777" w:rsidR="007C7CFD" w:rsidRPr="003C178E" w:rsidRDefault="007C7CFD" w:rsidP="000A12B0">
            <w:pPr>
              <w:spacing w:line="360" w:lineRule="auto"/>
              <w:jc w:val="center"/>
              <w:rPr>
                <w:rFonts w:ascii="Courier New" w:hAnsi="Courier New" w:cs="Courier New"/>
                <w:sz w:val="16"/>
                <w:szCs w:val="16"/>
              </w:rPr>
            </w:pPr>
            <w:r w:rsidRPr="003C178E">
              <w:rPr>
                <w:rFonts w:ascii="Courier New" w:hAnsi="Courier New" w:cs="Courier New"/>
                <w:sz w:val="16"/>
                <w:szCs w:val="16"/>
              </w:rPr>
              <w:t>GAGACGAGACAGCCTGAGAATGGATGCGAGTAATGTCTAGAAGCGGCCGCGAATTCCAG</w:t>
            </w:r>
          </w:p>
          <w:p w14:paraId="1F089580" w14:textId="77777777" w:rsidR="007C7CFD" w:rsidRPr="003C178E" w:rsidRDefault="007C7CFD" w:rsidP="000A12B0">
            <w:pPr>
              <w:spacing w:line="360" w:lineRule="auto"/>
              <w:jc w:val="center"/>
              <w:rPr>
                <w:rFonts w:ascii="Courier New" w:eastAsia="Times New Roman" w:hAnsi="Courier New" w:cs="Courier New"/>
                <w:sz w:val="16"/>
                <w:szCs w:val="16"/>
                <w:lang w:eastAsia="es-CL"/>
              </w:rPr>
            </w:pPr>
          </w:p>
        </w:tc>
        <w:tc>
          <w:tcPr>
            <w:tcW w:w="521" w:type="pct"/>
            <w:tcBorders>
              <w:bottom w:val="single" w:sz="4" w:space="0" w:color="auto"/>
            </w:tcBorders>
            <w:vAlign w:val="center"/>
            <w:hideMark/>
          </w:tcPr>
          <w:p w14:paraId="275C2213"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STDSTD7</w:t>
            </w:r>
          </w:p>
        </w:tc>
        <w:tc>
          <w:tcPr>
            <w:tcW w:w="435" w:type="pct"/>
            <w:tcBorders>
              <w:bottom w:val="single" w:sz="4" w:space="0" w:color="auto"/>
            </w:tcBorders>
            <w:vAlign w:val="center"/>
            <w:hideMark/>
          </w:tcPr>
          <w:p w14:paraId="1493F854" w14:textId="77777777" w:rsidR="007C7CFD" w:rsidRPr="00AD35D8" w:rsidRDefault="007C7CFD" w:rsidP="000A12B0">
            <w:pPr>
              <w:spacing w:line="360" w:lineRule="auto"/>
              <w:jc w:val="center"/>
              <w:rPr>
                <w:rFonts w:ascii="Arial" w:eastAsia="Times New Roman" w:hAnsi="Arial" w:cs="Arial"/>
                <w:sz w:val="16"/>
                <w:szCs w:val="16"/>
                <w:lang w:eastAsia="es-CL"/>
              </w:rPr>
            </w:pPr>
            <w:r w:rsidRPr="00AD35D8">
              <w:rPr>
                <w:rFonts w:ascii="Arial" w:eastAsia="Times New Roman" w:hAnsi="Arial" w:cs="Arial"/>
                <w:color w:val="000000"/>
                <w:sz w:val="16"/>
                <w:szCs w:val="16"/>
                <w:lang w:eastAsia="es-CL"/>
              </w:rPr>
              <w:t>3105</w:t>
            </w:r>
          </w:p>
        </w:tc>
      </w:tr>
    </w:tbl>
    <w:p w14:paraId="21491CDA" w14:textId="77777777" w:rsidR="00AD1242" w:rsidRPr="00AD35D8" w:rsidRDefault="00AD1242" w:rsidP="000A12B0">
      <w:pPr>
        <w:autoSpaceDE w:val="0"/>
        <w:autoSpaceDN w:val="0"/>
        <w:adjustRightInd w:val="0"/>
        <w:spacing w:after="0" w:line="360" w:lineRule="auto"/>
        <w:ind w:left="708"/>
        <w:jc w:val="both"/>
        <w:rPr>
          <w:rFonts w:ascii="Arial" w:hAnsi="Arial" w:cs="Arial"/>
          <w:b/>
          <w:sz w:val="24"/>
          <w:szCs w:val="24"/>
        </w:rPr>
      </w:pPr>
      <w:r w:rsidRPr="00AD35D8">
        <w:rPr>
          <w:rFonts w:ascii="Arial" w:hAnsi="Arial" w:cs="Arial"/>
          <w:b/>
          <w:sz w:val="24"/>
          <w:szCs w:val="24"/>
        </w:rPr>
        <w:t xml:space="preserve">Tabla 3.2.1.1: “Templados </w:t>
      </w:r>
      <w:r w:rsidR="00917AB7" w:rsidRPr="00AD35D8">
        <w:rPr>
          <w:rFonts w:ascii="Arial" w:hAnsi="Arial" w:cs="Arial"/>
          <w:b/>
          <w:sz w:val="24"/>
          <w:szCs w:val="24"/>
        </w:rPr>
        <w:t xml:space="preserve">y secuencia de partidores </w:t>
      </w:r>
      <w:r w:rsidRPr="00AD35D8">
        <w:rPr>
          <w:rFonts w:ascii="Arial" w:hAnsi="Arial" w:cs="Arial"/>
          <w:b/>
          <w:sz w:val="24"/>
          <w:szCs w:val="24"/>
        </w:rPr>
        <w:t>para amplificación</w:t>
      </w:r>
      <w:r w:rsidR="00A77059" w:rsidRPr="00AD35D8">
        <w:rPr>
          <w:rFonts w:ascii="Arial" w:hAnsi="Arial" w:cs="Arial"/>
          <w:b/>
          <w:sz w:val="24"/>
          <w:szCs w:val="24"/>
        </w:rPr>
        <w:t xml:space="preserve"> de</w:t>
      </w:r>
      <w:r w:rsidRPr="00AD35D8">
        <w:rPr>
          <w:rFonts w:ascii="Arial" w:hAnsi="Arial" w:cs="Arial"/>
          <w:b/>
          <w:sz w:val="24"/>
          <w:szCs w:val="24"/>
        </w:rPr>
        <w:t xml:space="preserve"> piezas </w:t>
      </w:r>
      <w:r w:rsidR="00A77059" w:rsidRPr="00AD35D8">
        <w:rPr>
          <w:rFonts w:ascii="Arial" w:hAnsi="Arial" w:cs="Arial"/>
          <w:b/>
          <w:sz w:val="24"/>
          <w:szCs w:val="24"/>
        </w:rPr>
        <w:t xml:space="preserve">para el </w:t>
      </w:r>
      <w:r w:rsidRPr="00AD35D8">
        <w:rPr>
          <w:rFonts w:ascii="Arial" w:hAnsi="Arial" w:cs="Arial"/>
          <w:b/>
          <w:sz w:val="24"/>
          <w:szCs w:val="24"/>
        </w:rPr>
        <w:t>vector 1X_p15a_Cyan</w:t>
      </w:r>
      <w:r w:rsidR="00A77059" w:rsidRPr="00AD35D8">
        <w:rPr>
          <w:rFonts w:ascii="Arial" w:hAnsi="Arial" w:cs="Arial"/>
          <w:b/>
          <w:sz w:val="24"/>
          <w:szCs w:val="24"/>
        </w:rPr>
        <w:t>”</w:t>
      </w:r>
    </w:p>
    <w:p w14:paraId="0CE48C10" w14:textId="77777777" w:rsidR="00AD1242" w:rsidRDefault="00AD1242" w:rsidP="000A12B0">
      <w:pPr>
        <w:autoSpaceDE w:val="0"/>
        <w:autoSpaceDN w:val="0"/>
        <w:adjustRightInd w:val="0"/>
        <w:spacing w:after="0" w:line="360" w:lineRule="auto"/>
        <w:ind w:left="708"/>
        <w:jc w:val="both"/>
        <w:rPr>
          <w:rFonts w:ascii="Arial" w:hAnsi="Arial" w:cs="Arial"/>
          <w:sz w:val="24"/>
          <w:szCs w:val="24"/>
        </w:rPr>
      </w:pPr>
    </w:p>
    <w:p w14:paraId="36DDE7C4" w14:textId="77777777" w:rsidR="007C7CFD" w:rsidRDefault="007C7CFD" w:rsidP="000A12B0">
      <w:pPr>
        <w:autoSpaceDE w:val="0"/>
        <w:autoSpaceDN w:val="0"/>
        <w:adjustRightInd w:val="0"/>
        <w:spacing w:after="0" w:line="360" w:lineRule="auto"/>
        <w:ind w:left="708"/>
        <w:jc w:val="both"/>
        <w:rPr>
          <w:rFonts w:ascii="Arial" w:hAnsi="Arial" w:cs="Arial"/>
          <w:b/>
          <w:sz w:val="24"/>
          <w:szCs w:val="24"/>
        </w:rPr>
      </w:pPr>
    </w:p>
    <w:p w14:paraId="7A1110E5" w14:textId="77777777" w:rsidR="00274261" w:rsidRPr="00C9016D" w:rsidRDefault="00274261" w:rsidP="000A12B0">
      <w:pPr>
        <w:autoSpaceDE w:val="0"/>
        <w:autoSpaceDN w:val="0"/>
        <w:adjustRightInd w:val="0"/>
        <w:spacing w:after="0" w:line="360" w:lineRule="auto"/>
        <w:ind w:left="708"/>
        <w:jc w:val="both"/>
        <w:rPr>
          <w:rFonts w:ascii="Arial" w:hAnsi="Arial" w:cs="Arial"/>
          <w:b/>
          <w:sz w:val="24"/>
          <w:szCs w:val="24"/>
        </w:rPr>
      </w:pPr>
      <w:r w:rsidRPr="00C9016D">
        <w:rPr>
          <w:rFonts w:ascii="Arial" w:hAnsi="Arial" w:cs="Arial"/>
          <w:b/>
          <w:sz w:val="24"/>
          <w:szCs w:val="24"/>
        </w:rPr>
        <w:t>Ta</w:t>
      </w:r>
      <w:r w:rsidR="00C11355" w:rsidRPr="00C9016D">
        <w:rPr>
          <w:rFonts w:ascii="Arial" w:hAnsi="Arial" w:cs="Arial"/>
          <w:b/>
          <w:sz w:val="24"/>
          <w:szCs w:val="24"/>
        </w:rPr>
        <w:t>bla 3.2.1.2</w:t>
      </w:r>
      <w:r w:rsidRPr="00C9016D">
        <w:rPr>
          <w:rFonts w:ascii="Arial" w:hAnsi="Arial" w:cs="Arial"/>
          <w:b/>
          <w:sz w:val="24"/>
          <w:szCs w:val="24"/>
        </w:rPr>
        <w:t xml:space="preserve">: “Templados </w:t>
      </w:r>
      <w:r w:rsidR="00E33228" w:rsidRPr="00C9016D">
        <w:rPr>
          <w:rFonts w:ascii="Arial" w:hAnsi="Arial" w:cs="Arial"/>
          <w:b/>
          <w:sz w:val="24"/>
          <w:szCs w:val="24"/>
        </w:rPr>
        <w:t xml:space="preserve">y secuencia de partidores </w:t>
      </w:r>
      <w:r w:rsidRPr="00C9016D">
        <w:rPr>
          <w:rFonts w:ascii="Arial" w:hAnsi="Arial" w:cs="Arial"/>
          <w:b/>
          <w:sz w:val="24"/>
          <w:szCs w:val="24"/>
        </w:rPr>
        <w:t>para amplificación</w:t>
      </w:r>
      <w:r w:rsidR="00A77059" w:rsidRPr="00C9016D">
        <w:rPr>
          <w:rFonts w:ascii="Arial" w:hAnsi="Arial" w:cs="Arial"/>
          <w:b/>
          <w:sz w:val="24"/>
          <w:szCs w:val="24"/>
        </w:rPr>
        <w:t xml:space="preserve"> de</w:t>
      </w:r>
      <w:r w:rsidRPr="00C9016D">
        <w:rPr>
          <w:rFonts w:ascii="Arial" w:hAnsi="Arial" w:cs="Arial"/>
          <w:b/>
          <w:sz w:val="24"/>
          <w:szCs w:val="24"/>
        </w:rPr>
        <w:t xml:space="preserve"> piezas </w:t>
      </w:r>
      <w:r w:rsidR="00A77059" w:rsidRPr="00C9016D">
        <w:rPr>
          <w:rFonts w:ascii="Arial" w:hAnsi="Arial" w:cs="Arial"/>
          <w:b/>
          <w:sz w:val="24"/>
          <w:szCs w:val="24"/>
        </w:rPr>
        <w:t xml:space="preserve">para el </w:t>
      </w:r>
      <w:r w:rsidRPr="00C9016D">
        <w:rPr>
          <w:rFonts w:ascii="Arial" w:hAnsi="Arial" w:cs="Arial"/>
          <w:b/>
          <w:sz w:val="24"/>
          <w:szCs w:val="24"/>
        </w:rPr>
        <w:t>vector 1X_SEG_Tur”</w:t>
      </w:r>
    </w:p>
    <w:tbl>
      <w:tblPr>
        <w:tblStyle w:val="Tablaconcuadrcula"/>
        <w:tblW w:w="87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978"/>
        <w:gridCol w:w="5088"/>
        <w:gridCol w:w="996"/>
        <w:gridCol w:w="1006"/>
      </w:tblGrid>
      <w:tr w:rsidR="00E33228" w:rsidRPr="00C9016D" w14:paraId="0A62E49C" w14:textId="77777777" w:rsidTr="007C7CFD">
        <w:trPr>
          <w:trHeight w:val="254"/>
          <w:jc w:val="center"/>
        </w:trPr>
        <w:tc>
          <w:tcPr>
            <w:tcW w:w="0" w:type="auto"/>
            <w:tcBorders>
              <w:top w:val="single" w:sz="4" w:space="0" w:color="auto"/>
              <w:bottom w:val="single" w:sz="4" w:space="0" w:color="auto"/>
            </w:tcBorders>
            <w:vAlign w:val="center"/>
            <w:hideMark/>
          </w:tcPr>
          <w:p w14:paraId="7BC21CAB" w14:textId="77777777" w:rsidR="00917AB7" w:rsidRPr="00C9016D" w:rsidRDefault="00917AB7" w:rsidP="000A12B0">
            <w:pPr>
              <w:spacing w:line="360" w:lineRule="auto"/>
              <w:jc w:val="center"/>
              <w:rPr>
                <w:rFonts w:ascii="Arial" w:hAnsi="Arial" w:cs="Arial"/>
                <w:sz w:val="16"/>
                <w:szCs w:val="16"/>
              </w:rPr>
            </w:pPr>
            <w:r w:rsidRPr="00C9016D">
              <w:rPr>
                <w:rFonts w:ascii="Arial" w:hAnsi="Arial" w:cs="Arial"/>
                <w:sz w:val="16"/>
                <w:szCs w:val="16"/>
              </w:rPr>
              <w:t>Pieza</w:t>
            </w:r>
          </w:p>
        </w:tc>
        <w:tc>
          <w:tcPr>
            <w:tcW w:w="0" w:type="auto"/>
            <w:tcBorders>
              <w:top w:val="single" w:sz="4" w:space="0" w:color="auto"/>
              <w:bottom w:val="single" w:sz="4" w:space="0" w:color="auto"/>
            </w:tcBorders>
            <w:vAlign w:val="center"/>
            <w:hideMark/>
          </w:tcPr>
          <w:p w14:paraId="60D2D982" w14:textId="77777777" w:rsidR="00917AB7" w:rsidRPr="00C9016D" w:rsidRDefault="00917AB7" w:rsidP="000A12B0">
            <w:pPr>
              <w:spacing w:line="360" w:lineRule="auto"/>
              <w:jc w:val="center"/>
              <w:rPr>
                <w:rFonts w:ascii="Arial" w:hAnsi="Arial" w:cs="Arial"/>
                <w:sz w:val="16"/>
                <w:szCs w:val="16"/>
              </w:rPr>
            </w:pPr>
            <w:r w:rsidRPr="00C9016D">
              <w:rPr>
                <w:rFonts w:ascii="Arial" w:hAnsi="Arial" w:cs="Arial"/>
                <w:sz w:val="16"/>
                <w:szCs w:val="16"/>
              </w:rPr>
              <w:t>Partidores</w:t>
            </w:r>
          </w:p>
        </w:tc>
        <w:tc>
          <w:tcPr>
            <w:tcW w:w="0" w:type="auto"/>
            <w:tcBorders>
              <w:top w:val="single" w:sz="4" w:space="0" w:color="auto"/>
              <w:bottom w:val="single" w:sz="4" w:space="0" w:color="auto"/>
            </w:tcBorders>
            <w:vAlign w:val="center"/>
            <w:hideMark/>
          </w:tcPr>
          <w:p w14:paraId="13EF4724" w14:textId="77777777" w:rsidR="00917AB7" w:rsidRPr="00C9016D" w:rsidRDefault="00917AB7" w:rsidP="000A12B0">
            <w:pPr>
              <w:spacing w:line="360" w:lineRule="auto"/>
              <w:jc w:val="center"/>
              <w:rPr>
                <w:rFonts w:ascii="Arial" w:hAnsi="Arial" w:cs="Arial"/>
                <w:sz w:val="16"/>
                <w:szCs w:val="16"/>
              </w:rPr>
            </w:pPr>
            <w:r w:rsidRPr="00C9016D">
              <w:rPr>
                <w:rFonts w:ascii="Arial" w:hAnsi="Arial" w:cs="Arial"/>
                <w:sz w:val="16"/>
                <w:szCs w:val="16"/>
              </w:rPr>
              <w:t>Secuencias (5’</w:t>
            </w:r>
            <w:r w:rsidRPr="00C9016D">
              <w:rPr>
                <w:rFonts w:ascii="Arial" w:hAnsi="Arial" w:cs="Arial"/>
                <w:sz w:val="16"/>
                <w:szCs w:val="16"/>
              </w:rPr>
              <w:sym w:font="Wingdings" w:char="F0E0"/>
            </w:r>
            <w:r w:rsidRPr="00C9016D">
              <w:rPr>
                <w:rFonts w:ascii="Arial" w:hAnsi="Arial" w:cs="Arial"/>
                <w:sz w:val="16"/>
                <w:szCs w:val="16"/>
              </w:rPr>
              <w:t>3)</w:t>
            </w:r>
          </w:p>
        </w:tc>
        <w:tc>
          <w:tcPr>
            <w:tcW w:w="0" w:type="auto"/>
            <w:tcBorders>
              <w:top w:val="single" w:sz="4" w:space="0" w:color="auto"/>
              <w:bottom w:val="single" w:sz="4" w:space="0" w:color="auto"/>
            </w:tcBorders>
            <w:vAlign w:val="center"/>
            <w:hideMark/>
          </w:tcPr>
          <w:p w14:paraId="5D88EDAB" w14:textId="77777777" w:rsidR="00917AB7" w:rsidRPr="00C9016D" w:rsidRDefault="00917AB7" w:rsidP="000A12B0">
            <w:pPr>
              <w:spacing w:line="360" w:lineRule="auto"/>
              <w:jc w:val="center"/>
              <w:rPr>
                <w:rFonts w:ascii="Arial" w:hAnsi="Arial" w:cs="Arial"/>
                <w:sz w:val="16"/>
                <w:szCs w:val="16"/>
              </w:rPr>
            </w:pPr>
            <w:r w:rsidRPr="00C9016D">
              <w:rPr>
                <w:rFonts w:ascii="Arial" w:hAnsi="Arial" w:cs="Arial"/>
                <w:sz w:val="16"/>
                <w:szCs w:val="16"/>
              </w:rPr>
              <w:t>Templado</w:t>
            </w:r>
          </w:p>
        </w:tc>
        <w:tc>
          <w:tcPr>
            <w:tcW w:w="1006" w:type="dxa"/>
            <w:tcBorders>
              <w:top w:val="single" w:sz="4" w:space="0" w:color="auto"/>
              <w:bottom w:val="single" w:sz="4" w:space="0" w:color="auto"/>
            </w:tcBorders>
            <w:vAlign w:val="center"/>
            <w:hideMark/>
          </w:tcPr>
          <w:p w14:paraId="69129ECC" w14:textId="77777777" w:rsidR="00917AB7" w:rsidRPr="00C9016D" w:rsidRDefault="00917AB7" w:rsidP="000A12B0">
            <w:pPr>
              <w:spacing w:line="360" w:lineRule="auto"/>
              <w:jc w:val="center"/>
              <w:rPr>
                <w:rFonts w:ascii="Arial" w:hAnsi="Arial" w:cs="Arial"/>
                <w:sz w:val="16"/>
                <w:szCs w:val="16"/>
              </w:rPr>
            </w:pPr>
            <w:r w:rsidRPr="00C9016D">
              <w:rPr>
                <w:rFonts w:ascii="Arial" w:hAnsi="Arial" w:cs="Arial"/>
                <w:sz w:val="16"/>
                <w:szCs w:val="16"/>
              </w:rPr>
              <w:t>Tamaño pieza (bp)</w:t>
            </w:r>
          </w:p>
        </w:tc>
      </w:tr>
      <w:tr w:rsidR="00E33228" w:rsidRPr="00C9016D" w14:paraId="457BC746" w14:textId="77777777" w:rsidTr="007C7CFD">
        <w:trPr>
          <w:trHeight w:val="254"/>
          <w:jc w:val="center"/>
        </w:trPr>
        <w:tc>
          <w:tcPr>
            <w:tcW w:w="0" w:type="auto"/>
            <w:tcBorders>
              <w:top w:val="single" w:sz="4" w:space="0" w:color="auto"/>
            </w:tcBorders>
            <w:vAlign w:val="center"/>
            <w:hideMark/>
          </w:tcPr>
          <w:p w14:paraId="0EE8E8C0" w14:textId="77777777" w:rsidR="00600350" w:rsidRPr="00C9016D" w:rsidRDefault="00600350"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A</w:t>
            </w:r>
          </w:p>
        </w:tc>
        <w:tc>
          <w:tcPr>
            <w:tcW w:w="0" w:type="auto"/>
            <w:tcBorders>
              <w:top w:val="single" w:sz="4" w:space="0" w:color="auto"/>
            </w:tcBorders>
            <w:vAlign w:val="center"/>
            <w:hideMark/>
          </w:tcPr>
          <w:p w14:paraId="1835CA72" w14:textId="77777777" w:rsidR="00600350" w:rsidRDefault="00600350" w:rsidP="000A12B0">
            <w:pPr>
              <w:spacing w:line="360" w:lineRule="auto"/>
              <w:jc w:val="center"/>
              <w:rPr>
                <w:rFonts w:ascii="Arial" w:eastAsia="Times New Roman" w:hAnsi="Arial" w:cs="Arial"/>
                <w:color w:val="000000"/>
                <w:sz w:val="16"/>
                <w:szCs w:val="16"/>
                <w:lang w:eastAsia="es-CL"/>
              </w:rPr>
            </w:pPr>
            <w:r w:rsidRPr="00C9016D">
              <w:rPr>
                <w:rFonts w:ascii="Arial" w:eastAsia="Times New Roman" w:hAnsi="Arial" w:cs="Arial"/>
                <w:color w:val="000000"/>
                <w:sz w:val="16"/>
                <w:szCs w:val="16"/>
                <w:lang w:eastAsia="es-CL"/>
              </w:rPr>
              <w:t>1XCF</w:t>
            </w:r>
          </w:p>
          <w:p w14:paraId="62A42FD5" w14:textId="77777777" w:rsidR="00C9016D" w:rsidRPr="00C9016D" w:rsidRDefault="00C9016D" w:rsidP="000A12B0">
            <w:pPr>
              <w:spacing w:line="360" w:lineRule="auto"/>
              <w:jc w:val="center"/>
              <w:rPr>
                <w:rFonts w:ascii="Arial" w:eastAsia="Times New Roman" w:hAnsi="Arial" w:cs="Arial"/>
                <w:color w:val="000000"/>
                <w:sz w:val="16"/>
                <w:szCs w:val="16"/>
                <w:lang w:eastAsia="es-CL"/>
              </w:rPr>
            </w:pPr>
          </w:p>
          <w:p w14:paraId="4FCBF5F7" w14:textId="77777777" w:rsidR="00917AB7" w:rsidRPr="00C9016D" w:rsidRDefault="00917AB7"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sTsVR1</w:t>
            </w:r>
          </w:p>
        </w:tc>
        <w:tc>
          <w:tcPr>
            <w:tcW w:w="0" w:type="auto"/>
            <w:tcBorders>
              <w:top w:val="single" w:sz="4" w:space="0" w:color="auto"/>
            </w:tcBorders>
            <w:vAlign w:val="center"/>
            <w:hideMark/>
          </w:tcPr>
          <w:p w14:paraId="5EA7DAAC" w14:textId="77777777" w:rsidR="00C9016D" w:rsidRDefault="00C9016D" w:rsidP="000A12B0">
            <w:pPr>
              <w:spacing w:line="360" w:lineRule="auto"/>
              <w:jc w:val="center"/>
              <w:rPr>
                <w:rFonts w:ascii="Courier New" w:eastAsia="Times New Roman" w:hAnsi="Courier New" w:cs="Courier New"/>
                <w:sz w:val="16"/>
                <w:szCs w:val="16"/>
              </w:rPr>
            </w:pPr>
          </w:p>
          <w:p w14:paraId="687CDF6F" w14:textId="77777777" w:rsidR="00600350" w:rsidRDefault="00E33228" w:rsidP="000A12B0">
            <w:pPr>
              <w:spacing w:line="360" w:lineRule="auto"/>
              <w:jc w:val="center"/>
              <w:rPr>
                <w:rFonts w:ascii="Courier New" w:eastAsia="Times New Roman" w:hAnsi="Courier New" w:cs="Courier New"/>
                <w:sz w:val="16"/>
                <w:szCs w:val="16"/>
              </w:rPr>
            </w:pPr>
            <w:r w:rsidRPr="00C9016D">
              <w:rPr>
                <w:rFonts w:ascii="Courier New" w:eastAsia="Times New Roman" w:hAnsi="Courier New" w:cs="Courier New"/>
                <w:sz w:val="16"/>
                <w:szCs w:val="16"/>
              </w:rPr>
              <w:t>GTCCTGTCTGTGACAAATTGC</w:t>
            </w:r>
          </w:p>
          <w:p w14:paraId="19949532" w14:textId="77777777" w:rsidR="00C9016D" w:rsidRPr="00C9016D" w:rsidRDefault="00C9016D" w:rsidP="000A12B0">
            <w:pPr>
              <w:spacing w:line="360" w:lineRule="auto"/>
              <w:jc w:val="center"/>
              <w:rPr>
                <w:rFonts w:ascii="Courier New" w:eastAsia="Times New Roman" w:hAnsi="Courier New" w:cs="Courier New"/>
                <w:sz w:val="16"/>
                <w:szCs w:val="16"/>
              </w:rPr>
            </w:pPr>
          </w:p>
          <w:p w14:paraId="742C59E8" w14:textId="77777777" w:rsidR="00E33228" w:rsidRDefault="00E33228" w:rsidP="000A12B0">
            <w:pPr>
              <w:spacing w:line="360" w:lineRule="auto"/>
              <w:jc w:val="center"/>
              <w:rPr>
                <w:rFonts w:ascii="Courier New" w:eastAsia="Times New Roman" w:hAnsi="Courier New" w:cs="Courier New"/>
                <w:sz w:val="16"/>
                <w:szCs w:val="16"/>
              </w:rPr>
            </w:pPr>
            <w:r w:rsidRPr="00C9016D">
              <w:rPr>
                <w:rFonts w:ascii="Courier New" w:eastAsia="Times New Roman" w:hAnsi="Courier New" w:cs="Courier New"/>
                <w:sz w:val="16"/>
                <w:szCs w:val="16"/>
              </w:rPr>
              <w:t>CTAGAAGCGGCCGCGAATTCGACGGGCAGTGAGCGCAACGCAATTAATG</w:t>
            </w:r>
          </w:p>
          <w:p w14:paraId="648202B4" w14:textId="77777777" w:rsidR="00C9016D" w:rsidRPr="00C9016D" w:rsidRDefault="00C9016D" w:rsidP="000A12B0">
            <w:pPr>
              <w:spacing w:line="360" w:lineRule="auto"/>
              <w:jc w:val="center"/>
              <w:rPr>
                <w:rFonts w:ascii="Courier New" w:eastAsia="Times New Roman" w:hAnsi="Courier New" w:cs="Courier New"/>
                <w:sz w:val="16"/>
                <w:szCs w:val="16"/>
                <w:lang w:eastAsia="es-CL"/>
              </w:rPr>
            </w:pPr>
          </w:p>
        </w:tc>
        <w:tc>
          <w:tcPr>
            <w:tcW w:w="0" w:type="auto"/>
            <w:tcBorders>
              <w:top w:val="single" w:sz="4" w:space="0" w:color="auto"/>
            </w:tcBorders>
            <w:vAlign w:val="center"/>
            <w:hideMark/>
          </w:tcPr>
          <w:p w14:paraId="6AAEA31B" w14:textId="77777777" w:rsidR="00600350" w:rsidRPr="00C9016D" w:rsidRDefault="00600350"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A1XCNL</w:t>
            </w:r>
          </w:p>
        </w:tc>
        <w:tc>
          <w:tcPr>
            <w:tcW w:w="1006" w:type="dxa"/>
            <w:tcBorders>
              <w:top w:val="single" w:sz="4" w:space="0" w:color="auto"/>
            </w:tcBorders>
            <w:vAlign w:val="center"/>
            <w:hideMark/>
          </w:tcPr>
          <w:p w14:paraId="48B43C58" w14:textId="77777777" w:rsidR="00600350" w:rsidRPr="00C9016D" w:rsidRDefault="00600350"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5056</w:t>
            </w:r>
          </w:p>
        </w:tc>
      </w:tr>
      <w:tr w:rsidR="00E33228" w:rsidRPr="00C9016D" w14:paraId="00C9463E" w14:textId="77777777" w:rsidTr="007C7CFD">
        <w:trPr>
          <w:trHeight w:val="254"/>
          <w:jc w:val="center"/>
        </w:trPr>
        <w:tc>
          <w:tcPr>
            <w:tcW w:w="0" w:type="auto"/>
            <w:vAlign w:val="center"/>
            <w:hideMark/>
          </w:tcPr>
          <w:p w14:paraId="389890F6"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B</w:t>
            </w:r>
          </w:p>
        </w:tc>
        <w:tc>
          <w:tcPr>
            <w:tcW w:w="0" w:type="auto"/>
            <w:vAlign w:val="center"/>
            <w:hideMark/>
          </w:tcPr>
          <w:p w14:paraId="4FFE009D" w14:textId="77777777" w:rsidR="00E33228" w:rsidRDefault="00E33228" w:rsidP="000A12B0">
            <w:pPr>
              <w:spacing w:line="360" w:lineRule="auto"/>
              <w:jc w:val="center"/>
              <w:rPr>
                <w:rFonts w:ascii="Arial" w:eastAsia="Times New Roman" w:hAnsi="Arial" w:cs="Arial"/>
                <w:color w:val="000000"/>
                <w:sz w:val="16"/>
                <w:szCs w:val="16"/>
                <w:lang w:eastAsia="es-CL"/>
              </w:rPr>
            </w:pPr>
            <w:r w:rsidRPr="00C9016D">
              <w:rPr>
                <w:rFonts w:ascii="Arial" w:eastAsia="Times New Roman" w:hAnsi="Arial" w:cs="Arial"/>
                <w:color w:val="000000"/>
                <w:sz w:val="16"/>
                <w:szCs w:val="16"/>
                <w:lang w:eastAsia="es-CL"/>
              </w:rPr>
              <w:t>sTsVF1</w:t>
            </w:r>
          </w:p>
          <w:p w14:paraId="5E6A594E" w14:textId="77777777" w:rsidR="00C9016D" w:rsidRPr="00C9016D" w:rsidRDefault="00C9016D" w:rsidP="000A12B0">
            <w:pPr>
              <w:spacing w:line="360" w:lineRule="auto"/>
              <w:jc w:val="center"/>
              <w:rPr>
                <w:rFonts w:ascii="Arial" w:eastAsia="Times New Roman" w:hAnsi="Arial" w:cs="Arial"/>
                <w:color w:val="000000"/>
                <w:sz w:val="16"/>
                <w:szCs w:val="16"/>
                <w:lang w:eastAsia="es-CL"/>
              </w:rPr>
            </w:pPr>
          </w:p>
          <w:p w14:paraId="30F0F01C"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U1R</w:t>
            </w:r>
          </w:p>
        </w:tc>
        <w:tc>
          <w:tcPr>
            <w:tcW w:w="0" w:type="auto"/>
            <w:vAlign w:val="center"/>
            <w:hideMark/>
          </w:tcPr>
          <w:p w14:paraId="263835CB" w14:textId="77777777" w:rsidR="00C9016D" w:rsidRDefault="00C9016D" w:rsidP="000A12B0">
            <w:pPr>
              <w:spacing w:line="360" w:lineRule="auto"/>
              <w:jc w:val="center"/>
              <w:rPr>
                <w:rFonts w:ascii="Courier New" w:eastAsia="Times New Roman" w:hAnsi="Courier New" w:cs="Courier New"/>
                <w:sz w:val="16"/>
                <w:szCs w:val="16"/>
              </w:rPr>
            </w:pPr>
          </w:p>
          <w:p w14:paraId="55747B7F" w14:textId="77777777" w:rsidR="00E33228" w:rsidRDefault="00E33228" w:rsidP="000A12B0">
            <w:pPr>
              <w:spacing w:line="360" w:lineRule="auto"/>
              <w:jc w:val="center"/>
              <w:rPr>
                <w:rFonts w:ascii="Courier New" w:eastAsia="Times New Roman" w:hAnsi="Courier New" w:cs="Courier New"/>
                <w:sz w:val="16"/>
                <w:szCs w:val="16"/>
              </w:rPr>
            </w:pPr>
            <w:r w:rsidRPr="00C9016D">
              <w:rPr>
                <w:rFonts w:ascii="Courier New" w:eastAsia="Times New Roman" w:hAnsi="Courier New" w:cs="Courier New"/>
                <w:sz w:val="16"/>
                <w:szCs w:val="16"/>
              </w:rPr>
              <w:t>CATTAATTGCGTTGCGCTCACTGCCCGTCGAATTCGCGGCCGCTTCTAG</w:t>
            </w:r>
          </w:p>
          <w:p w14:paraId="70B28D4D" w14:textId="77777777" w:rsidR="007C7CFD" w:rsidRPr="00C9016D" w:rsidRDefault="007C7CFD" w:rsidP="000A12B0">
            <w:pPr>
              <w:spacing w:line="360" w:lineRule="auto"/>
              <w:jc w:val="center"/>
              <w:rPr>
                <w:rFonts w:ascii="Courier New" w:eastAsia="Times New Roman" w:hAnsi="Courier New" w:cs="Courier New"/>
                <w:sz w:val="16"/>
                <w:szCs w:val="16"/>
              </w:rPr>
            </w:pPr>
          </w:p>
          <w:p w14:paraId="0CE3BED5" w14:textId="77777777" w:rsidR="00E33228" w:rsidRDefault="00E33228" w:rsidP="000A12B0">
            <w:pPr>
              <w:spacing w:line="360" w:lineRule="auto"/>
              <w:jc w:val="center"/>
              <w:rPr>
                <w:rFonts w:ascii="Courier New" w:eastAsia="Times New Roman" w:hAnsi="Courier New" w:cs="Courier New"/>
                <w:sz w:val="16"/>
                <w:szCs w:val="16"/>
              </w:rPr>
            </w:pPr>
            <w:r w:rsidRPr="00C9016D">
              <w:rPr>
                <w:rFonts w:ascii="Courier New" w:eastAsia="Times New Roman" w:hAnsi="Courier New" w:cs="Courier New"/>
                <w:sz w:val="16"/>
                <w:szCs w:val="16"/>
              </w:rPr>
              <w:t>GAGACGAGACGAGACAGCCTGAG</w:t>
            </w:r>
          </w:p>
          <w:p w14:paraId="181CAE99" w14:textId="77777777" w:rsidR="007C7CFD" w:rsidRPr="00C9016D" w:rsidRDefault="007C7CFD" w:rsidP="000A12B0">
            <w:pPr>
              <w:spacing w:line="360" w:lineRule="auto"/>
              <w:jc w:val="center"/>
              <w:rPr>
                <w:rFonts w:ascii="Courier New" w:eastAsia="Times New Roman" w:hAnsi="Courier New" w:cs="Courier New"/>
                <w:sz w:val="16"/>
                <w:szCs w:val="16"/>
              </w:rPr>
            </w:pPr>
          </w:p>
        </w:tc>
        <w:tc>
          <w:tcPr>
            <w:tcW w:w="0" w:type="auto"/>
            <w:vAlign w:val="center"/>
            <w:hideMark/>
          </w:tcPr>
          <w:p w14:paraId="1F62E66C"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TMA1T</w:t>
            </w:r>
          </w:p>
        </w:tc>
        <w:tc>
          <w:tcPr>
            <w:tcW w:w="1006" w:type="dxa"/>
            <w:vAlign w:val="center"/>
            <w:hideMark/>
          </w:tcPr>
          <w:p w14:paraId="302E719C"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1100</w:t>
            </w:r>
          </w:p>
        </w:tc>
      </w:tr>
      <w:tr w:rsidR="00E33228" w:rsidRPr="00C9016D" w14:paraId="26E9E627" w14:textId="77777777" w:rsidTr="007C7CFD">
        <w:trPr>
          <w:trHeight w:val="254"/>
          <w:jc w:val="center"/>
        </w:trPr>
        <w:tc>
          <w:tcPr>
            <w:tcW w:w="0" w:type="auto"/>
            <w:vAlign w:val="center"/>
            <w:hideMark/>
          </w:tcPr>
          <w:p w14:paraId="44986076"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lastRenderedPageBreak/>
              <w:t>C</w:t>
            </w:r>
          </w:p>
        </w:tc>
        <w:tc>
          <w:tcPr>
            <w:tcW w:w="0" w:type="auto"/>
            <w:vAlign w:val="center"/>
            <w:hideMark/>
          </w:tcPr>
          <w:p w14:paraId="24B96197" w14:textId="77777777" w:rsidR="00E33228" w:rsidRDefault="00E33228" w:rsidP="000A12B0">
            <w:pPr>
              <w:spacing w:line="360" w:lineRule="auto"/>
              <w:jc w:val="center"/>
              <w:rPr>
                <w:rFonts w:ascii="Arial" w:eastAsia="Times New Roman" w:hAnsi="Arial" w:cs="Arial"/>
                <w:color w:val="000000"/>
                <w:sz w:val="16"/>
                <w:szCs w:val="16"/>
                <w:lang w:eastAsia="es-CL"/>
              </w:rPr>
            </w:pPr>
            <w:r w:rsidRPr="00C9016D">
              <w:rPr>
                <w:rFonts w:ascii="Arial" w:eastAsia="Times New Roman" w:hAnsi="Arial" w:cs="Arial"/>
                <w:color w:val="000000"/>
                <w:sz w:val="16"/>
                <w:szCs w:val="16"/>
                <w:lang w:eastAsia="es-CL"/>
              </w:rPr>
              <w:t>UXF</w:t>
            </w:r>
          </w:p>
          <w:p w14:paraId="76E1B12C" w14:textId="77777777" w:rsidR="00C9016D" w:rsidRPr="00C9016D" w:rsidRDefault="00C9016D" w:rsidP="000A12B0">
            <w:pPr>
              <w:spacing w:line="360" w:lineRule="auto"/>
              <w:jc w:val="center"/>
              <w:rPr>
                <w:rFonts w:ascii="Arial" w:eastAsia="Times New Roman" w:hAnsi="Arial" w:cs="Arial"/>
                <w:color w:val="000000"/>
                <w:sz w:val="16"/>
                <w:szCs w:val="16"/>
                <w:lang w:eastAsia="es-CL"/>
              </w:rPr>
            </w:pPr>
          </w:p>
          <w:p w14:paraId="4B56E496"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1XCR</w:t>
            </w:r>
          </w:p>
        </w:tc>
        <w:tc>
          <w:tcPr>
            <w:tcW w:w="0" w:type="auto"/>
            <w:vAlign w:val="center"/>
            <w:hideMark/>
          </w:tcPr>
          <w:p w14:paraId="5F8C3538" w14:textId="77777777" w:rsidR="007C7CFD" w:rsidRDefault="007C7CFD" w:rsidP="000A12B0">
            <w:pPr>
              <w:spacing w:line="360" w:lineRule="auto"/>
              <w:jc w:val="center"/>
              <w:rPr>
                <w:rFonts w:ascii="Courier New" w:eastAsia="Times New Roman" w:hAnsi="Courier New" w:cs="Courier New"/>
                <w:sz w:val="16"/>
                <w:szCs w:val="16"/>
              </w:rPr>
            </w:pPr>
          </w:p>
          <w:p w14:paraId="20E2804F" w14:textId="77777777" w:rsidR="00E33228" w:rsidRDefault="00E33228" w:rsidP="000A12B0">
            <w:pPr>
              <w:spacing w:line="360" w:lineRule="auto"/>
              <w:jc w:val="center"/>
              <w:rPr>
                <w:rFonts w:ascii="Courier New" w:eastAsia="Times New Roman" w:hAnsi="Courier New" w:cs="Courier New"/>
                <w:sz w:val="16"/>
                <w:szCs w:val="16"/>
              </w:rPr>
            </w:pPr>
            <w:r w:rsidRPr="00C9016D">
              <w:rPr>
                <w:rFonts w:ascii="Courier New" w:eastAsia="Times New Roman" w:hAnsi="Courier New" w:cs="Courier New"/>
                <w:sz w:val="16"/>
                <w:szCs w:val="16"/>
              </w:rPr>
              <w:t>CCAGGATACATAGATTACCACAACTCCG</w:t>
            </w:r>
          </w:p>
          <w:p w14:paraId="2C611DCF" w14:textId="77777777" w:rsidR="007C7CFD" w:rsidRPr="00C9016D" w:rsidRDefault="007C7CFD" w:rsidP="000A12B0">
            <w:pPr>
              <w:spacing w:line="360" w:lineRule="auto"/>
              <w:jc w:val="center"/>
              <w:rPr>
                <w:rFonts w:ascii="Courier New" w:eastAsia="Times New Roman" w:hAnsi="Courier New" w:cs="Courier New"/>
                <w:sz w:val="16"/>
                <w:szCs w:val="16"/>
              </w:rPr>
            </w:pPr>
          </w:p>
          <w:p w14:paraId="24C15023" w14:textId="77777777" w:rsidR="00E33228" w:rsidRDefault="00E33228" w:rsidP="000A12B0">
            <w:pPr>
              <w:spacing w:line="360" w:lineRule="auto"/>
              <w:jc w:val="center"/>
              <w:rPr>
                <w:rFonts w:ascii="Courier New" w:eastAsia="Times New Roman" w:hAnsi="Courier New" w:cs="Courier New"/>
                <w:sz w:val="16"/>
                <w:szCs w:val="16"/>
              </w:rPr>
            </w:pPr>
            <w:r w:rsidRPr="00C9016D">
              <w:rPr>
                <w:rFonts w:ascii="Courier New" w:eastAsia="Times New Roman" w:hAnsi="Courier New" w:cs="Courier New"/>
                <w:sz w:val="16"/>
                <w:szCs w:val="16"/>
              </w:rPr>
              <w:t>GAGGGCAATTTGTCACAGGGTTAAG</w:t>
            </w:r>
          </w:p>
          <w:p w14:paraId="272C2290" w14:textId="77777777" w:rsidR="007C7CFD" w:rsidRPr="00C9016D" w:rsidRDefault="007C7CFD" w:rsidP="000A12B0">
            <w:pPr>
              <w:spacing w:line="360" w:lineRule="auto"/>
              <w:jc w:val="center"/>
              <w:rPr>
                <w:rFonts w:ascii="Courier New" w:eastAsia="Times New Roman" w:hAnsi="Courier New" w:cs="Courier New"/>
                <w:sz w:val="16"/>
                <w:szCs w:val="16"/>
              </w:rPr>
            </w:pPr>
          </w:p>
        </w:tc>
        <w:tc>
          <w:tcPr>
            <w:tcW w:w="0" w:type="auto"/>
            <w:vAlign w:val="center"/>
            <w:hideMark/>
          </w:tcPr>
          <w:p w14:paraId="6336AB9A"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A1XCNL</w:t>
            </w:r>
          </w:p>
        </w:tc>
        <w:tc>
          <w:tcPr>
            <w:tcW w:w="1006" w:type="dxa"/>
            <w:vAlign w:val="center"/>
            <w:hideMark/>
          </w:tcPr>
          <w:p w14:paraId="4362231D"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color w:val="000000"/>
                <w:sz w:val="16"/>
                <w:szCs w:val="16"/>
                <w:lang w:eastAsia="es-CL"/>
              </w:rPr>
              <w:t>5729</w:t>
            </w:r>
          </w:p>
        </w:tc>
      </w:tr>
      <w:tr w:rsidR="00E33228" w:rsidRPr="00C9016D" w14:paraId="4B112C8B" w14:textId="77777777" w:rsidTr="007C7CFD">
        <w:trPr>
          <w:trHeight w:val="48"/>
          <w:jc w:val="center"/>
        </w:trPr>
        <w:tc>
          <w:tcPr>
            <w:tcW w:w="0" w:type="auto"/>
            <w:tcBorders>
              <w:bottom w:val="single" w:sz="4" w:space="0" w:color="auto"/>
            </w:tcBorders>
            <w:vAlign w:val="center"/>
            <w:hideMark/>
          </w:tcPr>
          <w:p w14:paraId="762F3F1B"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sz w:val="16"/>
                <w:szCs w:val="16"/>
                <w:lang w:eastAsia="es-CL"/>
              </w:rPr>
              <w:t>D</w:t>
            </w:r>
          </w:p>
        </w:tc>
        <w:tc>
          <w:tcPr>
            <w:tcW w:w="0" w:type="auto"/>
            <w:tcBorders>
              <w:bottom w:val="single" w:sz="4" w:space="0" w:color="auto"/>
            </w:tcBorders>
            <w:vAlign w:val="center"/>
            <w:hideMark/>
          </w:tcPr>
          <w:p w14:paraId="0D94DFF4" w14:textId="77777777" w:rsidR="00E33228"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sz w:val="16"/>
                <w:szCs w:val="16"/>
                <w:lang w:eastAsia="es-CL"/>
              </w:rPr>
              <w:t>U1F</w:t>
            </w:r>
          </w:p>
          <w:p w14:paraId="236051E8" w14:textId="77777777" w:rsidR="00C9016D" w:rsidRPr="00C9016D" w:rsidRDefault="00C9016D" w:rsidP="000A12B0">
            <w:pPr>
              <w:spacing w:line="360" w:lineRule="auto"/>
              <w:jc w:val="center"/>
              <w:rPr>
                <w:rFonts w:ascii="Arial" w:eastAsia="Times New Roman" w:hAnsi="Arial" w:cs="Arial"/>
                <w:sz w:val="16"/>
                <w:szCs w:val="16"/>
                <w:lang w:eastAsia="es-CL"/>
              </w:rPr>
            </w:pPr>
          </w:p>
          <w:p w14:paraId="413308F3"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sz w:val="16"/>
                <w:szCs w:val="16"/>
                <w:lang w:eastAsia="es-CL"/>
              </w:rPr>
              <w:t>UXR</w:t>
            </w:r>
          </w:p>
        </w:tc>
        <w:tc>
          <w:tcPr>
            <w:tcW w:w="0" w:type="auto"/>
            <w:tcBorders>
              <w:bottom w:val="single" w:sz="4" w:space="0" w:color="auto"/>
            </w:tcBorders>
            <w:vAlign w:val="center"/>
            <w:hideMark/>
          </w:tcPr>
          <w:p w14:paraId="5DEB19AF" w14:textId="77777777" w:rsidR="00C9016D" w:rsidRDefault="00C9016D" w:rsidP="000A12B0">
            <w:pPr>
              <w:spacing w:line="360" w:lineRule="auto"/>
              <w:jc w:val="center"/>
              <w:rPr>
                <w:rFonts w:ascii="Courier New" w:eastAsia="Times New Roman" w:hAnsi="Courier New" w:cs="Courier New"/>
                <w:sz w:val="16"/>
                <w:szCs w:val="16"/>
              </w:rPr>
            </w:pPr>
          </w:p>
          <w:p w14:paraId="1F452C63" w14:textId="77777777" w:rsidR="00E33228" w:rsidRDefault="00E33228" w:rsidP="000A12B0">
            <w:pPr>
              <w:spacing w:line="360" w:lineRule="auto"/>
              <w:jc w:val="center"/>
              <w:rPr>
                <w:rFonts w:ascii="Courier New" w:eastAsia="Times New Roman" w:hAnsi="Courier New" w:cs="Courier New"/>
                <w:sz w:val="16"/>
                <w:szCs w:val="16"/>
              </w:rPr>
            </w:pPr>
            <w:r w:rsidRPr="00C9016D">
              <w:rPr>
                <w:rFonts w:ascii="Courier New" w:eastAsia="Times New Roman" w:hAnsi="Courier New" w:cs="Courier New"/>
                <w:sz w:val="16"/>
                <w:szCs w:val="16"/>
              </w:rPr>
              <w:t>C</w:t>
            </w:r>
            <w:r w:rsidR="00075424" w:rsidRPr="00C9016D">
              <w:rPr>
                <w:rFonts w:ascii="Courier New" w:eastAsia="Times New Roman" w:hAnsi="Courier New" w:cs="Courier New"/>
                <w:sz w:val="16"/>
                <w:szCs w:val="16"/>
              </w:rPr>
              <w:t>ATTACTCGCATCCATTCTCAGGCTG</w:t>
            </w:r>
          </w:p>
          <w:p w14:paraId="3BC49553" w14:textId="77777777" w:rsidR="00C9016D" w:rsidRPr="00C9016D" w:rsidRDefault="00C9016D" w:rsidP="000A12B0">
            <w:pPr>
              <w:spacing w:line="360" w:lineRule="auto"/>
              <w:jc w:val="center"/>
              <w:rPr>
                <w:rFonts w:ascii="Courier New" w:eastAsia="Times New Roman" w:hAnsi="Courier New" w:cs="Courier New"/>
                <w:sz w:val="16"/>
                <w:szCs w:val="16"/>
              </w:rPr>
            </w:pPr>
          </w:p>
          <w:p w14:paraId="7FA1764D" w14:textId="77777777" w:rsidR="00E33228" w:rsidRDefault="00E33228" w:rsidP="000A12B0">
            <w:pPr>
              <w:spacing w:line="360" w:lineRule="auto"/>
              <w:jc w:val="center"/>
              <w:rPr>
                <w:rFonts w:ascii="Courier New" w:hAnsi="Courier New" w:cs="Courier New"/>
                <w:sz w:val="16"/>
                <w:szCs w:val="16"/>
              </w:rPr>
            </w:pPr>
            <w:r w:rsidRPr="00C9016D">
              <w:rPr>
                <w:rFonts w:ascii="Courier New" w:hAnsi="Courier New" w:cs="Courier New"/>
                <w:sz w:val="16"/>
                <w:szCs w:val="16"/>
              </w:rPr>
              <w:t>GGTGGAAGGGCTCGGAGTTGTGG</w:t>
            </w:r>
          </w:p>
          <w:p w14:paraId="7044706A" w14:textId="77777777" w:rsidR="00C9016D" w:rsidRPr="00C9016D" w:rsidRDefault="00C9016D" w:rsidP="000A12B0">
            <w:pPr>
              <w:spacing w:line="360" w:lineRule="auto"/>
              <w:jc w:val="center"/>
              <w:rPr>
                <w:rFonts w:ascii="Courier New" w:eastAsia="Times New Roman" w:hAnsi="Courier New" w:cs="Courier New"/>
                <w:sz w:val="16"/>
                <w:szCs w:val="16"/>
                <w:lang w:eastAsia="es-CL"/>
              </w:rPr>
            </w:pPr>
          </w:p>
        </w:tc>
        <w:tc>
          <w:tcPr>
            <w:tcW w:w="0" w:type="auto"/>
            <w:tcBorders>
              <w:bottom w:val="single" w:sz="4" w:space="0" w:color="auto"/>
            </w:tcBorders>
            <w:vAlign w:val="center"/>
            <w:hideMark/>
          </w:tcPr>
          <w:p w14:paraId="0C9989DF" w14:textId="77777777" w:rsidR="00E33228" w:rsidRPr="00C9016D" w:rsidRDefault="00E33228" w:rsidP="000A12B0">
            <w:pPr>
              <w:spacing w:line="360" w:lineRule="auto"/>
              <w:jc w:val="center"/>
              <w:rPr>
                <w:rFonts w:ascii="Arial" w:eastAsia="Times New Roman" w:hAnsi="Arial" w:cs="Arial"/>
                <w:sz w:val="16"/>
                <w:szCs w:val="16"/>
                <w:lang w:eastAsia="es-CL"/>
              </w:rPr>
            </w:pPr>
            <w:proofErr w:type="spellStart"/>
            <w:r w:rsidRPr="00C9016D">
              <w:rPr>
                <w:rFonts w:ascii="Arial" w:eastAsia="Times New Roman" w:hAnsi="Arial" w:cs="Arial"/>
                <w:sz w:val="16"/>
                <w:szCs w:val="16"/>
                <w:lang w:eastAsia="es-CL"/>
              </w:rPr>
              <w:t>pDestBAC</w:t>
            </w:r>
            <w:proofErr w:type="spellEnd"/>
          </w:p>
        </w:tc>
        <w:tc>
          <w:tcPr>
            <w:tcW w:w="1006" w:type="dxa"/>
            <w:tcBorders>
              <w:bottom w:val="single" w:sz="4" w:space="0" w:color="auto"/>
            </w:tcBorders>
            <w:vAlign w:val="center"/>
            <w:hideMark/>
          </w:tcPr>
          <w:p w14:paraId="794AF11F" w14:textId="77777777" w:rsidR="00E33228" w:rsidRPr="00C9016D" w:rsidRDefault="00E33228" w:rsidP="000A12B0">
            <w:pPr>
              <w:spacing w:line="360" w:lineRule="auto"/>
              <w:jc w:val="center"/>
              <w:rPr>
                <w:rFonts w:ascii="Arial" w:eastAsia="Times New Roman" w:hAnsi="Arial" w:cs="Arial"/>
                <w:sz w:val="16"/>
                <w:szCs w:val="16"/>
                <w:lang w:eastAsia="es-CL"/>
              </w:rPr>
            </w:pPr>
            <w:r w:rsidRPr="00C9016D">
              <w:rPr>
                <w:rFonts w:ascii="Arial" w:eastAsia="Times New Roman" w:hAnsi="Arial" w:cs="Arial"/>
                <w:sz w:val="16"/>
                <w:szCs w:val="16"/>
                <w:lang w:eastAsia="es-CL"/>
              </w:rPr>
              <w:t>115</w:t>
            </w:r>
          </w:p>
        </w:tc>
      </w:tr>
    </w:tbl>
    <w:p w14:paraId="6CE6BB1E" w14:textId="77777777" w:rsidR="00A77059" w:rsidRDefault="00A77059" w:rsidP="000A12B0">
      <w:pPr>
        <w:autoSpaceDE w:val="0"/>
        <w:autoSpaceDN w:val="0"/>
        <w:adjustRightInd w:val="0"/>
        <w:spacing w:after="0" w:line="360" w:lineRule="auto"/>
        <w:ind w:left="708"/>
        <w:jc w:val="both"/>
        <w:rPr>
          <w:rFonts w:ascii="Arial" w:hAnsi="Arial" w:cs="Arial"/>
          <w:sz w:val="24"/>
          <w:szCs w:val="24"/>
        </w:rPr>
      </w:pPr>
    </w:p>
    <w:p w14:paraId="6AA559F1" w14:textId="77777777" w:rsidR="002376C8" w:rsidRDefault="002376C8" w:rsidP="000A12B0">
      <w:pPr>
        <w:autoSpaceDE w:val="0"/>
        <w:autoSpaceDN w:val="0"/>
        <w:adjustRightInd w:val="0"/>
        <w:spacing w:after="0" w:line="360" w:lineRule="auto"/>
        <w:ind w:left="708"/>
        <w:jc w:val="both"/>
        <w:rPr>
          <w:rFonts w:ascii="Arial" w:hAnsi="Arial" w:cs="Arial"/>
          <w:b/>
          <w:sz w:val="24"/>
          <w:szCs w:val="24"/>
        </w:rPr>
      </w:pPr>
    </w:p>
    <w:p w14:paraId="6478700E" w14:textId="77777777" w:rsidR="00C11355" w:rsidRPr="00AD35D8" w:rsidRDefault="00C11355" w:rsidP="000A12B0">
      <w:pPr>
        <w:autoSpaceDE w:val="0"/>
        <w:autoSpaceDN w:val="0"/>
        <w:adjustRightInd w:val="0"/>
        <w:spacing w:after="0" w:line="360" w:lineRule="auto"/>
        <w:ind w:left="708"/>
        <w:jc w:val="both"/>
        <w:rPr>
          <w:rFonts w:ascii="Arial" w:hAnsi="Arial" w:cs="Arial"/>
          <w:b/>
          <w:sz w:val="24"/>
          <w:szCs w:val="24"/>
        </w:rPr>
      </w:pPr>
      <w:r w:rsidRPr="00AD35D8">
        <w:rPr>
          <w:rFonts w:ascii="Arial" w:hAnsi="Arial" w:cs="Arial"/>
          <w:b/>
          <w:sz w:val="24"/>
          <w:szCs w:val="24"/>
        </w:rPr>
        <w:t xml:space="preserve">Tabla 3.2.1.3: “Mix de reacción de PCR para Polimerasa </w:t>
      </w:r>
      <w:proofErr w:type="spellStart"/>
      <w:r w:rsidRPr="00AD35D8">
        <w:rPr>
          <w:rFonts w:ascii="Arial" w:hAnsi="Arial" w:cs="Arial"/>
          <w:b/>
          <w:sz w:val="24"/>
          <w:szCs w:val="24"/>
        </w:rPr>
        <w:t>Phusion</w:t>
      </w:r>
      <w:proofErr w:type="spellEnd"/>
      <w:r w:rsidRPr="00AD35D8">
        <w:rPr>
          <w:rFonts w:ascii="Arial" w:hAnsi="Arial" w:cs="Arial"/>
          <w:b/>
          <w:sz w:val="24"/>
          <w:szCs w:val="24"/>
        </w:rPr>
        <w:t>”</w:t>
      </w:r>
    </w:p>
    <w:tbl>
      <w:tblPr>
        <w:tblStyle w:val="Tablaconcuadrcula"/>
        <w:tblW w:w="8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0"/>
        <w:gridCol w:w="1467"/>
        <w:gridCol w:w="2779"/>
        <w:gridCol w:w="2535"/>
      </w:tblGrid>
      <w:tr w:rsidR="00C11355" w:rsidRPr="00AD35D8" w14:paraId="1536EEF1" w14:textId="77777777" w:rsidTr="007C7CFD">
        <w:trPr>
          <w:trHeight w:val="442"/>
          <w:jc w:val="center"/>
        </w:trPr>
        <w:tc>
          <w:tcPr>
            <w:tcW w:w="0" w:type="auto"/>
            <w:tcBorders>
              <w:top w:val="single" w:sz="4" w:space="0" w:color="auto"/>
              <w:bottom w:val="single" w:sz="4" w:space="0" w:color="auto"/>
            </w:tcBorders>
          </w:tcPr>
          <w:p w14:paraId="7B6FAC70" w14:textId="77777777" w:rsidR="00C11355" w:rsidRPr="00AD35D8" w:rsidRDefault="00C11355"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Reactivo</w:t>
            </w:r>
          </w:p>
        </w:tc>
        <w:tc>
          <w:tcPr>
            <w:tcW w:w="0" w:type="auto"/>
            <w:tcBorders>
              <w:top w:val="single" w:sz="4" w:space="0" w:color="auto"/>
              <w:bottom w:val="single" w:sz="4" w:space="0" w:color="auto"/>
            </w:tcBorders>
          </w:tcPr>
          <w:p w14:paraId="06373F59" w14:textId="77777777" w:rsidR="00C11355" w:rsidRPr="00AD35D8" w:rsidRDefault="00C11355"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Mix 1X (</w:t>
            </w:r>
            <w:r w:rsidR="003E1827" w:rsidRPr="00AD35D8">
              <w:rPr>
                <w:rFonts w:ascii="Arial" w:hAnsi="Arial" w:cs="Arial"/>
                <w:sz w:val="24"/>
                <w:szCs w:val="24"/>
              </w:rPr>
              <w:t>µl</w:t>
            </w:r>
            <w:r w:rsidRPr="00AD35D8">
              <w:rPr>
                <w:rFonts w:ascii="Arial" w:hAnsi="Arial" w:cs="Arial"/>
                <w:sz w:val="24"/>
                <w:szCs w:val="24"/>
              </w:rPr>
              <w:t>)</w:t>
            </w:r>
          </w:p>
        </w:tc>
        <w:tc>
          <w:tcPr>
            <w:tcW w:w="0" w:type="auto"/>
            <w:tcBorders>
              <w:top w:val="single" w:sz="4" w:space="0" w:color="auto"/>
              <w:bottom w:val="single" w:sz="4" w:space="0" w:color="auto"/>
            </w:tcBorders>
          </w:tcPr>
          <w:p w14:paraId="1085FA26"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1X_p15a_Cyan (3,1X)</w:t>
            </w:r>
          </w:p>
        </w:tc>
        <w:tc>
          <w:tcPr>
            <w:tcW w:w="0" w:type="auto"/>
            <w:tcBorders>
              <w:top w:val="single" w:sz="4" w:space="0" w:color="auto"/>
              <w:bottom w:val="single" w:sz="4" w:space="0" w:color="auto"/>
            </w:tcBorders>
          </w:tcPr>
          <w:p w14:paraId="7EDA3BD9"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1X_SEG_Tur (4,1X)</w:t>
            </w:r>
          </w:p>
        </w:tc>
      </w:tr>
      <w:tr w:rsidR="00C11355" w:rsidRPr="00AD35D8" w14:paraId="2B9462DA" w14:textId="77777777" w:rsidTr="007C7CFD">
        <w:trPr>
          <w:trHeight w:val="412"/>
          <w:jc w:val="center"/>
        </w:trPr>
        <w:tc>
          <w:tcPr>
            <w:tcW w:w="0" w:type="auto"/>
            <w:tcBorders>
              <w:top w:val="single" w:sz="4" w:space="0" w:color="auto"/>
            </w:tcBorders>
          </w:tcPr>
          <w:p w14:paraId="777957CF"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Buffer 5x</w:t>
            </w:r>
          </w:p>
        </w:tc>
        <w:tc>
          <w:tcPr>
            <w:tcW w:w="0" w:type="auto"/>
            <w:tcBorders>
              <w:top w:val="single" w:sz="4" w:space="0" w:color="auto"/>
            </w:tcBorders>
          </w:tcPr>
          <w:p w14:paraId="052A8C40"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6</w:t>
            </w:r>
          </w:p>
        </w:tc>
        <w:tc>
          <w:tcPr>
            <w:tcW w:w="0" w:type="auto"/>
            <w:tcBorders>
              <w:top w:val="single" w:sz="4" w:space="0" w:color="auto"/>
            </w:tcBorders>
          </w:tcPr>
          <w:p w14:paraId="4C532407"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18,6</w:t>
            </w:r>
          </w:p>
        </w:tc>
        <w:tc>
          <w:tcPr>
            <w:tcW w:w="0" w:type="auto"/>
            <w:tcBorders>
              <w:top w:val="single" w:sz="4" w:space="0" w:color="auto"/>
            </w:tcBorders>
          </w:tcPr>
          <w:p w14:paraId="2C9A03E6"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24,6</w:t>
            </w:r>
          </w:p>
        </w:tc>
      </w:tr>
      <w:tr w:rsidR="00C11355" w:rsidRPr="00AD35D8" w14:paraId="4CC7D979" w14:textId="77777777" w:rsidTr="007C7CFD">
        <w:trPr>
          <w:trHeight w:val="412"/>
          <w:jc w:val="center"/>
        </w:trPr>
        <w:tc>
          <w:tcPr>
            <w:tcW w:w="0" w:type="auto"/>
          </w:tcPr>
          <w:p w14:paraId="76A105EE"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H</w:t>
            </w:r>
            <w:r w:rsidRPr="00AD35D8">
              <w:rPr>
                <w:rFonts w:ascii="Arial" w:hAnsi="Arial" w:cs="Arial"/>
                <w:sz w:val="24"/>
                <w:szCs w:val="24"/>
                <w:vertAlign w:val="subscript"/>
              </w:rPr>
              <w:t>2</w:t>
            </w:r>
            <w:r w:rsidRPr="00AD35D8">
              <w:rPr>
                <w:rFonts w:ascii="Arial" w:hAnsi="Arial" w:cs="Arial"/>
                <w:sz w:val="24"/>
                <w:szCs w:val="24"/>
              </w:rPr>
              <w:t>O</w:t>
            </w:r>
          </w:p>
        </w:tc>
        <w:tc>
          <w:tcPr>
            <w:tcW w:w="0" w:type="auto"/>
          </w:tcPr>
          <w:p w14:paraId="1A6D7945"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20,6</w:t>
            </w:r>
          </w:p>
        </w:tc>
        <w:tc>
          <w:tcPr>
            <w:tcW w:w="0" w:type="auto"/>
          </w:tcPr>
          <w:p w14:paraId="74D1FEA4"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63,86</w:t>
            </w:r>
          </w:p>
        </w:tc>
        <w:tc>
          <w:tcPr>
            <w:tcW w:w="0" w:type="auto"/>
          </w:tcPr>
          <w:p w14:paraId="3722CAB9"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84,46</w:t>
            </w:r>
          </w:p>
        </w:tc>
      </w:tr>
      <w:tr w:rsidR="00C11355" w:rsidRPr="00AD35D8" w14:paraId="5196738B" w14:textId="77777777" w:rsidTr="007C7CFD">
        <w:trPr>
          <w:trHeight w:val="427"/>
          <w:jc w:val="center"/>
        </w:trPr>
        <w:tc>
          <w:tcPr>
            <w:tcW w:w="0" w:type="auto"/>
          </w:tcPr>
          <w:p w14:paraId="29EECEA0"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proofErr w:type="spellStart"/>
            <w:r w:rsidRPr="00AD35D8">
              <w:rPr>
                <w:rFonts w:ascii="Arial" w:hAnsi="Arial" w:cs="Arial"/>
                <w:sz w:val="24"/>
                <w:szCs w:val="24"/>
              </w:rPr>
              <w:t>dNTPs</w:t>
            </w:r>
            <w:proofErr w:type="spellEnd"/>
          </w:p>
        </w:tc>
        <w:tc>
          <w:tcPr>
            <w:tcW w:w="0" w:type="auto"/>
          </w:tcPr>
          <w:p w14:paraId="49799788"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0,6</w:t>
            </w:r>
          </w:p>
        </w:tc>
        <w:tc>
          <w:tcPr>
            <w:tcW w:w="0" w:type="auto"/>
          </w:tcPr>
          <w:p w14:paraId="58B71A37"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1,86</w:t>
            </w:r>
          </w:p>
        </w:tc>
        <w:tc>
          <w:tcPr>
            <w:tcW w:w="0" w:type="auto"/>
          </w:tcPr>
          <w:p w14:paraId="037599B5"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2,46</w:t>
            </w:r>
          </w:p>
        </w:tc>
      </w:tr>
      <w:tr w:rsidR="00C11355" w:rsidRPr="00AD35D8" w14:paraId="61913E7F" w14:textId="77777777" w:rsidTr="007C7CFD">
        <w:trPr>
          <w:trHeight w:val="412"/>
          <w:jc w:val="center"/>
        </w:trPr>
        <w:tc>
          <w:tcPr>
            <w:tcW w:w="0" w:type="auto"/>
          </w:tcPr>
          <w:p w14:paraId="13DB7D95"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Primer forward</w:t>
            </w:r>
          </w:p>
        </w:tc>
        <w:tc>
          <w:tcPr>
            <w:tcW w:w="0" w:type="auto"/>
          </w:tcPr>
          <w:p w14:paraId="666D67B0"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0,75</w:t>
            </w:r>
          </w:p>
        </w:tc>
        <w:tc>
          <w:tcPr>
            <w:tcW w:w="0" w:type="auto"/>
          </w:tcPr>
          <w:p w14:paraId="0E2FAB60"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2,325</w:t>
            </w:r>
          </w:p>
        </w:tc>
        <w:tc>
          <w:tcPr>
            <w:tcW w:w="0" w:type="auto"/>
          </w:tcPr>
          <w:p w14:paraId="55CE2C95" w14:textId="77777777" w:rsidR="00C11355"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3,075</w:t>
            </w:r>
          </w:p>
        </w:tc>
      </w:tr>
      <w:tr w:rsidR="003E1827" w:rsidRPr="00AD35D8" w14:paraId="47958BF7" w14:textId="77777777" w:rsidTr="007C7CFD">
        <w:trPr>
          <w:trHeight w:val="412"/>
          <w:jc w:val="center"/>
        </w:trPr>
        <w:tc>
          <w:tcPr>
            <w:tcW w:w="0" w:type="auto"/>
          </w:tcPr>
          <w:p w14:paraId="1C177D55"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Primer reverse</w:t>
            </w:r>
          </w:p>
        </w:tc>
        <w:tc>
          <w:tcPr>
            <w:tcW w:w="0" w:type="auto"/>
          </w:tcPr>
          <w:p w14:paraId="4C2FEEA2"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0,75</w:t>
            </w:r>
          </w:p>
        </w:tc>
        <w:tc>
          <w:tcPr>
            <w:tcW w:w="0" w:type="auto"/>
          </w:tcPr>
          <w:p w14:paraId="65E2A500"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2,325</w:t>
            </w:r>
          </w:p>
        </w:tc>
        <w:tc>
          <w:tcPr>
            <w:tcW w:w="0" w:type="auto"/>
          </w:tcPr>
          <w:p w14:paraId="42E0DD46"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3,075</w:t>
            </w:r>
          </w:p>
        </w:tc>
      </w:tr>
      <w:tr w:rsidR="003E1827" w:rsidRPr="00AD35D8" w14:paraId="54392D3D" w14:textId="77777777" w:rsidTr="007C7CFD">
        <w:trPr>
          <w:trHeight w:val="427"/>
          <w:jc w:val="center"/>
        </w:trPr>
        <w:tc>
          <w:tcPr>
            <w:tcW w:w="0" w:type="auto"/>
          </w:tcPr>
          <w:p w14:paraId="4F274BC9"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proofErr w:type="spellStart"/>
            <w:r w:rsidRPr="00AD35D8">
              <w:rPr>
                <w:rFonts w:ascii="Arial" w:hAnsi="Arial" w:cs="Arial"/>
                <w:sz w:val="24"/>
                <w:szCs w:val="24"/>
              </w:rPr>
              <w:t>Phusion</w:t>
            </w:r>
            <w:proofErr w:type="spellEnd"/>
          </w:p>
        </w:tc>
        <w:tc>
          <w:tcPr>
            <w:tcW w:w="0" w:type="auto"/>
          </w:tcPr>
          <w:p w14:paraId="31933BAE"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0,3</w:t>
            </w:r>
          </w:p>
        </w:tc>
        <w:tc>
          <w:tcPr>
            <w:tcW w:w="0" w:type="auto"/>
          </w:tcPr>
          <w:p w14:paraId="78655DFF"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0,93</w:t>
            </w:r>
          </w:p>
        </w:tc>
        <w:tc>
          <w:tcPr>
            <w:tcW w:w="0" w:type="auto"/>
          </w:tcPr>
          <w:p w14:paraId="63D3ED08"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1,23</w:t>
            </w:r>
          </w:p>
        </w:tc>
      </w:tr>
      <w:tr w:rsidR="003E1827" w:rsidRPr="00AD35D8" w14:paraId="3CC04D8C" w14:textId="77777777" w:rsidTr="007C7CFD">
        <w:trPr>
          <w:trHeight w:val="412"/>
          <w:jc w:val="center"/>
        </w:trPr>
        <w:tc>
          <w:tcPr>
            <w:tcW w:w="0" w:type="auto"/>
          </w:tcPr>
          <w:p w14:paraId="30895521"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Templado</w:t>
            </w:r>
          </w:p>
        </w:tc>
        <w:tc>
          <w:tcPr>
            <w:tcW w:w="0" w:type="auto"/>
          </w:tcPr>
          <w:p w14:paraId="1F938FE8"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1</w:t>
            </w:r>
          </w:p>
        </w:tc>
        <w:tc>
          <w:tcPr>
            <w:tcW w:w="0" w:type="auto"/>
          </w:tcPr>
          <w:p w14:paraId="7B04849B"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w:t>
            </w:r>
          </w:p>
        </w:tc>
        <w:tc>
          <w:tcPr>
            <w:tcW w:w="0" w:type="auto"/>
          </w:tcPr>
          <w:p w14:paraId="77601987"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w:t>
            </w:r>
          </w:p>
        </w:tc>
      </w:tr>
      <w:tr w:rsidR="003E1827" w:rsidRPr="00AD35D8" w14:paraId="3865F211" w14:textId="77777777" w:rsidTr="007C7CFD">
        <w:trPr>
          <w:trHeight w:val="412"/>
          <w:jc w:val="center"/>
        </w:trPr>
        <w:tc>
          <w:tcPr>
            <w:tcW w:w="0" w:type="auto"/>
            <w:tcBorders>
              <w:bottom w:val="single" w:sz="4" w:space="0" w:color="auto"/>
            </w:tcBorders>
          </w:tcPr>
          <w:p w14:paraId="386BD74A"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Volumen total</w:t>
            </w:r>
          </w:p>
        </w:tc>
        <w:tc>
          <w:tcPr>
            <w:tcW w:w="0" w:type="auto"/>
            <w:tcBorders>
              <w:bottom w:val="single" w:sz="4" w:space="0" w:color="auto"/>
            </w:tcBorders>
          </w:tcPr>
          <w:p w14:paraId="1C2F0D26"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30</w:t>
            </w:r>
          </w:p>
        </w:tc>
        <w:tc>
          <w:tcPr>
            <w:tcW w:w="0" w:type="auto"/>
            <w:tcBorders>
              <w:bottom w:val="single" w:sz="4" w:space="0" w:color="auto"/>
            </w:tcBorders>
          </w:tcPr>
          <w:p w14:paraId="5418276C"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w:t>
            </w:r>
          </w:p>
        </w:tc>
        <w:tc>
          <w:tcPr>
            <w:tcW w:w="0" w:type="auto"/>
            <w:tcBorders>
              <w:bottom w:val="single" w:sz="4" w:space="0" w:color="auto"/>
            </w:tcBorders>
          </w:tcPr>
          <w:p w14:paraId="3DAD320D" w14:textId="77777777" w:rsidR="003E1827" w:rsidRPr="00AD35D8" w:rsidRDefault="003E1827"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w:t>
            </w:r>
          </w:p>
        </w:tc>
      </w:tr>
    </w:tbl>
    <w:p w14:paraId="3A044BBF" w14:textId="77777777" w:rsidR="00B635AF" w:rsidRPr="00AD35D8" w:rsidRDefault="00C2139D" w:rsidP="000A12B0">
      <w:pPr>
        <w:autoSpaceDE w:val="0"/>
        <w:autoSpaceDN w:val="0"/>
        <w:adjustRightInd w:val="0"/>
        <w:spacing w:after="0" w:line="360" w:lineRule="auto"/>
        <w:ind w:left="708"/>
        <w:jc w:val="both"/>
        <w:rPr>
          <w:rFonts w:ascii="Arial" w:hAnsi="Arial" w:cs="Arial"/>
          <w:sz w:val="20"/>
          <w:szCs w:val="24"/>
        </w:rPr>
      </w:pPr>
      <w:r w:rsidRPr="00AD35D8">
        <w:rPr>
          <w:rFonts w:ascii="Arial" w:hAnsi="Arial" w:cs="Arial"/>
          <w:sz w:val="20"/>
          <w:szCs w:val="24"/>
        </w:rPr>
        <w:t>Se realizará una reacción de PCR por cada pieza a amplificar de forma independiente a las demás piezas. Se agregarán 29µl de mix y se agregará 1µl de templado.</w:t>
      </w:r>
    </w:p>
    <w:p w14:paraId="51DAA27F" w14:textId="77777777" w:rsidR="00B635AF" w:rsidRPr="00AD35D8" w:rsidRDefault="00376267" w:rsidP="000A12B0">
      <w:pPr>
        <w:autoSpaceDE w:val="0"/>
        <w:autoSpaceDN w:val="0"/>
        <w:adjustRightInd w:val="0"/>
        <w:spacing w:after="0" w:line="360" w:lineRule="auto"/>
        <w:jc w:val="center"/>
        <w:rPr>
          <w:rFonts w:ascii="Arial" w:eastAsiaTheme="minorEastAsia" w:hAnsi="Arial" w:cs="Arial"/>
          <w:sz w:val="28"/>
        </w:rPr>
      </w:pPr>
      <w:r w:rsidRPr="00AD35D8">
        <w:rPr>
          <w:rFonts w:ascii="Arial" w:eastAsiaTheme="minorEastAsia" w:hAnsi="Arial" w:cs="Arial"/>
          <w:noProof/>
          <w:sz w:val="28"/>
          <w:lang w:eastAsia="es-CL"/>
        </w:rPr>
        <w:drawing>
          <wp:inline distT="0" distB="0" distL="0" distR="0" wp14:anchorId="12AD7349" wp14:editId="232C678D">
            <wp:extent cx="5372100" cy="22684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8310" cy="2287928"/>
                    </a:xfrm>
                    <a:prstGeom prst="rect">
                      <a:avLst/>
                    </a:prstGeom>
                    <a:noFill/>
                    <a:ln>
                      <a:noFill/>
                    </a:ln>
                  </pic:spPr>
                </pic:pic>
              </a:graphicData>
            </a:graphic>
          </wp:inline>
        </w:drawing>
      </w:r>
    </w:p>
    <w:p w14:paraId="4B98C03F" w14:textId="77777777" w:rsidR="00B635AF" w:rsidRPr="00610FB9" w:rsidRDefault="00B635AF" w:rsidP="000A12B0">
      <w:pPr>
        <w:autoSpaceDE w:val="0"/>
        <w:autoSpaceDN w:val="0"/>
        <w:adjustRightInd w:val="0"/>
        <w:spacing w:after="0" w:line="360" w:lineRule="auto"/>
        <w:ind w:left="708"/>
        <w:jc w:val="both"/>
        <w:rPr>
          <w:rFonts w:ascii="Arial" w:eastAsiaTheme="minorEastAsia" w:hAnsi="Arial" w:cs="Arial"/>
          <w:sz w:val="18"/>
        </w:rPr>
      </w:pPr>
      <w:r w:rsidRPr="00610FB9">
        <w:rPr>
          <w:rFonts w:ascii="Arial" w:eastAsiaTheme="minorEastAsia" w:hAnsi="Arial" w:cs="Arial"/>
          <w:b/>
          <w:sz w:val="18"/>
        </w:rPr>
        <w:t xml:space="preserve">Figura 3.2.1.2. Fórmulas de cálculo de cantidades equimolares para piezas de Ensamblaje </w:t>
      </w:r>
      <w:r w:rsidRPr="00610FB9">
        <w:rPr>
          <w:rFonts w:ascii="Arial" w:eastAsiaTheme="minorEastAsia" w:hAnsi="Arial" w:cs="Arial"/>
          <w:b/>
          <w:i/>
          <w:sz w:val="18"/>
        </w:rPr>
        <w:t>Gibson</w:t>
      </w:r>
      <w:r w:rsidRPr="00610FB9">
        <w:rPr>
          <w:rFonts w:ascii="Arial" w:eastAsiaTheme="minorEastAsia" w:hAnsi="Arial" w:cs="Arial"/>
          <w:b/>
          <w:sz w:val="18"/>
        </w:rPr>
        <w:t>.</w:t>
      </w:r>
      <w:r w:rsidRPr="00610FB9">
        <w:rPr>
          <w:rFonts w:ascii="Arial" w:eastAsiaTheme="minorEastAsia" w:hAnsi="Arial" w:cs="Arial"/>
          <w:sz w:val="18"/>
        </w:rPr>
        <w:t xml:space="preserve"> </w:t>
      </w:r>
      <w:r w:rsidR="00376267" w:rsidRPr="00610FB9">
        <w:rPr>
          <w:rFonts w:ascii="Arial" w:eastAsiaTheme="minorEastAsia" w:hAnsi="Arial" w:cs="Arial"/>
          <w:sz w:val="18"/>
        </w:rPr>
        <w:t>A) Fórmula para el cálculo de picomoles a partir</w:t>
      </w:r>
      <w:r w:rsidR="00B01449" w:rsidRPr="00610FB9">
        <w:rPr>
          <w:rFonts w:ascii="Arial" w:eastAsiaTheme="minorEastAsia" w:hAnsi="Arial" w:cs="Arial"/>
          <w:sz w:val="18"/>
        </w:rPr>
        <w:t xml:space="preserve"> de nanogramos de DNA, donde [ng/µl] corresponde a la </w:t>
      </w:r>
      <w:r w:rsidR="00B01449" w:rsidRPr="00610FB9">
        <w:rPr>
          <w:rFonts w:ascii="Arial" w:eastAsiaTheme="minorEastAsia" w:hAnsi="Arial" w:cs="Arial"/>
          <w:sz w:val="18"/>
        </w:rPr>
        <w:lastRenderedPageBreak/>
        <w:t xml:space="preserve">concentración de la pieza, 1000 es factor de conversión de nanogramos a </w:t>
      </w:r>
      <w:proofErr w:type="spellStart"/>
      <w:r w:rsidR="00B01449" w:rsidRPr="00610FB9">
        <w:rPr>
          <w:rFonts w:ascii="Arial" w:eastAsiaTheme="minorEastAsia" w:hAnsi="Arial" w:cs="Arial"/>
          <w:sz w:val="18"/>
        </w:rPr>
        <w:t>picogramos</w:t>
      </w:r>
      <w:proofErr w:type="spellEnd"/>
      <w:r w:rsidR="00B01449" w:rsidRPr="00610FB9">
        <w:rPr>
          <w:rFonts w:ascii="Arial" w:eastAsiaTheme="minorEastAsia" w:hAnsi="Arial" w:cs="Arial"/>
          <w:sz w:val="18"/>
        </w:rPr>
        <w:t xml:space="preserve">, el largo de pieza corresponde a los pares de bases de la molécula y 650 es el peso molecular promedio de un par de </w:t>
      </w:r>
      <w:proofErr w:type="spellStart"/>
      <w:r w:rsidR="00B01449" w:rsidRPr="00610FB9">
        <w:rPr>
          <w:rFonts w:ascii="Arial" w:eastAsiaTheme="minorEastAsia" w:hAnsi="Arial" w:cs="Arial"/>
          <w:sz w:val="18"/>
        </w:rPr>
        <w:t>nucleóticos</w:t>
      </w:r>
      <w:proofErr w:type="spellEnd"/>
      <w:r w:rsidR="00B01449" w:rsidRPr="00610FB9">
        <w:rPr>
          <w:rFonts w:ascii="Arial" w:eastAsiaTheme="minorEastAsia" w:hAnsi="Arial" w:cs="Arial"/>
          <w:sz w:val="18"/>
        </w:rPr>
        <w:t>. B) Para determinar el volumen a añadir de cada pieza se necesita sacar la relación entre piezas, para lo cual se determina la relación de volumen de una pieza utilizando un factor, que puede ser 0,01 para piezas de más de 2500bp, 0,03 si la pieza tiene un tamaño entre 200 bp y 2500 bp, o 0,05 si la pieza es menos a 200 bp. C) En esa fórmula, el volumen final corresponde al de la mezcla de piezas, que en este caso será 4 µl, el cual es dividido por la suma de las relaciones de volumen de todas las piezas a ensamblar, esto finalmente se multiplica por la relación de la pieza a agregar.</w:t>
      </w:r>
    </w:p>
    <w:p w14:paraId="3E14101F" w14:textId="77777777" w:rsidR="002376C8" w:rsidRPr="00AD35D8" w:rsidRDefault="002376C8" w:rsidP="000A12B0">
      <w:pPr>
        <w:autoSpaceDE w:val="0"/>
        <w:autoSpaceDN w:val="0"/>
        <w:adjustRightInd w:val="0"/>
        <w:spacing w:after="0" w:line="360" w:lineRule="auto"/>
        <w:ind w:left="708"/>
        <w:jc w:val="both"/>
        <w:rPr>
          <w:rFonts w:ascii="Arial" w:hAnsi="Arial" w:cs="Arial"/>
          <w:b/>
          <w:sz w:val="24"/>
          <w:szCs w:val="24"/>
        </w:rPr>
      </w:pPr>
    </w:p>
    <w:p w14:paraId="22BB49EF" w14:textId="77777777" w:rsidR="00C2139D" w:rsidRPr="00AD35D8" w:rsidRDefault="00C2139D" w:rsidP="000A12B0">
      <w:pPr>
        <w:autoSpaceDE w:val="0"/>
        <w:autoSpaceDN w:val="0"/>
        <w:adjustRightInd w:val="0"/>
        <w:spacing w:after="0" w:line="360" w:lineRule="auto"/>
        <w:ind w:left="708"/>
        <w:jc w:val="both"/>
        <w:rPr>
          <w:rFonts w:ascii="Arial" w:hAnsi="Arial" w:cs="Arial"/>
          <w:b/>
          <w:sz w:val="24"/>
          <w:szCs w:val="24"/>
        </w:rPr>
      </w:pPr>
      <w:r w:rsidRPr="00AD35D8">
        <w:rPr>
          <w:rFonts w:ascii="Arial" w:hAnsi="Arial" w:cs="Arial"/>
          <w:b/>
          <w:sz w:val="24"/>
          <w:szCs w:val="24"/>
        </w:rPr>
        <w:t>Tabla 3.2.1.4:</w:t>
      </w:r>
      <w:r w:rsidR="00A77059" w:rsidRPr="00AD35D8">
        <w:rPr>
          <w:rFonts w:ascii="Arial" w:hAnsi="Arial" w:cs="Arial"/>
          <w:b/>
          <w:sz w:val="24"/>
          <w:szCs w:val="24"/>
        </w:rPr>
        <w:t xml:space="preserve"> “</w:t>
      </w:r>
      <w:r w:rsidRPr="00AD35D8">
        <w:rPr>
          <w:rFonts w:ascii="Arial" w:hAnsi="Arial" w:cs="Arial"/>
          <w:b/>
          <w:sz w:val="24"/>
          <w:szCs w:val="24"/>
        </w:rPr>
        <w:t>Mix de reacci</w:t>
      </w:r>
      <w:r w:rsidR="00A77059" w:rsidRPr="00AD35D8">
        <w:rPr>
          <w:rFonts w:ascii="Arial" w:hAnsi="Arial" w:cs="Arial"/>
          <w:b/>
          <w:sz w:val="24"/>
          <w:szCs w:val="24"/>
        </w:rPr>
        <w:t>ón para E</w:t>
      </w:r>
      <w:r w:rsidRPr="00AD35D8">
        <w:rPr>
          <w:rFonts w:ascii="Arial" w:hAnsi="Arial" w:cs="Arial"/>
          <w:b/>
          <w:sz w:val="24"/>
          <w:szCs w:val="24"/>
        </w:rPr>
        <w:t xml:space="preserve">nsamblaje </w:t>
      </w:r>
      <w:r w:rsidRPr="00AD35D8">
        <w:rPr>
          <w:rFonts w:ascii="Arial" w:hAnsi="Arial" w:cs="Arial"/>
          <w:b/>
          <w:i/>
          <w:sz w:val="24"/>
          <w:szCs w:val="24"/>
        </w:rPr>
        <w:t>Gibson</w:t>
      </w:r>
      <w:r w:rsidRPr="00AD35D8">
        <w:rPr>
          <w:rFonts w:ascii="Arial" w:hAnsi="Arial" w:cs="Arial"/>
          <w:b/>
          <w:sz w:val="24"/>
          <w:szCs w:val="24"/>
        </w:rPr>
        <w:t>”</w:t>
      </w:r>
    </w:p>
    <w:tbl>
      <w:tblPr>
        <w:tblStyle w:val="Tablaconcuadrcula"/>
        <w:tblW w:w="84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2"/>
        <w:gridCol w:w="4252"/>
      </w:tblGrid>
      <w:tr w:rsidR="00A77059" w:rsidRPr="00AD35D8" w14:paraId="607E791E" w14:textId="77777777" w:rsidTr="00DF6323">
        <w:trPr>
          <w:trHeight w:val="446"/>
          <w:jc w:val="center"/>
        </w:trPr>
        <w:tc>
          <w:tcPr>
            <w:tcW w:w="4202" w:type="dxa"/>
            <w:tcBorders>
              <w:top w:val="single" w:sz="4" w:space="0" w:color="auto"/>
              <w:bottom w:val="single" w:sz="4" w:space="0" w:color="auto"/>
            </w:tcBorders>
            <w:vAlign w:val="center"/>
          </w:tcPr>
          <w:p w14:paraId="0610130B" w14:textId="77777777" w:rsidR="00C2139D" w:rsidRPr="00AD35D8" w:rsidRDefault="00C213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Reactivo</w:t>
            </w:r>
          </w:p>
        </w:tc>
        <w:tc>
          <w:tcPr>
            <w:tcW w:w="4252" w:type="dxa"/>
            <w:tcBorders>
              <w:top w:val="single" w:sz="4" w:space="0" w:color="auto"/>
              <w:bottom w:val="single" w:sz="4" w:space="0" w:color="auto"/>
            </w:tcBorders>
            <w:vAlign w:val="center"/>
          </w:tcPr>
          <w:p w14:paraId="31B74FD5" w14:textId="77777777" w:rsidR="00C2139D" w:rsidRPr="00AD35D8" w:rsidRDefault="00C213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Volumen (µl)</w:t>
            </w:r>
          </w:p>
        </w:tc>
      </w:tr>
      <w:tr w:rsidR="00A77059" w:rsidRPr="00AD35D8" w14:paraId="644D1733" w14:textId="77777777" w:rsidTr="00DF6323">
        <w:trPr>
          <w:trHeight w:val="415"/>
          <w:jc w:val="center"/>
        </w:trPr>
        <w:tc>
          <w:tcPr>
            <w:tcW w:w="4202" w:type="dxa"/>
            <w:tcBorders>
              <w:top w:val="single" w:sz="4" w:space="0" w:color="auto"/>
            </w:tcBorders>
            <w:vAlign w:val="center"/>
          </w:tcPr>
          <w:p w14:paraId="6EF94C76" w14:textId="77777777" w:rsidR="00C2139D" w:rsidRPr="00AD35D8" w:rsidRDefault="00C213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Buffer de reacción isotérmica 5X</w:t>
            </w:r>
          </w:p>
        </w:tc>
        <w:tc>
          <w:tcPr>
            <w:tcW w:w="4252" w:type="dxa"/>
            <w:tcBorders>
              <w:top w:val="single" w:sz="4" w:space="0" w:color="auto"/>
            </w:tcBorders>
            <w:vAlign w:val="center"/>
          </w:tcPr>
          <w:p w14:paraId="6CF73F87" w14:textId="77777777" w:rsidR="00C2139D" w:rsidRPr="00AD35D8" w:rsidRDefault="001745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100</w:t>
            </w:r>
          </w:p>
        </w:tc>
      </w:tr>
      <w:tr w:rsidR="00A77059" w:rsidRPr="00AD35D8" w14:paraId="257E01AA" w14:textId="77777777" w:rsidTr="00DF6323">
        <w:trPr>
          <w:trHeight w:val="446"/>
          <w:jc w:val="center"/>
        </w:trPr>
        <w:tc>
          <w:tcPr>
            <w:tcW w:w="4202" w:type="dxa"/>
            <w:vAlign w:val="center"/>
          </w:tcPr>
          <w:p w14:paraId="7C7FF4C9" w14:textId="77777777" w:rsidR="00C2139D" w:rsidRPr="00AD35D8" w:rsidRDefault="00C213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T5 exonucleasa 10U/ µl</w:t>
            </w:r>
          </w:p>
        </w:tc>
        <w:tc>
          <w:tcPr>
            <w:tcW w:w="4252" w:type="dxa"/>
            <w:vAlign w:val="center"/>
          </w:tcPr>
          <w:p w14:paraId="53DECD7C" w14:textId="77777777" w:rsidR="00C2139D" w:rsidRPr="00AD35D8" w:rsidRDefault="001745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2</w:t>
            </w:r>
          </w:p>
        </w:tc>
      </w:tr>
      <w:tr w:rsidR="00A77059" w:rsidRPr="00AD35D8" w14:paraId="2170E0DD" w14:textId="77777777" w:rsidTr="00DF6323">
        <w:trPr>
          <w:trHeight w:val="446"/>
          <w:jc w:val="center"/>
        </w:trPr>
        <w:tc>
          <w:tcPr>
            <w:tcW w:w="4202" w:type="dxa"/>
            <w:vAlign w:val="center"/>
          </w:tcPr>
          <w:p w14:paraId="6E1294A5" w14:textId="77777777" w:rsidR="00C2139D" w:rsidRPr="00AD35D8" w:rsidRDefault="00C213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 xml:space="preserve">Polimerasa </w:t>
            </w:r>
            <w:proofErr w:type="spellStart"/>
            <w:r w:rsidRPr="00AD35D8">
              <w:rPr>
                <w:rFonts w:ascii="Arial" w:hAnsi="Arial" w:cs="Arial"/>
                <w:sz w:val="24"/>
                <w:szCs w:val="24"/>
              </w:rPr>
              <w:t>Phusion</w:t>
            </w:r>
            <w:proofErr w:type="spellEnd"/>
            <w:r w:rsidRPr="00AD35D8">
              <w:rPr>
                <w:rFonts w:ascii="Arial" w:hAnsi="Arial" w:cs="Arial"/>
                <w:sz w:val="24"/>
                <w:szCs w:val="24"/>
              </w:rPr>
              <w:t xml:space="preserve"> 2U/ µl</w:t>
            </w:r>
          </w:p>
        </w:tc>
        <w:tc>
          <w:tcPr>
            <w:tcW w:w="4252" w:type="dxa"/>
            <w:vAlign w:val="center"/>
          </w:tcPr>
          <w:p w14:paraId="59DD7F7E" w14:textId="77777777" w:rsidR="00C2139D" w:rsidRPr="00AD35D8" w:rsidRDefault="00F41818"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6,</w:t>
            </w:r>
            <w:r w:rsidR="0017459D" w:rsidRPr="00AD35D8">
              <w:rPr>
                <w:rFonts w:ascii="Arial" w:hAnsi="Arial" w:cs="Arial"/>
                <w:sz w:val="24"/>
                <w:szCs w:val="24"/>
              </w:rPr>
              <w:t>25</w:t>
            </w:r>
          </w:p>
        </w:tc>
      </w:tr>
      <w:tr w:rsidR="00A77059" w:rsidRPr="00AD35D8" w14:paraId="65A4A2C0" w14:textId="77777777" w:rsidTr="00DF6323">
        <w:trPr>
          <w:trHeight w:val="446"/>
          <w:jc w:val="center"/>
        </w:trPr>
        <w:tc>
          <w:tcPr>
            <w:tcW w:w="4202" w:type="dxa"/>
            <w:vAlign w:val="center"/>
          </w:tcPr>
          <w:p w14:paraId="026F3AD5" w14:textId="77777777" w:rsidR="00C2139D" w:rsidRPr="00AD35D8" w:rsidRDefault="00C2139D" w:rsidP="000A12B0">
            <w:pPr>
              <w:autoSpaceDE w:val="0"/>
              <w:autoSpaceDN w:val="0"/>
              <w:adjustRightInd w:val="0"/>
              <w:spacing w:line="360" w:lineRule="auto"/>
              <w:jc w:val="center"/>
              <w:rPr>
                <w:rFonts w:ascii="Arial" w:hAnsi="Arial" w:cs="Arial"/>
                <w:sz w:val="24"/>
                <w:szCs w:val="24"/>
              </w:rPr>
            </w:pPr>
            <w:proofErr w:type="spellStart"/>
            <w:r w:rsidRPr="00AD35D8">
              <w:rPr>
                <w:rFonts w:ascii="Arial" w:hAnsi="Arial" w:cs="Arial"/>
                <w:sz w:val="24"/>
                <w:szCs w:val="24"/>
              </w:rPr>
              <w:t>Taq</w:t>
            </w:r>
            <w:proofErr w:type="spellEnd"/>
            <w:r w:rsidRPr="00AD35D8">
              <w:rPr>
                <w:rFonts w:ascii="Arial" w:hAnsi="Arial" w:cs="Arial"/>
                <w:sz w:val="24"/>
                <w:szCs w:val="24"/>
              </w:rPr>
              <w:t xml:space="preserve"> DNA ligasa 40 U/ µl</w:t>
            </w:r>
          </w:p>
        </w:tc>
        <w:tc>
          <w:tcPr>
            <w:tcW w:w="4252" w:type="dxa"/>
            <w:vAlign w:val="center"/>
          </w:tcPr>
          <w:p w14:paraId="0030A7DE" w14:textId="77777777" w:rsidR="00C2139D" w:rsidRPr="00AD35D8" w:rsidRDefault="001745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50</w:t>
            </w:r>
          </w:p>
        </w:tc>
      </w:tr>
      <w:tr w:rsidR="0017459D" w:rsidRPr="00AD35D8" w14:paraId="0AF95514" w14:textId="77777777" w:rsidTr="00DF6323">
        <w:trPr>
          <w:trHeight w:val="446"/>
          <w:jc w:val="center"/>
        </w:trPr>
        <w:tc>
          <w:tcPr>
            <w:tcW w:w="4202" w:type="dxa"/>
            <w:vAlign w:val="center"/>
          </w:tcPr>
          <w:p w14:paraId="78048BF0" w14:textId="77777777" w:rsidR="0017459D" w:rsidRPr="00AD35D8" w:rsidRDefault="001745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H</w:t>
            </w:r>
            <w:r w:rsidRPr="00AD35D8">
              <w:rPr>
                <w:rFonts w:ascii="Arial" w:hAnsi="Arial" w:cs="Arial"/>
                <w:sz w:val="24"/>
                <w:szCs w:val="24"/>
                <w:vertAlign w:val="subscript"/>
              </w:rPr>
              <w:t>2</w:t>
            </w:r>
            <w:r w:rsidRPr="00AD35D8">
              <w:rPr>
                <w:rFonts w:ascii="Arial" w:hAnsi="Arial" w:cs="Arial"/>
                <w:sz w:val="24"/>
                <w:szCs w:val="24"/>
              </w:rPr>
              <w:t>O</w:t>
            </w:r>
          </w:p>
        </w:tc>
        <w:tc>
          <w:tcPr>
            <w:tcW w:w="4252" w:type="dxa"/>
            <w:vAlign w:val="center"/>
          </w:tcPr>
          <w:p w14:paraId="61797138" w14:textId="77777777" w:rsidR="0017459D" w:rsidRPr="00AD35D8" w:rsidRDefault="001745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216,75</w:t>
            </w:r>
          </w:p>
        </w:tc>
      </w:tr>
      <w:tr w:rsidR="00C2139D" w:rsidRPr="00AD35D8" w14:paraId="2EDEC649" w14:textId="77777777" w:rsidTr="00DF6323">
        <w:trPr>
          <w:trHeight w:val="415"/>
          <w:jc w:val="center"/>
        </w:trPr>
        <w:tc>
          <w:tcPr>
            <w:tcW w:w="4202" w:type="dxa"/>
            <w:tcBorders>
              <w:bottom w:val="single" w:sz="4" w:space="0" w:color="auto"/>
            </w:tcBorders>
            <w:vAlign w:val="center"/>
          </w:tcPr>
          <w:p w14:paraId="1A418AAD" w14:textId="77777777" w:rsidR="00C2139D" w:rsidRPr="00AD35D8" w:rsidRDefault="00C213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Volumen</w:t>
            </w:r>
          </w:p>
        </w:tc>
        <w:tc>
          <w:tcPr>
            <w:tcW w:w="4252" w:type="dxa"/>
            <w:tcBorders>
              <w:bottom w:val="single" w:sz="4" w:space="0" w:color="auto"/>
            </w:tcBorders>
            <w:vAlign w:val="center"/>
          </w:tcPr>
          <w:p w14:paraId="5F71E158" w14:textId="77777777" w:rsidR="00C2139D" w:rsidRPr="00AD35D8" w:rsidRDefault="0017459D"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375</w:t>
            </w:r>
          </w:p>
        </w:tc>
      </w:tr>
    </w:tbl>
    <w:p w14:paraId="3369A5C7" w14:textId="77777777" w:rsidR="007C7CFD" w:rsidRPr="00AD35D8" w:rsidRDefault="00AD1242" w:rsidP="000A12B0">
      <w:pPr>
        <w:autoSpaceDE w:val="0"/>
        <w:autoSpaceDN w:val="0"/>
        <w:adjustRightInd w:val="0"/>
        <w:spacing w:after="0" w:line="360" w:lineRule="auto"/>
        <w:ind w:left="708"/>
        <w:jc w:val="both"/>
        <w:rPr>
          <w:rFonts w:ascii="Arial" w:hAnsi="Arial" w:cs="Arial"/>
          <w:b/>
          <w:sz w:val="24"/>
          <w:szCs w:val="24"/>
        </w:rPr>
      </w:pPr>
      <w:r w:rsidRPr="00AD35D8">
        <w:rPr>
          <w:rFonts w:ascii="Arial" w:hAnsi="Arial" w:cs="Arial"/>
          <w:sz w:val="20"/>
          <w:szCs w:val="20"/>
        </w:rPr>
        <w:t>Este mix puede ser almacenado</w:t>
      </w:r>
      <w:r w:rsidR="0017459D" w:rsidRPr="00AD35D8">
        <w:rPr>
          <w:rFonts w:ascii="Arial" w:hAnsi="Arial" w:cs="Arial"/>
          <w:sz w:val="20"/>
          <w:szCs w:val="20"/>
        </w:rPr>
        <w:t xml:space="preserve"> en alícuotas de 15 µl</w:t>
      </w:r>
      <w:r w:rsidRPr="00AD35D8">
        <w:rPr>
          <w:rFonts w:ascii="Arial" w:hAnsi="Arial" w:cs="Arial"/>
          <w:sz w:val="20"/>
          <w:szCs w:val="20"/>
        </w:rPr>
        <w:t xml:space="preserve"> hasta por un año (</w:t>
      </w:r>
      <w:r w:rsidR="005C53C6" w:rsidRPr="00AD35D8">
        <w:rPr>
          <w:rFonts w:ascii="Arial" w:hAnsi="Arial" w:cs="Arial"/>
          <w:sz w:val="20"/>
          <w:szCs w:val="24"/>
        </w:rPr>
        <w:t xml:space="preserve">Gibson </w:t>
      </w:r>
      <w:r w:rsidR="005C53C6" w:rsidRPr="00AD35D8">
        <w:rPr>
          <w:rFonts w:ascii="Arial" w:hAnsi="Arial" w:cs="Arial"/>
          <w:i/>
          <w:sz w:val="20"/>
          <w:szCs w:val="24"/>
        </w:rPr>
        <w:t>et al.</w:t>
      </w:r>
      <w:r w:rsidR="007C7CFD" w:rsidRPr="00AD35D8">
        <w:rPr>
          <w:rFonts w:ascii="Arial" w:hAnsi="Arial" w:cs="Arial"/>
          <w:sz w:val="20"/>
          <w:szCs w:val="24"/>
        </w:rPr>
        <w:t xml:space="preserve">, </w:t>
      </w:r>
      <w:r w:rsidR="005C53C6" w:rsidRPr="00AD35D8">
        <w:rPr>
          <w:rFonts w:ascii="Arial" w:hAnsi="Arial" w:cs="Arial"/>
          <w:sz w:val="20"/>
          <w:szCs w:val="24"/>
        </w:rPr>
        <w:t>2009</w:t>
      </w:r>
      <w:r w:rsidRPr="00AD35D8">
        <w:rPr>
          <w:rFonts w:ascii="Arial" w:hAnsi="Arial" w:cs="Arial"/>
          <w:sz w:val="20"/>
          <w:szCs w:val="20"/>
        </w:rPr>
        <w:t>), se utilizarán 4,5µl para la reacción</w:t>
      </w:r>
      <w:r w:rsidR="0017459D" w:rsidRPr="00AD35D8">
        <w:rPr>
          <w:rFonts w:ascii="Arial" w:hAnsi="Arial" w:cs="Arial"/>
          <w:sz w:val="20"/>
          <w:szCs w:val="20"/>
        </w:rPr>
        <w:t>, más 1,5 µl de la mezcla de cantidades equimolares de las piezas</w:t>
      </w:r>
      <w:r w:rsidRPr="00AD35D8">
        <w:rPr>
          <w:rFonts w:ascii="Arial" w:hAnsi="Arial" w:cs="Arial"/>
          <w:sz w:val="20"/>
          <w:szCs w:val="20"/>
        </w:rPr>
        <w:t>.</w:t>
      </w:r>
    </w:p>
    <w:p w14:paraId="7709932A" w14:textId="77777777" w:rsidR="002376C8" w:rsidRPr="00AD35D8" w:rsidRDefault="002376C8" w:rsidP="000A12B0">
      <w:pPr>
        <w:autoSpaceDE w:val="0"/>
        <w:autoSpaceDN w:val="0"/>
        <w:adjustRightInd w:val="0"/>
        <w:spacing w:after="0" w:line="360" w:lineRule="auto"/>
        <w:ind w:left="708"/>
        <w:jc w:val="both"/>
        <w:rPr>
          <w:rFonts w:ascii="Arial" w:hAnsi="Arial" w:cs="Arial"/>
          <w:b/>
          <w:sz w:val="24"/>
          <w:szCs w:val="24"/>
        </w:rPr>
      </w:pPr>
    </w:p>
    <w:p w14:paraId="455FA439" w14:textId="77777777" w:rsidR="000A12B0" w:rsidRDefault="000A12B0" w:rsidP="000A12B0">
      <w:pPr>
        <w:autoSpaceDE w:val="0"/>
        <w:autoSpaceDN w:val="0"/>
        <w:adjustRightInd w:val="0"/>
        <w:spacing w:after="0" w:line="360" w:lineRule="auto"/>
        <w:ind w:left="708"/>
        <w:jc w:val="both"/>
        <w:rPr>
          <w:rFonts w:ascii="Arial" w:hAnsi="Arial" w:cs="Arial"/>
          <w:sz w:val="24"/>
          <w:szCs w:val="24"/>
        </w:rPr>
      </w:pPr>
    </w:p>
    <w:p w14:paraId="012C0331" w14:textId="77777777" w:rsidR="000A12B0" w:rsidRDefault="000A12B0" w:rsidP="000A12B0">
      <w:pPr>
        <w:autoSpaceDE w:val="0"/>
        <w:autoSpaceDN w:val="0"/>
        <w:adjustRightInd w:val="0"/>
        <w:spacing w:after="0" w:line="360" w:lineRule="auto"/>
        <w:ind w:left="708"/>
        <w:jc w:val="both"/>
        <w:rPr>
          <w:rFonts w:ascii="Arial" w:hAnsi="Arial" w:cs="Arial"/>
          <w:sz w:val="24"/>
          <w:szCs w:val="24"/>
        </w:rPr>
      </w:pPr>
    </w:p>
    <w:p w14:paraId="1083122C" w14:textId="1AB4F656" w:rsidR="00C77B15" w:rsidRDefault="00EE47C2"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Dentro de los vectores de destino mencionados anteriormente, se c</w:t>
      </w:r>
      <w:r w:rsidR="00D839C0">
        <w:rPr>
          <w:rFonts w:ascii="Arial" w:hAnsi="Arial" w:cs="Arial"/>
          <w:sz w:val="24"/>
          <w:szCs w:val="24"/>
        </w:rPr>
        <w:t>lonaron</w:t>
      </w:r>
      <w:r w:rsidRPr="00AD35D8">
        <w:rPr>
          <w:rFonts w:ascii="Arial" w:hAnsi="Arial" w:cs="Arial"/>
          <w:sz w:val="24"/>
          <w:szCs w:val="24"/>
        </w:rPr>
        <w:t xml:space="preserve"> las Unidades Tran</w:t>
      </w:r>
      <w:r w:rsidR="00D62372" w:rsidRPr="00AD35D8">
        <w:rPr>
          <w:rFonts w:ascii="Arial" w:hAnsi="Arial" w:cs="Arial"/>
          <w:sz w:val="24"/>
          <w:szCs w:val="24"/>
        </w:rPr>
        <w:t>scripcionales indicadas en las T</w:t>
      </w:r>
      <w:r w:rsidR="003222FE">
        <w:rPr>
          <w:rFonts w:ascii="Arial" w:hAnsi="Arial" w:cs="Arial"/>
          <w:sz w:val="24"/>
          <w:szCs w:val="24"/>
        </w:rPr>
        <w:t>ablas 3.2.1.5 y 3.2.1.6</w:t>
      </w:r>
      <w:r w:rsidRPr="00AD35D8">
        <w:rPr>
          <w:rFonts w:ascii="Arial" w:hAnsi="Arial" w:cs="Arial"/>
          <w:sz w:val="24"/>
          <w:szCs w:val="24"/>
        </w:rPr>
        <w:t xml:space="preserve">, las cuales </w:t>
      </w:r>
      <w:r w:rsidR="00D839C0">
        <w:rPr>
          <w:rFonts w:ascii="Arial" w:hAnsi="Arial" w:cs="Arial"/>
          <w:sz w:val="24"/>
          <w:szCs w:val="24"/>
        </w:rPr>
        <w:t xml:space="preserve">están </w:t>
      </w:r>
      <w:r w:rsidRPr="00AD35D8">
        <w:rPr>
          <w:rFonts w:ascii="Arial" w:hAnsi="Arial" w:cs="Arial"/>
          <w:sz w:val="24"/>
          <w:szCs w:val="24"/>
        </w:rPr>
        <w:t xml:space="preserve">compuestas por un Promotor, </w:t>
      </w:r>
      <w:r w:rsidR="004E4147" w:rsidRPr="00AD35D8">
        <w:rPr>
          <w:rFonts w:ascii="Arial" w:hAnsi="Arial" w:cs="Arial"/>
          <w:sz w:val="24"/>
          <w:szCs w:val="24"/>
        </w:rPr>
        <w:t>un Sitio de Reconocimiento para el Ribosoma (RBS)</w:t>
      </w:r>
      <w:r w:rsidR="005F17A8" w:rsidRPr="00AD35D8">
        <w:rPr>
          <w:rFonts w:ascii="Arial" w:hAnsi="Arial" w:cs="Arial"/>
          <w:sz w:val="24"/>
          <w:szCs w:val="24"/>
        </w:rPr>
        <w:t>, que será BCD2 o BCD12</w:t>
      </w:r>
      <w:r w:rsidR="004E4147" w:rsidRPr="00AD35D8">
        <w:rPr>
          <w:rFonts w:ascii="Arial" w:hAnsi="Arial" w:cs="Arial"/>
          <w:sz w:val="24"/>
          <w:szCs w:val="24"/>
        </w:rPr>
        <w:t>, una Secuencia Codificante (CDS)</w:t>
      </w:r>
      <w:r w:rsidR="005F17A8" w:rsidRPr="00AD35D8">
        <w:rPr>
          <w:rFonts w:ascii="Arial" w:hAnsi="Arial" w:cs="Arial"/>
          <w:sz w:val="24"/>
          <w:szCs w:val="24"/>
        </w:rPr>
        <w:t>, correspondiente a RFP o YFP</w:t>
      </w:r>
      <w:r w:rsidR="00FB0380" w:rsidRPr="00AD35D8">
        <w:rPr>
          <w:rFonts w:ascii="Arial" w:hAnsi="Arial" w:cs="Arial"/>
          <w:sz w:val="24"/>
          <w:szCs w:val="24"/>
        </w:rPr>
        <w:t>, las cuales son proteínas fluorescentes,</w:t>
      </w:r>
      <w:r w:rsidR="004E4147" w:rsidRPr="00AD35D8">
        <w:rPr>
          <w:rFonts w:ascii="Arial" w:hAnsi="Arial" w:cs="Arial"/>
          <w:sz w:val="24"/>
          <w:szCs w:val="24"/>
        </w:rPr>
        <w:t xml:space="preserve"> y un Terminador</w:t>
      </w:r>
      <w:r w:rsidR="005F17A8" w:rsidRPr="00AD35D8">
        <w:rPr>
          <w:rFonts w:ascii="Arial" w:hAnsi="Arial" w:cs="Arial"/>
          <w:sz w:val="24"/>
          <w:szCs w:val="24"/>
        </w:rPr>
        <w:t>, correspondiente a ECK0818 o ECK9600</w:t>
      </w:r>
      <w:r w:rsidR="004E4147" w:rsidRPr="00AD35D8">
        <w:rPr>
          <w:rFonts w:ascii="Arial" w:hAnsi="Arial" w:cs="Arial"/>
          <w:sz w:val="24"/>
          <w:szCs w:val="24"/>
        </w:rPr>
        <w:t xml:space="preserve">, contenidas en módulos de nivel 0, los sitios de restricción utilizados son reconocidos por la enzima </w:t>
      </w:r>
      <w:proofErr w:type="spellStart"/>
      <w:r w:rsidR="004E4147" w:rsidRPr="00AD35D8">
        <w:rPr>
          <w:rFonts w:ascii="Arial" w:hAnsi="Arial" w:cs="Arial"/>
          <w:sz w:val="24"/>
          <w:szCs w:val="24"/>
        </w:rPr>
        <w:t>BsaI</w:t>
      </w:r>
      <w:proofErr w:type="spellEnd"/>
      <w:r w:rsidR="00D839C0">
        <w:rPr>
          <w:rFonts w:ascii="Arial" w:hAnsi="Arial" w:cs="Arial"/>
          <w:sz w:val="24"/>
          <w:szCs w:val="24"/>
        </w:rPr>
        <w:t xml:space="preserve"> (NEB)</w:t>
      </w:r>
      <w:r w:rsidR="005F17A8" w:rsidRPr="00AD35D8">
        <w:rPr>
          <w:rFonts w:ascii="Arial" w:hAnsi="Arial" w:cs="Arial"/>
          <w:sz w:val="24"/>
          <w:szCs w:val="24"/>
        </w:rPr>
        <w:t xml:space="preserve">, cuya secuencia de reconocimiento es </w:t>
      </w:r>
      <w:r w:rsidR="00C01CAE" w:rsidRPr="00AD35D8">
        <w:rPr>
          <w:rFonts w:ascii="Arial" w:hAnsi="Arial" w:cs="Arial"/>
          <w:sz w:val="24"/>
          <w:szCs w:val="24"/>
        </w:rPr>
        <w:t>GAGACC/CTCTGG (</w:t>
      </w:r>
      <w:proofErr w:type="spellStart"/>
      <w:r w:rsidR="00C01CAE" w:rsidRPr="00AD35D8">
        <w:rPr>
          <w:rFonts w:ascii="Arial" w:hAnsi="Arial" w:cs="Arial"/>
          <w:sz w:val="24"/>
          <w:szCs w:val="24"/>
        </w:rPr>
        <w:t>Iverson</w:t>
      </w:r>
      <w:proofErr w:type="spellEnd"/>
      <w:r w:rsidR="00C01CAE" w:rsidRPr="00AD35D8">
        <w:rPr>
          <w:rFonts w:ascii="Arial" w:hAnsi="Arial" w:cs="Arial"/>
          <w:sz w:val="24"/>
          <w:szCs w:val="24"/>
        </w:rPr>
        <w:t xml:space="preserve"> </w:t>
      </w:r>
      <w:r w:rsidR="00C01CAE" w:rsidRPr="00AD35D8">
        <w:rPr>
          <w:rFonts w:ascii="Arial" w:hAnsi="Arial" w:cs="Arial"/>
          <w:i/>
          <w:sz w:val="24"/>
          <w:szCs w:val="24"/>
        </w:rPr>
        <w:t>et al</w:t>
      </w:r>
      <w:r w:rsidR="00C01CAE" w:rsidRPr="00AD35D8">
        <w:rPr>
          <w:rFonts w:ascii="Arial" w:hAnsi="Arial" w:cs="Arial"/>
          <w:sz w:val="24"/>
          <w:szCs w:val="24"/>
        </w:rPr>
        <w:t>.</w:t>
      </w:r>
      <w:r w:rsidR="00F41818" w:rsidRPr="00AD35D8">
        <w:rPr>
          <w:rFonts w:ascii="Arial" w:hAnsi="Arial" w:cs="Arial"/>
          <w:sz w:val="24"/>
          <w:szCs w:val="24"/>
        </w:rPr>
        <w:t>,</w:t>
      </w:r>
      <w:r w:rsidR="00C01CAE" w:rsidRPr="00AD35D8">
        <w:rPr>
          <w:rFonts w:ascii="Arial" w:hAnsi="Arial" w:cs="Arial"/>
          <w:sz w:val="24"/>
          <w:szCs w:val="24"/>
        </w:rPr>
        <w:t xml:space="preserve"> 2016</w:t>
      </w:r>
      <w:r w:rsidR="005F17A8" w:rsidRPr="00AD35D8">
        <w:rPr>
          <w:rFonts w:ascii="Arial" w:hAnsi="Arial" w:cs="Arial"/>
          <w:sz w:val="24"/>
          <w:szCs w:val="24"/>
        </w:rPr>
        <w:t>)</w:t>
      </w:r>
      <w:r w:rsidR="00457217">
        <w:rPr>
          <w:rFonts w:ascii="Arial" w:hAnsi="Arial" w:cs="Arial"/>
          <w:sz w:val="24"/>
          <w:szCs w:val="24"/>
        </w:rPr>
        <w:t>. Los promotores son</w:t>
      </w:r>
      <w:r w:rsidR="004E4147" w:rsidRPr="00AD35D8">
        <w:rPr>
          <w:rFonts w:ascii="Arial" w:hAnsi="Arial" w:cs="Arial"/>
          <w:sz w:val="24"/>
          <w:szCs w:val="24"/>
        </w:rPr>
        <w:t xml:space="preserve"> flanqueados por las secuencias A y B, los RBS serán flanqueados por las secuencias B y C, los CDS por las secuencias C y D y los terminadores por las secuencias D y E. Estas secuencias</w:t>
      </w:r>
      <w:r w:rsidR="00F41818" w:rsidRPr="00AD35D8">
        <w:rPr>
          <w:rFonts w:ascii="Arial" w:hAnsi="Arial" w:cs="Arial"/>
          <w:sz w:val="24"/>
          <w:szCs w:val="24"/>
        </w:rPr>
        <w:t xml:space="preserve"> se ubican </w:t>
      </w:r>
      <w:r w:rsidR="00FB2897" w:rsidRPr="00AD35D8">
        <w:rPr>
          <w:rFonts w:ascii="Arial" w:hAnsi="Arial" w:cs="Arial"/>
          <w:sz w:val="24"/>
          <w:szCs w:val="24"/>
        </w:rPr>
        <w:t xml:space="preserve">entre la parte </w:t>
      </w:r>
      <w:r w:rsidR="00FB2897" w:rsidRPr="00AD35D8">
        <w:rPr>
          <w:rFonts w:ascii="Arial" w:hAnsi="Arial" w:cs="Arial"/>
          <w:sz w:val="24"/>
          <w:szCs w:val="24"/>
        </w:rPr>
        <w:lastRenderedPageBreak/>
        <w:t xml:space="preserve">a ensamblar y </w:t>
      </w:r>
      <w:r w:rsidR="00F24B51" w:rsidRPr="00AD35D8">
        <w:rPr>
          <w:rFonts w:ascii="Arial" w:hAnsi="Arial" w:cs="Arial"/>
          <w:sz w:val="24"/>
          <w:szCs w:val="24"/>
        </w:rPr>
        <w:t>el sitio de reconocimiento</w:t>
      </w:r>
      <w:r w:rsidR="00FB2897" w:rsidRPr="00AD35D8">
        <w:rPr>
          <w:rFonts w:ascii="Arial" w:hAnsi="Arial" w:cs="Arial"/>
          <w:sz w:val="24"/>
          <w:szCs w:val="24"/>
        </w:rPr>
        <w:t>, de forma que</w:t>
      </w:r>
      <w:r w:rsidR="00AC2A99" w:rsidRPr="00AD35D8">
        <w:rPr>
          <w:rFonts w:ascii="Arial" w:hAnsi="Arial" w:cs="Arial"/>
          <w:sz w:val="24"/>
          <w:szCs w:val="24"/>
        </w:rPr>
        <w:t>,</w:t>
      </w:r>
      <w:r w:rsidR="00FB2897" w:rsidRPr="00AD35D8">
        <w:rPr>
          <w:rFonts w:ascii="Arial" w:hAnsi="Arial" w:cs="Arial"/>
          <w:sz w:val="24"/>
          <w:szCs w:val="24"/>
        </w:rPr>
        <w:t xml:space="preserve"> al ser digeridos,</w:t>
      </w:r>
      <w:r w:rsidR="00457217">
        <w:rPr>
          <w:rFonts w:ascii="Arial" w:hAnsi="Arial" w:cs="Arial"/>
          <w:sz w:val="24"/>
          <w:szCs w:val="24"/>
        </w:rPr>
        <w:t xml:space="preserve"> los sitios de restricción son</w:t>
      </w:r>
      <w:r w:rsidR="00FB2897" w:rsidRPr="00AD35D8">
        <w:rPr>
          <w:rFonts w:ascii="Arial" w:hAnsi="Arial" w:cs="Arial"/>
          <w:sz w:val="24"/>
          <w:szCs w:val="24"/>
        </w:rPr>
        <w:t xml:space="preserve"> eliminados,</w:t>
      </w:r>
      <w:r w:rsidR="00F24B51" w:rsidRPr="00AD35D8">
        <w:rPr>
          <w:rFonts w:ascii="Arial" w:hAnsi="Arial" w:cs="Arial"/>
          <w:sz w:val="24"/>
          <w:szCs w:val="24"/>
        </w:rPr>
        <w:t xml:space="preserve"> y</w:t>
      </w:r>
      <w:r w:rsidR="00457217">
        <w:rPr>
          <w:rFonts w:ascii="Arial" w:hAnsi="Arial" w:cs="Arial"/>
          <w:sz w:val="24"/>
          <w:szCs w:val="24"/>
        </w:rPr>
        <w:t xml:space="preserve"> permiten</w:t>
      </w:r>
      <w:r w:rsidR="004E4147" w:rsidRPr="00AD35D8">
        <w:rPr>
          <w:rFonts w:ascii="Arial" w:hAnsi="Arial" w:cs="Arial"/>
          <w:sz w:val="24"/>
          <w:szCs w:val="24"/>
        </w:rPr>
        <w:t xml:space="preserve"> el ensamblaje en orden de los módulos, formando las Unidades Transcripcionales, correspondientes al nivel 1</w:t>
      </w:r>
      <w:r w:rsidR="005F17A8" w:rsidRPr="00AD35D8">
        <w:rPr>
          <w:rFonts w:ascii="Arial" w:hAnsi="Arial" w:cs="Arial"/>
          <w:sz w:val="24"/>
          <w:szCs w:val="24"/>
        </w:rPr>
        <w:t xml:space="preserve">, las </w:t>
      </w:r>
      <w:r w:rsidR="00457217">
        <w:rPr>
          <w:rFonts w:ascii="Arial" w:hAnsi="Arial" w:cs="Arial"/>
          <w:sz w:val="24"/>
          <w:szCs w:val="24"/>
        </w:rPr>
        <w:t>cuales fueron</w:t>
      </w:r>
      <w:r w:rsidR="005F17A8" w:rsidRPr="00AD35D8">
        <w:rPr>
          <w:rFonts w:ascii="Arial" w:hAnsi="Arial" w:cs="Arial"/>
          <w:sz w:val="24"/>
          <w:szCs w:val="24"/>
        </w:rPr>
        <w:t xml:space="preserve"> clonadas dentro de los vectores 12X y 23X</w:t>
      </w:r>
      <w:r w:rsidR="00FB2897" w:rsidRPr="00AD35D8">
        <w:rPr>
          <w:rFonts w:ascii="Arial" w:hAnsi="Arial" w:cs="Arial"/>
          <w:sz w:val="24"/>
          <w:szCs w:val="24"/>
        </w:rPr>
        <w:t xml:space="preserve"> dentro de la misma reacción</w:t>
      </w:r>
      <w:r w:rsidR="004E4147" w:rsidRPr="00AD35D8">
        <w:rPr>
          <w:rFonts w:ascii="Arial" w:hAnsi="Arial" w:cs="Arial"/>
          <w:sz w:val="24"/>
          <w:szCs w:val="24"/>
        </w:rPr>
        <w:t>.</w:t>
      </w:r>
      <w:r w:rsidR="00F24B51" w:rsidRPr="00AD35D8">
        <w:rPr>
          <w:rFonts w:ascii="Arial" w:hAnsi="Arial" w:cs="Arial"/>
          <w:sz w:val="24"/>
          <w:szCs w:val="24"/>
        </w:rPr>
        <w:t xml:space="preserve"> Las Unidades Transcripcionales</w:t>
      </w:r>
      <w:r w:rsidR="00457217">
        <w:rPr>
          <w:rFonts w:ascii="Arial" w:hAnsi="Arial" w:cs="Arial"/>
          <w:sz w:val="24"/>
          <w:szCs w:val="24"/>
        </w:rPr>
        <w:t xml:space="preserve"> se denominaron</w:t>
      </w:r>
      <w:r w:rsidR="005F17A8" w:rsidRPr="00AD35D8">
        <w:rPr>
          <w:rFonts w:ascii="Arial" w:hAnsi="Arial" w:cs="Arial"/>
          <w:sz w:val="24"/>
          <w:szCs w:val="24"/>
        </w:rPr>
        <w:t xml:space="preserve"> como </w:t>
      </w:r>
      <w:proofErr w:type="spellStart"/>
      <w:r w:rsidR="005F17A8" w:rsidRPr="00AD35D8">
        <w:rPr>
          <w:rFonts w:ascii="Arial" w:hAnsi="Arial" w:cs="Arial"/>
          <w:sz w:val="24"/>
          <w:szCs w:val="24"/>
        </w:rPr>
        <w:t>TUs</w:t>
      </w:r>
      <w:proofErr w:type="spellEnd"/>
      <w:r w:rsidR="005F17A8" w:rsidRPr="00AD35D8">
        <w:rPr>
          <w:rFonts w:ascii="Arial" w:hAnsi="Arial" w:cs="Arial"/>
          <w:sz w:val="24"/>
          <w:szCs w:val="24"/>
        </w:rPr>
        <w:t xml:space="preserve"> 1, </w:t>
      </w:r>
      <w:r w:rsidR="00FB2897" w:rsidRPr="00AD35D8">
        <w:rPr>
          <w:rFonts w:ascii="Arial" w:hAnsi="Arial" w:cs="Arial"/>
          <w:sz w:val="24"/>
          <w:szCs w:val="24"/>
        </w:rPr>
        <w:t xml:space="preserve">para las </w:t>
      </w:r>
      <w:r w:rsidR="00457217">
        <w:rPr>
          <w:rFonts w:ascii="Arial" w:hAnsi="Arial" w:cs="Arial"/>
          <w:sz w:val="24"/>
          <w:szCs w:val="24"/>
        </w:rPr>
        <w:t>que están</w:t>
      </w:r>
      <w:r w:rsidR="005F17A8" w:rsidRPr="00AD35D8">
        <w:rPr>
          <w:rFonts w:ascii="Arial" w:hAnsi="Arial" w:cs="Arial"/>
          <w:sz w:val="24"/>
          <w:szCs w:val="24"/>
        </w:rPr>
        <w:t xml:space="preserve"> dentro de 12X y </w:t>
      </w:r>
      <w:proofErr w:type="spellStart"/>
      <w:r w:rsidR="005F17A8" w:rsidRPr="00AD35D8">
        <w:rPr>
          <w:rFonts w:ascii="Arial" w:hAnsi="Arial" w:cs="Arial"/>
          <w:sz w:val="24"/>
          <w:szCs w:val="24"/>
        </w:rPr>
        <w:t>TUs</w:t>
      </w:r>
      <w:proofErr w:type="spellEnd"/>
      <w:r w:rsidR="005F17A8" w:rsidRPr="00AD35D8">
        <w:rPr>
          <w:rFonts w:ascii="Arial" w:hAnsi="Arial" w:cs="Arial"/>
          <w:sz w:val="24"/>
          <w:szCs w:val="24"/>
        </w:rPr>
        <w:t xml:space="preserve"> 2, </w:t>
      </w:r>
      <w:r w:rsidR="00457217">
        <w:rPr>
          <w:rFonts w:ascii="Arial" w:hAnsi="Arial" w:cs="Arial"/>
          <w:sz w:val="24"/>
          <w:szCs w:val="24"/>
        </w:rPr>
        <w:t>para las que está</w:t>
      </w:r>
      <w:r w:rsidR="00FB2897" w:rsidRPr="00AD35D8">
        <w:rPr>
          <w:rFonts w:ascii="Arial" w:hAnsi="Arial" w:cs="Arial"/>
          <w:sz w:val="24"/>
          <w:szCs w:val="24"/>
        </w:rPr>
        <w:t xml:space="preserve">n </w:t>
      </w:r>
      <w:r w:rsidR="005F17A8" w:rsidRPr="00AD35D8">
        <w:rPr>
          <w:rFonts w:ascii="Arial" w:hAnsi="Arial" w:cs="Arial"/>
          <w:sz w:val="24"/>
          <w:szCs w:val="24"/>
        </w:rPr>
        <w:t xml:space="preserve">dentro de 23X. Las secuencias de A </w:t>
      </w:r>
      <w:proofErr w:type="spellStart"/>
      <w:r w:rsidR="005F17A8" w:rsidRPr="00AD35D8">
        <w:rPr>
          <w:rFonts w:ascii="Arial" w:hAnsi="Arial" w:cs="Arial"/>
          <w:sz w:val="24"/>
          <w:szCs w:val="24"/>
        </w:rPr>
        <w:t>a</w:t>
      </w:r>
      <w:proofErr w:type="spellEnd"/>
      <w:r w:rsidR="005F17A8" w:rsidRPr="00AD35D8">
        <w:rPr>
          <w:rFonts w:ascii="Arial" w:hAnsi="Arial" w:cs="Arial"/>
          <w:sz w:val="24"/>
          <w:szCs w:val="24"/>
        </w:rPr>
        <w:t xml:space="preserve"> E e</w:t>
      </w:r>
      <w:r w:rsidR="003222FE">
        <w:rPr>
          <w:rFonts w:ascii="Arial" w:hAnsi="Arial" w:cs="Arial"/>
          <w:sz w:val="24"/>
          <w:szCs w:val="24"/>
        </w:rPr>
        <w:t>stán indi</w:t>
      </w:r>
      <w:r w:rsidR="00457217">
        <w:rPr>
          <w:rFonts w:ascii="Arial" w:hAnsi="Arial" w:cs="Arial"/>
          <w:sz w:val="24"/>
          <w:szCs w:val="24"/>
        </w:rPr>
        <w:t>cadas en la T</w:t>
      </w:r>
      <w:r w:rsidR="003222FE">
        <w:rPr>
          <w:rFonts w:ascii="Arial" w:hAnsi="Arial" w:cs="Arial"/>
          <w:sz w:val="24"/>
          <w:szCs w:val="24"/>
        </w:rPr>
        <w:t>abla 3.2.1.7</w:t>
      </w:r>
      <w:r w:rsidR="005F17A8" w:rsidRPr="00AD35D8">
        <w:rPr>
          <w:rFonts w:ascii="Arial" w:hAnsi="Arial" w:cs="Arial"/>
          <w:sz w:val="24"/>
          <w:szCs w:val="24"/>
        </w:rPr>
        <w:t>.</w:t>
      </w:r>
      <w:r w:rsidR="00F24B51" w:rsidRPr="00AD35D8">
        <w:rPr>
          <w:rFonts w:ascii="Arial" w:hAnsi="Arial" w:cs="Arial"/>
          <w:sz w:val="24"/>
          <w:szCs w:val="24"/>
        </w:rPr>
        <w:t xml:space="preserve"> Los </w:t>
      </w:r>
      <w:r w:rsidR="00FB2897" w:rsidRPr="00AD35D8">
        <w:rPr>
          <w:rFonts w:ascii="Arial" w:hAnsi="Arial" w:cs="Arial"/>
          <w:sz w:val="24"/>
          <w:szCs w:val="24"/>
        </w:rPr>
        <w:t>módulos</w:t>
      </w:r>
      <w:r w:rsidR="00F24B51" w:rsidRPr="00AD35D8">
        <w:rPr>
          <w:rFonts w:ascii="Arial" w:hAnsi="Arial" w:cs="Arial"/>
          <w:sz w:val="24"/>
          <w:szCs w:val="24"/>
        </w:rPr>
        <w:t xml:space="preserve"> nivel 0 a utilizar son parte</w:t>
      </w:r>
      <w:r w:rsidR="005F17A8" w:rsidRPr="00AD35D8">
        <w:rPr>
          <w:rFonts w:ascii="Arial" w:hAnsi="Arial" w:cs="Arial"/>
          <w:sz w:val="24"/>
          <w:szCs w:val="24"/>
        </w:rPr>
        <w:t xml:space="preserve"> del kit de </w:t>
      </w:r>
      <w:r w:rsidR="005F17A8" w:rsidRPr="00EC22B9">
        <w:rPr>
          <w:rFonts w:ascii="Arial" w:hAnsi="Arial" w:cs="Arial"/>
          <w:i/>
          <w:sz w:val="24"/>
          <w:szCs w:val="24"/>
        </w:rPr>
        <w:t xml:space="preserve">CIDAR </w:t>
      </w:r>
      <w:proofErr w:type="spellStart"/>
      <w:r w:rsidR="005F17A8" w:rsidRPr="00EC22B9">
        <w:rPr>
          <w:rFonts w:ascii="Arial" w:hAnsi="Arial" w:cs="Arial"/>
          <w:i/>
          <w:sz w:val="24"/>
          <w:szCs w:val="24"/>
        </w:rPr>
        <w:t>MoClo</w:t>
      </w:r>
      <w:proofErr w:type="spellEnd"/>
      <w:r w:rsidR="005F17A8" w:rsidRPr="00AD35D8">
        <w:rPr>
          <w:rFonts w:ascii="Arial" w:hAnsi="Arial" w:cs="Arial"/>
          <w:sz w:val="24"/>
          <w:szCs w:val="24"/>
        </w:rPr>
        <w:t xml:space="preserve"> depositado en </w:t>
      </w:r>
      <w:proofErr w:type="spellStart"/>
      <w:r w:rsidR="005F17A8" w:rsidRPr="00AD35D8">
        <w:rPr>
          <w:rFonts w:ascii="Arial" w:hAnsi="Arial" w:cs="Arial"/>
          <w:sz w:val="24"/>
          <w:szCs w:val="24"/>
        </w:rPr>
        <w:t>Addgene</w:t>
      </w:r>
      <w:proofErr w:type="spellEnd"/>
      <w:r w:rsidR="005F17A8" w:rsidRPr="00AD35D8">
        <w:rPr>
          <w:rFonts w:ascii="Arial" w:hAnsi="Arial" w:cs="Arial"/>
          <w:sz w:val="24"/>
          <w:szCs w:val="24"/>
        </w:rPr>
        <w:t xml:space="preserve"> (Kit #1000000059). </w:t>
      </w:r>
      <w:r w:rsidR="00DB1E02" w:rsidRPr="00AD35D8">
        <w:rPr>
          <w:rFonts w:ascii="Arial" w:hAnsi="Arial" w:cs="Arial"/>
          <w:sz w:val="24"/>
          <w:szCs w:val="24"/>
        </w:rPr>
        <w:t>Para llevar a cabo las reacciones de Clonamiento</w:t>
      </w:r>
      <w:r w:rsidR="00457217">
        <w:rPr>
          <w:rFonts w:ascii="Arial" w:hAnsi="Arial" w:cs="Arial"/>
          <w:sz w:val="24"/>
          <w:szCs w:val="24"/>
        </w:rPr>
        <w:t>, primero las partes fueron</w:t>
      </w:r>
      <w:r w:rsidR="00FB2897" w:rsidRPr="00AD35D8">
        <w:rPr>
          <w:rFonts w:ascii="Arial" w:hAnsi="Arial" w:cs="Arial"/>
          <w:sz w:val="24"/>
          <w:szCs w:val="24"/>
        </w:rPr>
        <w:t xml:space="preserve"> diluidas para tener una concentración de 2 ng/µl</w:t>
      </w:r>
      <w:r w:rsidR="00DB1E02" w:rsidRPr="00AD35D8">
        <w:rPr>
          <w:rFonts w:ascii="Arial" w:hAnsi="Arial" w:cs="Arial"/>
          <w:sz w:val="24"/>
          <w:szCs w:val="24"/>
        </w:rPr>
        <w:t>,</w:t>
      </w:r>
      <w:r w:rsidR="00457217">
        <w:rPr>
          <w:rFonts w:ascii="Arial" w:hAnsi="Arial" w:cs="Arial"/>
          <w:sz w:val="24"/>
          <w:szCs w:val="24"/>
        </w:rPr>
        <w:t xml:space="preserve"> luego se calcularon</w:t>
      </w:r>
      <w:r w:rsidR="00FB2897" w:rsidRPr="00AD35D8">
        <w:rPr>
          <w:rFonts w:ascii="Arial" w:hAnsi="Arial" w:cs="Arial"/>
          <w:sz w:val="24"/>
          <w:szCs w:val="24"/>
        </w:rPr>
        <w:t xml:space="preserve"> las partes equimolares</w:t>
      </w:r>
      <w:r w:rsidR="00DB1E02" w:rsidRPr="00AD35D8">
        <w:rPr>
          <w:rFonts w:ascii="Arial" w:hAnsi="Arial" w:cs="Arial"/>
          <w:sz w:val="24"/>
          <w:szCs w:val="24"/>
        </w:rPr>
        <w:t xml:space="preserve"> de cada módulo de nivel 0,</w:t>
      </w:r>
      <w:r w:rsidR="00FB2897" w:rsidRPr="00AD35D8">
        <w:rPr>
          <w:rFonts w:ascii="Arial" w:hAnsi="Arial" w:cs="Arial"/>
          <w:sz w:val="24"/>
          <w:szCs w:val="24"/>
        </w:rPr>
        <w:t xml:space="preserve"> para tener </w:t>
      </w:r>
      <w:r w:rsidR="00DB1E02" w:rsidRPr="00AD35D8">
        <w:rPr>
          <w:rFonts w:ascii="Arial" w:hAnsi="Arial" w:cs="Arial"/>
          <w:sz w:val="24"/>
          <w:szCs w:val="24"/>
        </w:rPr>
        <w:t>aproximadamente 10</w:t>
      </w:r>
      <w:r w:rsidR="00FB2897" w:rsidRPr="00AD35D8">
        <w:rPr>
          <w:rFonts w:ascii="Arial" w:hAnsi="Arial" w:cs="Arial"/>
          <w:sz w:val="24"/>
          <w:szCs w:val="24"/>
        </w:rPr>
        <w:t xml:space="preserve"> </w:t>
      </w:r>
      <w:proofErr w:type="spellStart"/>
      <w:r w:rsidR="00DB1E02" w:rsidRPr="00AD35D8">
        <w:rPr>
          <w:rFonts w:ascii="Arial" w:hAnsi="Arial" w:cs="Arial"/>
          <w:sz w:val="24"/>
          <w:szCs w:val="24"/>
        </w:rPr>
        <w:t>fmol</w:t>
      </w:r>
      <w:proofErr w:type="spellEnd"/>
      <w:r w:rsidR="00DB1E02" w:rsidRPr="00AD35D8">
        <w:rPr>
          <w:rFonts w:ascii="Arial" w:hAnsi="Arial" w:cs="Arial"/>
          <w:sz w:val="24"/>
          <w:szCs w:val="24"/>
        </w:rPr>
        <w:t xml:space="preserve"> de cada parte</w:t>
      </w:r>
      <w:r w:rsidR="00FB2897" w:rsidRPr="00AD35D8">
        <w:rPr>
          <w:rFonts w:ascii="Arial" w:hAnsi="Arial" w:cs="Arial"/>
          <w:sz w:val="24"/>
          <w:szCs w:val="24"/>
        </w:rPr>
        <w:t xml:space="preserve"> en un volumen de 10 µl. De esta mezcla se </w:t>
      </w:r>
      <w:r w:rsidR="00457217">
        <w:rPr>
          <w:rFonts w:ascii="Arial" w:hAnsi="Arial" w:cs="Arial"/>
          <w:sz w:val="24"/>
          <w:szCs w:val="24"/>
        </w:rPr>
        <w:t xml:space="preserve">tomaron </w:t>
      </w:r>
      <w:r w:rsidR="00FB2897" w:rsidRPr="00AD35D8">
        <w:rPr>
          <w:rFonts w:ascii="Arial" w:hAnsi="Arial" w:cs="Arial"/>
          <w:sz w:val="24"/>
          <w:szCs w:val="24"/>
        </w:rPr>
        <w:t xml:space="preserve">7 µl, a los que se </w:t>
      </w:r>
      <w:r w:rsidR="00457217">
        <w:rPr>
          <w:rFonts w:ascii="Arial" w:hAnsi="Arial" w:cs="Arial"/>
          <w:sz w:val="24"/>
          <w:szCs w:val="24"/>
        </w:rPr>
        <w:t xml:space="preserve">agregaron </w:t>
      </w:r>
      <w:r w:rsidR="00DB1E02" w:rsidRPr="00AD35D8">
        <w:rPr>
          <w:rFonts w:ascii="Arial" w:hAnsi="Arial" w:cs="Arial"/>
          <w:sz w:val="24"/>
          <w:szCs w:val="24"/>
        </w:rPr>
        <w:t>1µ</w:t>
      </w:r>
      <w:r w:rsidR="004D4FCF" w:rsidRPr="00AD35D8">
        <w:rPr>
          <w:rFonts w:ascii="Arial" w:hAnsi="Arial" w:cs="Arial"/>
          <w:sz w:val="24"/>
          <w:szCs w:val="24"/>
        </w:rPr>
        <w:t>l de buffer de T4 DNA L</w:t>
      </w:r>
      <w:r w:rsidR="00DB1E02" w:rsidRPr="00AD35D8">
        <w:rPr>
          <w:rFonts w:ascii="Arial" w:hAnsi="Arial" w:cs="Arial"/>
          <w:sz w:val="24"/>
          <w:szCs w:val="24"/>
        </w:rPr>
        <w:t>igasa</w:t>
      </w:r>
      <w:r w:rsidR="004D4FCF" w:rsidRPr="00AD35D8">
        <w:rPr>
          <w:rFonts w:ascii="Arial" w:hAnsi="Arial" w:cs="Arial"/>
          <w:sz w:val="24"/>
          <w:szCs w:val="24"/>
        </w:rPr>
        <w:t xml:space="preserve"> 10X</w:t>
      </w:r>
      <w:r w:rsidR="00FB2897" w:rsidRPr="00AD35D8">
        <w:rPr>
          <w:rFonts w:ascii="Arial" w:hAnsi="Arial" w:cs="Arial"/>
          <w:sz w:val="24"/>
          <w:szCs w:val="24"/>
        </w:rPr>
        <w:t xml:space="preserve"> </w:t>
      </w:r>
      <w:r w:rsidR="00DB1E02" w:rsidRPr="00AD35D8">
        <w:rPr>
          <w:rFonts w:ascii="Arial" w:hAnsi="Arial" w:cs="Arial"/>
          <w:sz w:val="24"/>
          <w:szCs w:val="24"/>
        </w:rPr>
        <w:t>(NEB)</w:t>
      </w:r>
      <w:r w:rsidR="004D4FCF" w:rsidRPr="00AD35D8">
        <w:rPr>
          <w:rFonts w:ascii="Arial" w:hAnsi="Arial" w:cs="Arial"/>
          <w:sz w:val="24"/>
          <w:szCs w:val="24"/>
        </w:rPr>
        <w:t xml:space="preserve">, 1µl de T4 DNA Ligasa 10U/µl (NEB) y 1 µl de </w:t>
      </w:r>
      <w:proofErr w:type="spellStart"/>
      <w:r w:rsidR="004D4FCF" w:rsidRPr="00AD35D8">
        <w:rPr>
          <w:rFonts w:ascii="Arial" w:hAnsi="Arial" w:cs="Arial"/>
          <w:sz w:val="24"/>
          <w:szCs w:val="24"/>
        </w:rPr>
        <w:t>BsaI</w:t>
      </w:r>
      <w:proofErr w:type="spellEnd"/>
      <w:r w:rsidR="004D4FCF" w:rsidRPr="00AD35D8">
        <w:rPr>
          <w:rFonts w:ascii="Arial" w:hAnsi="Arial" w:cs="Arial"/>
          <w:sz w:val="24"/>
          <w:szCs w:val="24"/>
        </w:rPr>
        <w:t xml:space="preserve"> 20 U/µl (NEB). La reacción t</w:t>
      </w:r>
      <w:r w:rsidR="00457217">
        <w:rPr>
          <w:rFonts w:ascii="Arial" w:hAnsi="Arial" w:cs="Arial"/>
          <w:sz w:val="24"/>
          <w:szCs w:val="24"/>
        </w:rPr>
        <w:t>uvo</w:t>
      </w:r>
      <w:r w:rsidR="004D4FCF" w:rsidRPr="00AD35D8">
        <w:rPr>
          <w:rFonts w:ascii="Arial" w:hAnsi="Arial" w:cs="Arial"/>
          <w:sz w:val="24"/>
          <w:szCs w:val="24"/>
        </w:rPr>
        <w:t xml:space="preserve"> un volumen final de 10 µl, </w:t>
      </w:r>
      <w:r w:rsidR="00457217">
        <w:rPr>
          <w:rFonts w:ascii="Arial" w:hAnsi="Arial" w:cs="Arial"/>
          <w:sz w:val="24"/>
          <w:szCs w:val="24"/>
        </w:rPr>
        <w:t xml:space="preserve">se llevó </w:t>
      </w:r>
      <w:r w:rsidR="004D4FCF" w:rsidRPr="00AD35D8">
        <w:rPr>
          <w:rFonts w:ascii="Arial" w:hAnsi="Arial" w:cs="Arial"/>
          <w:sz w:val="24"/>
          <w:szCs w:val="24"/>
        </w:rPr>
        <w:t xml:space="preserve">en un tubo de 0,2 ml </w:t>
      </w:r>
      <w:r w:rsidR="00FB2897" w:rsidRPr="00AD35D8">
        <w:rPr>
          <w:rFonts w:ascii="Arial" w:hAnsi="Arial" w:cs="Arial"/>
          <w:sz w:val="24"/>
          <w:szCs w:val="24"/>
        </w:rPr>
        <w:t>al termociclador, con 20 ciclos de</w:t>
      </w:r>
      <w:r w:rsidR="004D4FCF" w:rsidRPr="00AD35D8">
        <w:rPr>
          <w:rFonts w:ascii="Arial" w:hAnsi="Arial" w:cs="Arial"/>
          <w:sz w:val="24"/>
          <w:szCs w:val="24"/>
        </w:rPr>
        <w:t xml:space="preserve"> 2 minutos a 37°C, 3 minutos a 16°C. Posteriormente 5 minutos a 50°C y 10 minutos a 80°C. Una vez terminada la reacción </w:t>
      </w:r>
      <w:r w:rsidR="00457217">
        <w:rPr>
          <w:rFonts w:ascii="Arial" w:hAnsi="Arial" w:cs="Arial"/>
          <w:sz w:val="24"/>
          <w:szCs w:val="24"/>
        </w:rPr>
        <w:t xml:space="preserve">se transformó </w:t>
      </w:r>
      <w:r w:rsidR="004D4FCF" w:rsidRPr="00AD35D8">
        <w:rPr>
          <w:rFonts w:ascii="Arial" w:hAnsi="Arial" w:cs="Arial"/>
          <w:sz w:val="24"/>
          <w:szCs w:val="24"/>
        </w:rPr>
        <w:t>una alícuota de 50</w:t>
      </w:r>
      <w:r w:rsidR="00FB2897" w:rsidRPr="00AD35D8">
        <w:rPr>
          <w:rFonts w:ascii="Arial" w:hAnsi="Arial" w:cs="Arial"/>
          <w:sz w:val="24"/>
          <w:szCs w:val="24"/>
        </w:rPr>
        <w:t xml:space="preserve"> </w:t>
      </w:r>
      <w:r w:rsidR="004D4FCF" w:rsidRPr="00AD35D8">
        <w:rPr>
          <w:rFonts w:ascii="Arial" w:hAnsi="Arial" w:cs="Arial"/>
          <w:sz w:val="24"/>
          <w:szCs w:val="24"/>
        </w:rPr>
        <w:t xml:space="preserve">µl de </w:t>
      </w:r>
      <w:r w:rsidR="004D4FCF" w:rsidRPr="00AD35D8">
        <w:rPr>
          <w:rFonts w:ascii="Arial" w:hAnsi="Arial" w:cs="Arial"/>
          <w:i/>
          <w:sz w:val="24"/>
          <w:szCs w:val="24"/>
        </w:rPr>
        <w:t>Escherichia coli</w:t>
      </w:r>
      <w:r w:rsidR="004D4FCF" w:rsidRPr="00AD35D8">
        <w:rPr>
          <w:rFonts w:ascii="Arial" w:hAnsi="Arial" w:cs="Arial"/>
          <w:sz w:val="24"/>
          <w:szCs w:val="24"/>
        </w:rPr>
        <w:t xml:space="preserve"> TOP10</w:t>
      </w:r>
      <w:r w:rsidR="002E3E4C" w:rsidRPr="00AD35D8">
        <w:rPr>
          <w:rFonts w:ascii="Arial" w:hAnsi="Arial" w:cs="Arial"/>
          <w:sz w:val="24"/>
          <w:szCs w:val="24"/>
        </w:rPr>
        <w:t xml:space="preserve"> (Invitrogen)</w:t>
      </w:r>
      <w:r w:rsidR="004D4FCF" w:rsidRPr="00AD35D8">
        <w:rPr>
          <w:rFonts w:ascii="Arial" w:hAnsi="Arial" w:cs="Arial"/>
          <w:sz w:val="24"/>
          <w:szCs w:val="24"/>
        </w:rPr>
        <w:t xml:space="preserve"> para seleccionar colonias que </w:t>
      </w:r>
      <w:r w:rsidR="00457217">
        <w:rPr>
          <w:rFonts w:ascii="Arial" w:hAnsi="Arial" w:cs="Arial"/>
          <w:sz w:val="24"/>
          <w:szCs w:val="24"/>
        </w:rPr>
        <w:t>poseían</w:t>
      </w:r>
      <w:r w:rsidR="004D4FCF" w:rsidRPr="00AD35D8">
        <w:rPr>
          <w:rFonts w:ascii="Arial" w:hAnsi="Arial" w:cs="Arial"/>
          <w:sz w:val="24"/>
          <w:szCs w:val="24"/>
        </w:rPr>
        <w:t xml:space="preserve"> los vectores con las Unidades Transcripcionales ens</w:t>
      </w:r>
      <w:r w:rsidR="00B01449" w:rsidRPr="00AD35D8">
        <w:rPr>
          <w:rFonts w:ascii="Arial" w:hAnsi="Arial" w:cs="Arial"/>
          <w:sz w:val="24"/>
          <w:szCs w:val="24"/>
        </w:rPr>
        <w:t>ambladas correctamente</w:t>
      </w:r>
      <w:r w:rsidR="00FB2897" w:rsidRPr="00AD35D8">
        <w:rPr>
          <w:rFonts w:ascii="Arial" w:hAnsi="Arial" w:cs="Arial"/>
          <w:sz w:val="24"/>
          <w:szCs w:val="24"/>
        </w:rPr>
        <w:t xml:space="preserve">. En </w:t>
      </w:r>
      <w:r w:rsidR="003222FE">
        <w:rPr>
          <w:rFonts w:ascii="Arial" w:hAnsi="Arial" w:cs="Arial"/>
          <w:sz w:val="24"/>
          <w:szCs w:val="24"/>
        </w:rPr>
        <w:t>la Figura 3.2.1</w:t>
      </w:r>
      <w:r w:rsidR="00FB2897" w:rsidRPr="00AD35D8">
        <w:rPr>
          <w:rFonts w:ascii="Arial" w:hAnsi="Arial" w:cs="Arial"/>
          <w:sz w:val="24"/>
          <w:szCs w:val="24"/>
        </w:rPr>
        <w:t>.</w:t>
      </w:r>
      <w:r w:rsidR="003222FE">
        <w:rPr>
          <w:rFonts w:ascii="Arial" w:hAnsi="Arial" w:cs="Arial"/>
          <w:sz w:val="24"/>
          <w:szCs w:val="24"/>
        </w:rPr>
        <w:t>3</w:t>
      </w:r>
      <w:r w:rsidR="00FB2897" w:rsidRPr="00AD35D8">
        <w:rPr>
          <w:rFonts w:ascii="Arial" w:hAnsi="Arial" w:cs="Arial"/>
          <w:sz w:val="24"/>
          <w:szCs w:val="24"/>
        </w:rPr>
        <w:t xml:space="preserve"> se indican las ecuaciones para realizar los cálculos de las cantidades equimolares de los módulos.</w:t>
      </w:r>
    </w:p>
    <w:p w14:paraId="0F5CCB46" w14:textId="77777777" w:rsidR="000A12B0" w:rsidRPr="00AD35D8" w:rsidRDefault="000A12B0" w:rsidP="000A12B0">
      <w:pPr>
        <w:autoSpaceDE w:val="0"/>
        <w:autoSpaceDN w:val="0"/>
        <w:adjustRightInd w:val="0"/>
        <w:spacing w:after="0" w:line="360" w:lineRule="auto"/>
        <w:ind w:left="708"/>
        <w:jc w:val="both"/>
        <w:rPr>
          <w:rFonts w:ascii="Arial" w:hAnsi="Arial" w:cs="Arial"/>
          <w:sz w:val="24"/>
          <w:szCs w:val="24"/>
        </w:rPr>
      </w:pPr>
    </w:p>
    <w:p w14:paraId="75EEFEA0" w14:textId="77777777" w:rsidR="002376C8" w:rsidRPr="00AD35D8" w:rsidRDefault="002376C8" w:rsidP="000A12B0">
      <w:pPr>
        <w:autoSpaceDE w:val="0"/>
        <w:autoSpaceDN w:val="0"/>
        <w:adjustRightInd w:val="0"/>
        <w:spacing w:after="0" w:line="360" w:lineRule="auto"/>
        <w:ind w:left="708"/>
        <w:jc w:val="both"/>
        <w:rPr>
          <w:rFonts w:ascii="Arial" w:hAnsi="Arial" w:cs="Arial"/>
          <w:b/>
          <w:sz w:val="24"/>
          <w:szCs w:val="24"/>
        </w:rPr>
      </w:pPr>
    </w:p>
    <w:p w14:paraId="6CAB3F8A" w14:textId="77777777" w:rsidR="005F17A8" w:rsidRPr="00AD35D8" w:rsidRDefault="003222FE" w:rsidP="000A12B0">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t>Tabla 3.2.1</w:t>
      </w:r>
      <w:r w:rsidR="005F17A8" w:rsidRPr="00AD35D8">
        <w:rPr>
          <w:rFonts w:ascii="Arial" w:hAnsi="Arial" w:cs="Arial"/>
          <w:b/>
          <w:sz w:val="24"/>
          <w:szCs w:val="24"/>
        </w:rPr>
        <w:t>.</w:t>
      </w:r>
      <w:r>
        <w:rPr>
          <w:rFonts w:ascii="Arial" w:hAnsi="Arial" w:cs="Arial"/>
          <w:b/>
          <w:sz w:val="24"/>
          <w:szCs w:val="24"/>
        </w:rPr>
        <w:t>5</w:t>
      </w:r>
      <w:r w:rsidR="005F17A8" w:rsidRPr="00AD35D8">
        <w:rPr>
          <w:rFonts w:ascii="Arial" w:hAnsi="Arial" w:cs="Arial"/>
          <w:b/>
          <w:sz w:val="24"/>
          <w:szCs w:val="24"/>
        </w:rPr>
        <w:t>: “Partes de las Unidades Transcripcionales 1, en el vector 12X”</w:t>
      </w:r>
    </w:p>
    <w:tbl>
      <w:tblPr>
        <w:tblW w:w="0" w:type="auto"/>
        <w:tblInd w:w="747" w:type="dxa"/>
        <w:tblLook w:val="0600" w:firstRow="0" w:lastRow="0" w:firstColumn="0" w:lastColumn="0" w:noHBand="1" w:noVBand="1"/>
      </w:tblPr>
      <w:tblGrid>
        <w:gridCol w:w="2579"/>
        <w:gridCol w:w="1234"/>
        <w:gridCol w:w="1112"/>
        <w:gridCol w:w="1557"/>
        <w:gridCol w:w="1523"/>
      </w:tblGrid>
      <w:tr w:rsidR="00DB1E02" w:rsidRPr="00AD35D8" w14:paraId="4E91B894" w14:textId="77777777" w:rsidTr="007C7CFD">
        <w:tc>
          <w:tcPr>
            <w:tcW w:w="0" w:type="auto"/>
            <w:tcBorders>
              <w:top w:val="single" w:sz="4" w:space="0" w:color="auto"/>
              <w:bottom w:val="single" w:sz="4" w:space="0" w:color="auto"/>
            </w:tcBorders>
            <w:tcMar>
              <w:top w:w="100" w:type="dxa"/>
              <w:left w:w="100" w:type="dxa"/>
              <w:bottom w:w="100" w:type="dxa"/>
              <w:right w:w="100" w:type="dxa"/>
            </w:tcMar>
            <w:vAlign w:val="center"/>
          </w:tcPr>
          <w:p w14:paraId="00B179A9" w14:textId="77777777" w:rsidR="005F17A8"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P</w:t>
            </w:r>
            <w:r w:rsidR="005F17A8" w:rsidRPr="00AD35D8">
              <w:rPr>
                <w:rFonts w:ascii="Arial" w:hAnsi="Arial" w:cs="Arial"/>
                <w:sz w:val="20"/>
                <w:szCs w:val="20"/>
              </w:rPr>
              <w:t>romotores</w:t>
            </w:r>
          </w:p>
        </w:tc>
        <w:tc>
          <w:tcPr>
            <w:tcW w:w="0" w:type="auto"/>
            <w:tcBorders>
              <w:top w:val="single" w:sz="4" w:space="0" w:color="auto"/>
              <w:bottom w:val="single" w:sz="4" w:space="0" w:color="auto"/>
            </w:tcBorders>
            <w:tcMar>
              <w:top w:w="100" w:type="dxa"/>
              <w:left w:w="100" w:type="dxa"/>
              <w:bottom w:w="100" w:type="dxa"/>
              <w:right w:w="100" w:type="dxa"/>
            </w:tcMar>
            <w:vAlign w:val="center"/>
          </w:tcPr>
          <w:p w14:paraId="33950ADB" w14:textId="77777777" w:rsidR="005F17A8" w:rsidRPr="00AD35D8" w:rsidRDefault="005F17A8" w:rsidP="000A12B0">
            <w:pPr>
              <w:widowControl w:val="0"/>
              <w:spacing w:line="360" w:lineRule="auto"/>
              <w:jc w:val="center"/>
              <w:rPr>
                <w:rFonts w:ascii="Arial" w:hAnsi="Arial" w:cs="Arial"/>
                <w:sz w:val="20"/>
                <w:szCs w:val="20"/>
              </w:rPr>
            </w:pPr>
            <w:r w:rsidRPr="00AD35D8">
              <w:rPr>
                <w:rFonts w:ascii="Arial" w:hAnsi="Arial" w:cs="Arial"/>
                <w:sz w:val="20"/>
                <w:szCs w:val="20"/>
              </w:rPr>
              <w:t>RBS</w:t>
            </w:r>
          </w:p>
        </w:tc>
        <w:tc>
          <w:tcPr>
            <w:tcW w:w="0" w:type="auto"/>
            <w:tcBorders>
              <w:top w:val="single" w:sz="4" w:space="0" w:color="auto"/>
              <w:bottom w:val="single" w:sz="4" w:space="0" w:color="auto"/>
            </w:tcBorders>
            <w:tcMar>
              <w:top w:w="100" w:type="dxa"/>
              <w:left w:w="100" w:type="dxa"/>
              <w:bottom w:w="100" w:type="dxa"/>
              <w:right w:w="100" w:type="dxa"/>
            </w:tcMar>
            <w:vAlign w:val="center"/>
          </w:tcPr>
          <w:p w14:paraId="77CE51D1" w14:textId="77777777" w:rsidR="005F17A8"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CDS</w:t>
            </w:r>
          </w:p>
        </w:tc>
        <w:tc>
          <w:tcPr>
            <w:tcW w:w="0" w:type="auto"/>
            <w:tcBorders>
              <w:top w:val="single" w:sz="4" w:space="0" w:color="auto"/>
              <w:bottom w:val="single" w:sz="4" w:space="0" w:color="auto"/>
            </w:tcBorders>
            <w:tcMar>
              <w:top w:w="100" w:type="dxa"/>
              <w:left w:w="100" w:type="dxa"/>
              <w:bottom w:w="100" w:type="dxa"/>
              <w:right w:w="100" w:type="dxa"/>
            </w:tcMar>
            <w:vAlign w:val="center"/>
          </w:tcPr>
          <w:p w14:paraId="4125B799" w14:textId="77777777" w:rsidR="005F17A8" w:rsidRPr="00AD35D8" w:rsidRDefault="005F17A8" w:rsidP="000A12B0">
            <w:pPr>
              <w:widowControl w:val="0"/>
              <w:spacing w:line="360" w:lineRule="auto"/>
              <w:jc w:val="center"/>
              <w:rPr>
                <w:rFonts w:ascii="Arial" w:hAnsi="Arial" w:cs="Arial"/>
                <w:sz w:val="20"/>
                <w:szCs w:val="20"/>
              </w:rPr>
            </w:pPr>
            <w:r w:rsidRPr="00AD35D8">
              <w:rPr>
                <w:rFonts w:ascii="Arial" w:hAnsi="Arial" w:cs="Arial"/>
                <w:sz w:val="20"/>
                <w:szCs w:val="20"/>
              </w:rPr>
              <w:t>terminador</w:t>
            </w:r>
          </w:p>
        </w:tc>
        <w:tc>
          <w:tcPr>
            <w:tcW w:w="0" w:type="auto"/>
            <w:tcBorders>
              <w:top w:val="single" w:sz="4" w:space="0" w:color="auto"/>
              <w:bottom w:val="single" w:sz="4" w:space="0" w:color="auto"/>
            </w:tcBorders>
            <w:tcMar>
              <w:top w:w="100" w:type="dxa"/>
              <w:left w:w="100" w:type="dxa"/>
              <w:bottom w:w="100" w:type="dxa"/>
              <w:right w:w="100" w:type="dxa"/>
            </w:tcMar>
            <w:vAlign w:val="center"/>
          </w:tcPr>
          <w:p w14:paraId="5F0143C5" w14:textId="77777777" w:rsidR="005F17A8"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Aceptor nivel 1</w:t>
            </w:r>
          </w:p>
        </w:tc>
      </w:tr>
      <w:tr w:rsidR="00DB1E02" w:rsidRPr="00AD35D8" w14:paraId="51A41CE1" w14:textId="77777777" w:rsidTr="007C7CFD">
        <w:tc>
          <w:tcPr>
            <w:tcW w:w="0" w:type="auto"/>
            <w:tcBorders>
              <w:top w:val="single" w:sz="4" w:space="0" w:color="auto"/>
            </w:tcBorders>
            <w:tcMar>
              <w:top w:w="100" w:type="dxa"/>
              <w:left w:w="100" w:type="dxa"/>
              <w:bottom w:w="100" w:type="dxa"/>
              <w:right w:w="100" w:type="dxa"/>
            </w:tcMar>
            <w:vAlign w:val="center"/>
          </w:tcPr>
          <w:p w14:paraId="4762E1B4" w14:textId="77777777" w:rsidR="005F17A8" w:rsidRPr="00AD35D8" w:rsidRDefault="005F17A8" w:rsidP="000A12B0">
            <w:pPr>
              <w:widowControl w:val="0"/>
              <w:spacing w:line="360" w:lineRule="auto"/>
              <w:jc w:val="center"/>
              <w:rPr>
                <w:rFonts w:ascii="Arial" w:hAnsi="Arial" w:cs="Arial"/>
                <w:sz w:val="20"/>
                <w:szCs w:val="20"/>
              </w:rPr>
            </w:pPr>
            <w:proofErr w:type="spellStart"/>
            <w:r w:rsidRPr="00AD35D8">
              <w:rPr>
                <w:rFonts w:ascii="Arial" w:hAnsi="Arial" w:cs="Arial"/>
                <w:sz w:val="20"/>
                <w:szCs w:val="20"/>
              </w:rPr>
              <w:t>A_std_B</w:t>
            </w:r>
            <w:proofErr w:type="spellEnd"/>
            <w:r w:rsidR="00DB1E02" w:rsidRPr="00AD35D8">
              <w:rPr>
                <w:rFonts w:ascii="Arial" w:hAnsi="Arial" w:cs="Arial"/>
                <w:sz w:val="20"/>
                <w:szCs w:val="20"/>
              </w:rPr>
              <w:t xml:space="preserve"> (TU1.1)</w:t>
            </w:r>
          </w:p>
        </w:tc>
        <w:tc>
          <w:tcPr>
            <w:tcW w:w="0" w:type="auto"/>
            <w:tcBorders>
              <w:top w:val="single" w:sz="4" w:space="0" w:color="auto"/>
            </w:tcBorders>
            <w:tcMar>
              <w:top w:w="100" w:type="dxa"/>
              <w:left w:w="100" w:type="dxa"/>
              <w:bottom w:w="100" w:type="dxa"/>
              <w:right w:w="100" w:type="dxa"/>
            </w:tcMar>
            <w:vAlign w:val="center"/>
          </w:tcPr>
          <w:p w14:paraId="37798B5C" w14:textId="77777777" w:rsidR="005F17A8"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Borders>
              <w:top w:val="single" w:sz="4" w:space="0" w:color="auto"/>
            </w:tcBorders>
            <w:tcMar>
              <w:top w:w="100" w:type="dxa"/>
              <w:left w:w="100" w:type="dxa"/>
              <w:bottom w:w="100" w:type="dxa"/>
              <w:right w:w="100" w:type="dxa"/>
            </w:tcMar>
            <w:vAlign w:val="center"/>
          </w:tcPr>
          <w:p w14:paraId="4CE42183" w14:textId="77777777" w:rsidR="005F17A8"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Borders>
              <w:top w:val="single" w:sz="4" w:space="0" w:color="auto"/>
            </w:tcBorders>
            <w:tcMar>
              <w:top w:w="100" w:type="dxa"/>
              <w:left w:w="100" w:type="dxa"/>
              <w:bottom w:w="100" w:type="dxa"/>
              <w:right w:w="100" w:type="dxa"/>
            </w:tcMar>
            <w:vAlign w:val="center"/>
          </w:tcPr>
          <w:p w14:paraId="66E6774E" w14:textId="77777777" w:rsidR="005F17A8" w:rsidRPr="00AD35D8" w:rsidRDefault="005F17A8"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Borders>
              <w:top w:val="single" w:sz="4" w:space="0" w:color="auto"/>
            </w:tcBorders>
            <w:tcMar>
              <w:top w:w="100" w:type="dxa"/>
              <w:left w:w="100" w:type="dxa"/>
              <w:bottom w:w="100" w:type="dxa"/>
              <w:right w:w="100" w:type="dxa"/>
            </w:tcMar>
            <w:vAlign w:val="center"/>
          </w:tcPr>
          <w:p w14:paraId="327BC793" w14:textId="77777777" w:rsidR="005F17A8"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r w:rsidR="00DB1E02" w:rsidRPr="00AD35D8" w14:paraId="5D6B9A74" w14:textId="77777777" w:rsidTr="007C7CFD">
        <w:tc>
          <w:tcPr>
            <w:tcW w:w="0" w:type="auto"/>
            <w:tcMar>
              <w:top w:w="100" w:type="dxa"/>
              <w:left w:w="100" w:type="dxa"/>
              <w:bottom w:w="100" w:type="dxa"/>
              <w:right w:w="100" w:type="dxa"/>
            </w:tcMar>
            <w:vAlign w:val="center"/>
          </w:tcPr>
          <w:p w14:paraId="1FF4D2B6"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J23106_AB (TU1.2)</w:t>
            </w:r>
          </w:p>
        </w:tc>
        <w:tc>
          <w:tcPr>
            <w:tcW w:w="0" w:type="auto"/>
            <w:tcMar>
              <w:top w:w="100" w:type="dxa"/>
              <w:left w:w="100" w:type="dxa"/>
              <w:bottom w:w="100" w:type="dxa"/>
              <w:right w:w="100" w:type="dxa"/>
            </w:tcMar>
            <w:vAlign w:val="center"/>
          </w:tcPr>
          <w:p w14:paraId="0E4443F9"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Mar>
              <w:top w:w="100" w:type="dxa"/>
              <w:left w:w="100" w:type="dxa"/>
              <w:bottom w:w="100" w:type="dxa"/>
              <w:right w:w="100" w:type="dxa"/>
            </w:tcMar>
            <w:vAlign w:val="center"/>
          </w:tcPr>
          <w:p w14:paraId="6BF04F3E"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Mar>
              <w:top w:w="100" w:type="dxa"/>
              <w:left w:w="100" w:type="dxa"/>
              <w:bottom w:w="100" w:type="dxa"/>
              <w:right w:w="100" w:type="dxa"/>
            </w:tcMar>
            <w:vAlign w:val="center"/>
          </w:tcPr>
          <w:p w14:paraId="7D1CE8AB"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Mar>
              <w:top w:w="100" w:type="dxa"/>
              <w:left w:w="100" w:type="dxa"/>
              <w:bottom w:w="100" w:type="dxa"/>
              <w:right w:w="100" w:type="dxa"/>
            </w:tcMar>
            <w:vAlign w:val="center"/>
          </w:tcPr>
          <w:p w14:paraId="5916DEBB"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r w:rsidR="00DB1E02" w:rsidRPr="00AD35D8" w14:paraId="2241235D" w14:textId="77777777" w:rsidTr="007C7CFD">
        <w:tc>
          <w:tcPr>
            <w:tcW w:w="0" w:type="auto"/>
            <w:tcMar>
              <w:top w:w="100" w:type="dxa"/>
              <w:left w:w="100" w:type="dxa"/>
              <w:bottom w:w="100" w:type="dxa"/>
              <w:right w:w="100" w:type="dxa"/>
            </w:tcMar>
            <w:vAlign w:val="center"/>
          </w:tcPr>
          <w:p w14:paraId="04112AE9"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J23107_AB (TU1.3)</w:t>
            </w:r>
          </w:p>
        </w:tc>
        <w:tc>
          <w:tcPr>
            <w:tcW w:w="0" w:type="auto"/>
            <w:tcMar>
              <w:top w:w="100" w:type="dxa"/>
              <w:left w:w="100" w:type="dxa"/>
              <w:bottom w:w="100" w:type="dxa"/>
              <w:right w:w="100" w:type="dxa"/>
            </w:tcMar>
            <w:vAlign w:val="center"/>
          </w:tcPr>
          <w:p w14:paraId="21A7ED29"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Mar>
              <w:top w:w="100" w:type="dxa"/>
              <w:left w:w="100" w:type="dxa"/>
              <w:bottom w:w="100" w:type="dxa"/>
              <w:right w:w="100" w:type="dxa"/>
            </w:tcMar>
            <w:vAlign w:val="center"/>
          </w:tcPr>
          <w:p w14:paraId="4242006E"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Mar>
              <w:top w:w="100" w:type="dxa"/>
              <w:left w:w="100" w:type="dxa"/>
              <w:bottom w:w="100" w:type="dxa"/>
              <w:right w:w="100" w:type="dxa"/>
            </w:tcMar>
            <w:vAlign w:val="center"/>
          </w:tcPr>
          <w:p w14:paraId="79176130"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Mar>
              <w:top w:w="100" w:type="dxa"/>
              <w:left w:w="100" w:type="dxa"/>
              <w:bottom w:w="100" w:type="dxa"/>
              <w:right w:w="100" w:type="dxa"/>
            </w:tcMar>
            <w:vAlign w:val="center"/>
          </w:tcPr>
          <w:p w14:paraId="10F8577D"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r w:rsidR="00DB1E02" w:rsidRPr="00AD35D8" w14:paraId="5AB683CC" w14:textId="77777777" w:rsidTr="007C7CFD">
        <w:tc>
          <w:tcPr>
            <w:tcW w:w="0" w:type="auto"/>
            <w:tcMar>
              <w:top w:w="100" w:type="dxa"/>
              <w:left w:w="100" w:type="dxa"/>
              <w:bottom w:w="100" w:type="dxa"/>
              <w:right w:w="100" w:type="dxa"/>
            </w:tcMar>
            <w:vAlign w:val="center"/>
          </w:tcPr>
          <w:p w14:paraId="37F66F2B"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lastRenderedPageBreak/>
              <w:t>J23116_AB (TU1.4)</w:t>
            </w:r>
          </w:p>
        </w:tc>
        <w:tc>
          <w:tcPr>
            <w:tcW w:w="0" w:type="auto"/>
            <w:tcMar>
              <w:top w:w="100" w:type="dxa"/>
              <w:left w:w="100" w:type="dxa"/>
              <w:bottom w:w="100" w:type="dxa"/>
              <w:right w:w="100" w:type="dxa"/>
            </w:tcMar>
            <w:vAlign w:val="center"/>
          </w:tcPr>
          <w:p w14:paraId="041389EF"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Mar>
              <w:top w:w="100" w:type="dxa"/>
              <w:left w:w="100" w:type="dxa"/>
              <w:bottom w:w="100" w:type="dxa"/>
              <w:right w:w="100" w:type="dxa"/>
            </w:tcMar>
            <w:vAlign w:val="center"/>
          </w:tcPr>
          <w:p w14:paraId="7C9F49F9"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Mar>
              <w:top w:w="100" w:type="dxa"/>
              <w:left w:w="100" w:type="dxa"/>
              <w:bottom w:w="100" w:type="dxa"/>
              <w:right w:w="100" w:type="dxa"/>
            </w:tcMar>
            <w:vAlign w:val="center"/>
          </w:tcPr>
          <w:p w14:paraId="05E5BF7C"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Mar>
              <w:top w:w="100" w:type="dxa"/>
              <w:left w:w="100" w:type="dxa"/>
              <w:bottom w:w="100" w:type="dxa"/>
              <w:right w:w="100" w:type="dxa"/>
            </w:tcMar>
            <w:vAlign w:val="center"/>
          </w:tcPr>
          <w:p w14:paraId="59EFAC6C"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r w:rsidR="00DB1E02" w:rsidRPr="00AD35D8" w14:paraId="6E43B479" w14:textId="77777777" w:rsidTr="007C7CFD">
        <w:tc>
          <w:tcPr>
            <w:tcW w:w="0" w:type="auto"/>
            <w:tcMar>
              <w:top w:w="100" w:type="dxa"/>
              <w:left w:w="100" w:type="dxa"/>
              <w:bottom w:w="100" w:type="dxa"/>
              <w:right w:w="100" w:type="dxa"/>
            </w:tcMar>
            <w:vAlign w:val="center"/>
          </w:tcPr>
          <w:p w14:paraId="26EB1DC6"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R0040 (</w:t>
            </w:r>
            <w:proofErr w:type="spellStart"/>
            <w:r w:rsidRPr="00AD35D8">
              <w:rPr>
                <w:rFonts w:ascii="Arial" w:hAnsi="Arial" w:cs="Arial"/>
                <w:sz w:val="20"/>
                <w:szCs w:val="20"/>
              </w:rPr>
              <w:t>pTet</w:t>
            </w:r>
            <w:proofErr w:type="spellEnd"/>
            <w:r w:rsidRPr="00AD35D8">
              <w:rPr>
                <w:rFonts w:ascii="Arial" w:hAnsi="Arial" w:cs="Arial"/>
                <w:sz w:val="20"/>
                <w:szCs w:val="20"/>
              </w:rPr>
              <w:t>)_AB (TU1.5)</w:t>
            </w:r>
          </w:p>
        </w:tc>
        <w:tc>
          <w:tcPr>
            <w:tcW w:w="0" w:type="auto"/>
            <w:tcMar>
              <w:top w:w="100" w:type="dxa"/>
              <w:left w:w="100" w:type="dxa"/>
              <w:bottom w:w="100" w:type="dxa"/>
              <w:right w:w="100" w:type="dxa"/>
            </w:tcMar>
            <w:vAlign w:val="center"/>
          </w:tcPr>
          <w:p w14:paraId="24E207A7"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Mar>
              <w:top w:w="100" w:type="dxa"/>
              <w:left w:w="100" w:type="dxa"/>
              <w:bottom w:w="100" w:type="dxa"/>
              <w:right w:w="100" w:type="dxa"/>
            </w:tcMar>
            <w:vAlign w:val="center"/>
          </w:tcPr>
          <w:p w14:paraId="0E4C5987"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Mar>
              <w:top w:w="100" w:type="dxa"/>
              <w:left w:w="100" w:type="dxa"/>
              <w:bottom w:w="100" w:type="dxa"/>
              <w:right w:w="100" w:type="dxa"/>
            </w:tcMar>
            <w:vAlign w:val="center"/>
          </w:tcPr>
          <w:p w14:paraId="22134AF0"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Mar>
              <w:top w:w="100" w:type="dxa"/>
              <w:left w:w="100" w:type="dxa"/>
              <w:bottom w:w="100" w:type="dxa"/>
              <w:right w:w="100" w:type="dxa"/>
            </w:tcMar>
            <w:vAlign w:val="center"/>
          </w:tcPr>
          <w:p w14:paraId="592EAA2F"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r w:rsidR="00DB1E02" w:rsidRPr="00AD35D8" w14:paraId="0077FC35" w14:textId="77777777" w:rsidTr="007C7CFD">
        <w:tc>
          <w:tcPr>
            <w:tcW w:w="0" w:type="auto"/>
            <w:tcMar>
              <w:top w:w="100" w:type="dxa"/>
              <w:left w:w="100" w:type="dxa"/>
              <w:bottom w:w="100" w:type="dxa"/>
              <w:right w:w="100" w:type="dxa"/>
            </w:tcMar>
            <w:vAlign w:val="center"/>
          </w:tcPr>
          <w:p w14:paraId="366F7946"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R0010 (</w:t>
            </w:r>
            <w:proofErr w:type="spellStart"/>
            <w:r w:rsidRPr="00AD35D8">
              <w:rPr>
                <w:rFonts w:ascii="Arial" w:hAnsi="Arial" w:cs="Arial"/>
                <w:sz w:val="20"/>
                <w:szCs w:val="20"/>
              </w:rPr>
              <w:t>pLacI</w:t>
            </w:r>
            <w:proofErr w:type="spellEnd"/>
            <w:r w:rsidRPr="00AD35D8">
              <w:rPr>
                <w:rFonts w:ascii="Arial" w:hAnsi="Arial" w:cs="Arial"/>
                <w:sz w:val="20"/>
                <w:szCs w:val="20"/>
              </w:rPr>
              <w:t>)_AB (TU1.6)</w:t>
            </w:r>
          </w:p>
        </w:tc>
        <w:tc>
          <w:tcPr>
            <w:tcW w:w="0" w:type="auto"/>
            <w:tcMar>
              <w:top w:w="100" w:type="dxa"/>
              <w:left w:w="100" w:type="dxa"/>
              <w:bottom w:w="100" w:type="dxa"/>
              <w:right w:w="100" w:type="dxa"/>
            </w:tcMar>
            <w:vAlign w:val="center"/>
          </w:tcPr>
          <w:p w14:paraId="6D8C3AE2"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Mar>
              <w:top w:w="100" w:type="dxa"/>
              <w:left w:w="100" w:type="dxa"/>
              <w:bottom w:w="100" w:type="dxa"/>
              <w:right w:w="100" w:type="dxa"/>
            </w:tcMar>
            <w:vAlign w:val="center"/>
          </w:tcPr>
          <w:p w14:paraId="37BBE2BE"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Mar>
              <w:top w:w="100" w:type="dxa"/>
              <w:left w:w="100" w:type="dxa"/>
              <w:bottom w:w="100" w:type="dxa"/>
              <w:right w:w="100" w:type="dxa"/>
            </w:tcMar>
            <w:vAlign w:val="center"/>
          </w:tcPr>
          <w:p w14:paraId="3DF66991"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Mar>
              <w:top w:w="100" w:type="dxa"/>
              <w:left w:w="100" w:type="dxa"/>
              <w:bottom w:w="100" w:type="dxa"/>
              <w:right w:w="100" w:type="dxa"/>
            </w:tcMar>
            <w:vAlign w:val="center"/>
          </w:tcPr>
          <w:p w14:paraId="313CB1A6"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r w:rsidR="00DB1E02" w:rsidRPr="00AD35D8" w14:paraId="2F228061" w14:textId="77777777" w:rsidTr="007C7CFD">
        <w:tc>
          <w:tcPr>
            <w:tcW w:w="0" w:type="auto"/>
            <w:tcMar>
              <w:top w:w="100" w:type="dxa"/>
              <w:left w:w="100" w:type="dxa"/>
              <w:bottom w:w="100" w:type="dxa"/>
              <w:right w:w="100" w:type="dxa"/>
            </w:tcMar>
            <w:vAlign w:val="center"/>
          </w:tcPr>
          <w:p w14:paraId="16133AFF"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pLas81 (TU1.7)</w:t>
            </w:r>
          </w:p>
        </w:tc>
        <w:tc>
          <w:tcPr>
            <w:tcW w:w="0" w:type="auto"/>
            <w:tcMar>
              <w:top w:w="100" w:type="dxa"/>
              <w:left w:w="100" w:type="dxa"/>
              <w:bottom w:w="100" w:type="dxa"/>
              <w:right w:w="100" w:type="dxa"/>
            </w:tcMar>
            <w:vAlign w:val="center"/>
          </w:tcPr>
          <w:p w14:paraId="7ACB15E3"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Mar>
              <w:top w:w="100" w:type="dxa"/>
              <w:left w:w="100" w:type="dxa"/>
              <w:bottom w:w="100" w:type="dxa"/>
              <w:right w:w="100" w:type="dxa"/>
            </w:tcMar>
            <w:vAlign w:val="center"/>
          </w:tcPr>
          <w:p w14:paraId="5C139538"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Mar>
              <w:top w:w="100" w:type="dxa"/>
              <w:left w:w="100" w:type="dxa"/>
              <w:bottom w:w="100" w:type="dxa"/>
              <w:right w:w="100" w:type="dxa"/>
            </w:tcMar>
            <w:vAlign w:val="center"/>
          </w:tcPr>
          <w:p w14:paraId="76506F37"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Mar>
              <w:top w:w="100" w:type="dxa"/>
              <w:left w:w="100" w:type="dxa"/>
              <w:bottom w:w="100" w:type="dxa"/>
              <w:right w:w="100" w:type="dxa"/>
            </w:tcMar>
            <w:vAlign w:val="center"/>
          </w:tcPr>
          <w:p w14:paraId="06C78413"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r w:rsidR="00DB1E02" w:rsidRPr="00AD35D8" w14:paraId="4CE561B8" w14:textId="77777777" w:rsidTr="007C7CFD">
        <w:tc>
          <w:tcPr>
            <w:tcW w:w="0" w:type="auto"/>
            <w:tcBorders>
              <w:bottom w:val="single" w:sz="4" w:space="0" w:color="auto"/>
            </w:tcBorders>
            <w:tcMar>
              <w:top w:w="100" w:type="dxa"/>
              <w:left w:w="100" w:type="dxa"/>
              <w:bottom w:w="100" w:type="dxa"/>
              <w:right w:w="100" w:type="dxa"/>
            </w:tcMar>
            <w:vAlign w:val="center"/>
          </w:tcPr>
          <w:p w14:paraId="59A3DAE9"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pLux76 (TU1.8)</w:t>
            </w:r>
          </w:p>
        </w:tc>
        <w:tc>
          <w:tcPr>
            <w:tcW w:w="0" w:type="auto"/>
            <w:tcBorders>
              <w:bottom w:val="single" w:sz="4" w:space="0" w:color="auto"/>
            </w:tcBorders>
            <w:tcMar>
              <w:top w:w="100" w:type="dxa"/>
              <w:left w:w="100" w:type="dxa"/>
              <w:bottom w:w="100" w:type="dxa"/>
              <w:right w:w="100" w:type="dxa"/>
            </w:tcMar>
            <w:vAlign w:val="center"/>
          </w:tcPr>
          <w:p w14:paraId="7E11F608"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B_BCD2_C</w:t>
            </w:r>
          </w:p>
        </w:tc>
        <w:tc>
          <w:tcPr>
            <w:tcW w:w="0" w:type="auto"/>
            <w:tcBorders>
              <w:bottom w:val="single" w:sz="4" w:space="0" w:color="auto"/>
            </w:tcBorders>
            <w:tcMar>
              <w:top w:w="100" w:type="dxa"/>
              <w:left w:w="100" w:type="dxa"/>
              <w:bottom w:w="100" w:type="dxa"/>
              <w:right w:w="100" w:type="dxa"/>
            </w:tcMar>
            <w:vAlign w:val="center"/>
          </w:tcPr>
          <w:p w14:paraId="1218857F"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C_RFP_D</w:t>
            </w:r>
          </w:p>
        </w:tc>
        <w:tc>
          <w:tcPr>
            <w:tcW w:w="0" w:type="auto"/>
            <w:tcBorders>
              <w:bottom w:val="single" w:sz="4" w:space="0" w:color="auto"/>
            </w:tcBorders>
            <w:tcMar>
              <w:top w:w="100" w:type="dxa"/>
              <w:left w:w="100" w:type="dxa"/>
              <w:bottom w:w="100" w:type="dxa"/>
              <w:right w:w="100" w:type="dxa"/>
            </w:tcMar>
            <w:vAlign w:val="center"/>
          </w:tcPr>
          <w:p w14:paraId="51C624E3"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D_ECK0818_E</w:t>
            </w:r>
          </w:p>
        </w:tc>
        <w:tc>
          <w:tcPr>
            <w:tcW w:w="0" w:type="auto"/>
            <w:tcBorders>
              <w:bottom w:val="single" w:sz="4" w:space="0" w:color="auto"/>
            </w:tcBorders>
            <w:tcMar>
              <w:top w:w="100" w:type="dxa"/>
              <w:left w:w="100" w:type="dxa"/>
              <w:bottom w:w="100" w:type="dxa"/>
              <w:right w:w="100" w:type="dxa"/>
            </w:tcMar>
            <w:vAlign w:val="center"/>
          </w:tcPr>
          <w:p w14:paraId="39820ACE" w14:textId="77777777" w:rsidR="00DB1E02" w:rsidRPr="00AD35D8" w:rsidRDefault="00DB1E02" w:rsidP="000A12B0">
            <w:pPr>
              <w:widowControl w:val="0"/>
              <w:spacing w:line="360" w:lineRule="auto"/>
              <w:jc w:val="center"/>
              <w:rPr>
                <w:rFonts w:ascii="Arial" w:hAnsi="Arial" w:cs="Arial"/>
                <w:sz w:val="20"/>
                <w:szCs w:val="20"/>
              </w:rPr>
            </w:pPr>
            <w:r w:rsidRPr="00AD35D8">
              <w:rPr>
                <w:rFonts w:ascii="Arial" w:hAnsi="Arial" w:cs="Arial"/>
                <w:sz w:val="20"/>
                <w:szCs w:val="20"/>
              </w:rPr>
              <w:t>12X</w:t>
            </w:r>
          </w:p>
        </w:tc>
      </w:tr>
    </w:tbl>
    <w:p w14:paraId="16E2A45E" w14:textId="77777777" w:rsidR="002C6E32" w:rsidRPr="00AD35D8" w:rsidRDefault="002C6E32" w:rsidP="000A12B0">
      <w:pPr>
        <w:autoSpaceDE w:val="0"/>
        <w:autoSpaceDN w:val="0"/>
        <w:adjustRightInd w:val="0"/>
        <w:spacing w:after="0" w:line="360" w:lineRule="auto"/>
        <w:ind w:left="708"/>
        <w:jc w:val="both"/>
        <w:rPr>
          <w:rFonts w:ascii="Arial" w:hAnsi="Arial" w:cs="Arial"/>
          <w:b/>
          <w:sz w:val="20"/>
          <w:szCs w:val="20"/>
        </w:rPr>
      </w:pPr>
    </w:p>
    <w:p w14:paraId="0FC8596E" w14:textId="77777777" w:rsidR="00C77B15" w:rsidRDefault="00C77B15" w:rsidP="000A12B0">
      <w:pPr>
        <w:autoSpaceDE w:val="0"/>
        <w:autoSpaceDN w:val="0"/>
        <w:adjustRightInd w:val="0"/>
        <w:spacing w:after="0" w:line="360" w:lineRule="auto"/>
        <w:ind w:left="708"/>
        <w:jc w:val="both"/>
        <w:rPr>
          <w:rFonts w:ascii="Arial" w:hAnsi="Arial" w:cs="Arial"/>
          <w:b/>
          <w:sz w:val="24"/>
          <w:szCs w:val="24"/>
        </w:rPr>
      </w:pPr>
    </w:p>
    <w:p w14:paraId="141B9C0B"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023E05A0"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206A845F"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316501AA"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0AFD9660"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3D7E9C85"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3D476445"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76DE8F9E"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53389775" w14:textId="77777777" w:rsidR="00DB1E02" w:rsidRPr="00AD35D8" w:rsidRDefault="003222FE" w:rsidP="000A12B0">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t>Tabla 3.2.1.6</w:t>
      </w:r>
      <w:r w:rsidR="00DB1E02" w:rsidRPr="00AD35D8">
        <w:rPr>
          <w:rFonts w:ascii="Arial" w:hAnsi="Arial" w:cs="Arial"/>
          <w:b/>
          <w:sz w:val="24"/>
          <w:szCs w:val="24"/>
        </w:rPr>
        <w:t>: “Partes de las Unidades Transcripcionales 2, en el vector 23X”</w:t>
      </w:r>
    </w:p>
    <w:tbl>
      <w:tblPr>
        <w:tblW w:w="0" w:type="auto"/>
        <w:tblInd w:w="747" w:type="dxa"/>
        <w:tblLook w:val="0600" w:firstRow="0" w:lastRow="0" w:firstColumn="0" w:lastColumn="0" w:noHBand="1" w:noVBand="1"/>
      </w:tblPr>
      <w:tblGrid>
        <w:gridCol w:w="2579"/>
        <w:gridCol w:w="1346"/>
        <w:gridCol w:w="1101"/>
        <w:gridCol w:w="1557"/>
        <w:gridCol w:w="1523"/>
      </w:tblGrid>
      <w:tr w:rsidR="00DB1E02" w:rsidRPr="00C9016D" w14:paraId="175C875A" w14:textId="77777777" w:rsidTr="00F41818">
        <w:tc>
          <w:tcPr>
            <w:tcW w:w="0" w:type="auto"/>
            <w:tcBorders>
              <w:top w:val="single" w:sz="4" w:space="0" w:color="000000"/>
              <w:bottom w:val="single" w:sz="4" w:space="0" w:color="000000"/>
            </w:tcBorders>
            <w:tcMar>
              <w:top w:w="100" w:type="dxa"/>
              <w:left w:w="100" w:type="dxa"/>
              <w:bottom w:w="100" w:type="dxa"/>
              <w:right w:w="100" w:type="dxa"/>
            </w:tcMar>
            <w:vAlign w:val="center"/>
          </w:tcPr>
          <w:p w14:paraId="3D175578"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Promotores</w:t>
            </w:r>
          </w:p>
        </w:tc>
        <w:tc>
          <w:tcPr>
            <w:tcW w:w="0" w:type="auto"/>
            <w:tcBorders>
              <w:top w:val="single" w:sz="4" w:space="0" w:color="000000"/>
              <w:bottom w:val="single" w:sz="4" w:space="0" w:color="000000"/>
            </w:tcBorders>
            <w:tcMar>
              <w:top w:w="100" w:type="dxa"/>
              <w:left w:w="100" w:type="dxa"/>
              <w:bottom w:w="100" w:type="dxa"/>
              <w:right w:w="100" w:type="dxa"/>
            </w:tcMar>
            <w:vAlign w:val="center"/>
          </w:tcPr>
          <w:p w14:paraId="4336C0FF"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RBS</w:t>
            </w:r>
          </w:p>
        </w:tc>
        <w:tc>
          <w:tcPr>
            <w:tcW w:w="0" w:type="auto"/>
            <w:tcBorders>
              <w:top w:val="single" w:sz="4" w:space="0" w:color="000000"/>
              <w:bottom w:val="single" w:sz="4" w:space="0" w:color="000000"/>
            </w:tcBorders>
            <w:tcMar>
              <w:top w:w="100" w:type="dxa"/>
              <w:left w:w="100" w:type="dxa"/>
              <w:bottom w:w="100" w:type="dxa"/>
              <w:right w:w="100" w:type="dxa"/>
            </w:tcMar>
            <w:vAlign w:val="center"/>
          </w:tcPr>
          <w:p w14:paraId="2696DFC3"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CDS</w:t>
            </w:r>
          </w:p>
        </w:tc>
        <w:tc>
          <w:tcPr>
            <w:tcW w:w="0" w:type="auto"/>
            <w:tcBorders>
              <w:top w:val="single" w:sz="4" w:space="0" w:color="000000"/>
              <w:bottom w:val="single" w:sz="4" w:space="0" w:color="000000"/>
            </w:tcBorders>
            <w:tcMar>
              <w:top w:w="100" w:type="dxa"/>
              <w:left w:w="100" w:type="dxa"/>
              <w:bottom w:w="100" w:type="dxa"/>
              <w:right w:w="100" w:type="dxa"/>
            </w:tcMar>
            <w:vAlign w:val="center"/>
          </w:tcPr>
          <w:p w14:paraId="05130F9D"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terminador</w:t>
            </w:r>
          </w:p>
        </w:tc>
        <w:tc>
          <w:tcPr>
            <w:tcW w:w="0" w:type="auto"/>
            <w:tcBorders>
              <w:top w:val="single" w:sz="4" w:space="0" w:color="000000"/>
              <w:bottom w:val="single" w:sz="4" w:space="0" w:color="000000"/>
            </w:tcBorders>
            <w:tcMar>
              <w:top w:w="100" w:type="dxa"/>
              <w:left w:w="100" w:type="dxa"/>
              <w:bottom w:w="100" w:type="dxa"/>
              <w:right w:w="100" w:type="dxa"/>
            </w:tcMar>
            <w:vAlign w:val="center"/>
          </w:tcPr>
          <w:p w14:paraId="474AB05C"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Aceptor nivel 1</w:t>
            </w:r>
          </w:p>
        </w:tc>
      </w:tr>
      <w:tr w:rsidR="00DB1E02" w:rsidRPr="00C9016D" w14:paraId="1F6F813B" w14:textId="77777777" w:rsidTr="00F41818">
        <w:tc>
          <w:tcPr>
            <w:tcW w:w="0" w:type="auto"/>
            <w:tcBorders>
              <w:top w:val="single" w:sz="4" w:space="0" w:color="000000"/>
            </w:tcBorders>
            <w:tcMar>
              <w:top w:w="100" w:type="dxa"/>
              <w:left w:w="100" w:type="dxa"/>
              <w:bottom w:w="100" w:type="dxa"/>
              <w:right w:w="100" w:type="dxa"/>
            </w:tcMar>
            <w:vAlign w:val="center"/>
          </w:tcPr>
          <w:p w14:paraId="53C13793" w14:textId="77777777" w:rsidR="00DB1E02" w:rsidRPr="00C9016D" w:rsidRDefault="00DB1E02" w:rsidP="000A12B0">
            <w:pPr>
              <w:widowControl w:val="0"/>
              <w:spacing w:line="360" w:lineRule="auto"/>
              <w:jc w:val="center"/>
              <w:rPr>
                <w:rFonts w:ascii="Arial" w:hAnsi="Arial" w:cs="Arial"/>
                <w:sz w:val="20"/>
                <w:szCs w:val="20"/>
              </w:rPr>
            </w:pPr>
            <w:proofErr w:type="spellStart"/>
            <w:r w:rsidRPr="00C9016D">
              <w:rPr>
                <w:rFonts w:ascii="Arial" w:hAnsi="Arial" w:cs="Arial"/>
                <w:sz w:val="20"/>
                <w:szCs w:val="20"/>
              </w:rPr>
              <w:t>A_std_B</w:t>
            </w:r>
            <w:proofErr w:type="spellEnd"/>
            <w:r w:rsidRPr="00C9016D">
              <w:rPr>
                <w:rFonts w:ascii="Arial" w:hAnsi="Arial" w:cs="Arial"/>
                <w:sz w:val="20"/>
                <w:szCs w:val="20"/>
              </w:rPr>
              <w:t xml:space="preserve"> (TU2.1)</w:t>
            </w:r>
          </w:p>
        </w:tc>
        <w:tc>
          <w:tcPr>
            <w:tcW w:w="0" w:type="auto"/>
            <w:tcBorders>
              <w:top w:val="single" w:sz="4" w:space="0" w:color="000000"/>
            </w:tcBorders>
            <w:tcMar>
              <w:top w:w="100" w:type="dxa"/>
              <w:left w:w="100" w:type="dxa"/>
              <w:bottom w:w="100" w:type="dxa"/>
              <w:right w:w="100" w:type="dxa"/>
            </w:tcMar>
            <w:vAlign w:val="center"/>
          </w:tcPr>
          <w:p w14:paraId="367DDEDD"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Borders>
              <w:top w:val="single" w:sz="4" w:space="0" w:color="000000"/>
            </w:tcBorders>
            <w:tcMar>
              <w:top w:w="100" w:type="dxa"/>
              <w:left w:w="100" w:type="dxa"/>
              <w:bottom w:w="100" w:type="dxa"/>
              <w:right w:w="100" w:type="dxa"/>
            </w:tcMar>
            <w:vAlign w:val="center"/>
          </w:tcPr>
          <w:p w14:paraId="15DBA3AC"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Borders>
              <w:top w:val="single" w:sz="4" w:space="0" w:color="000000"/>
            </w:tcBorders>
            <w:tcMar>
              <w:top w:w="100" w:type="dxa"/>
              <w:left w:w="100" w:type="dxa"/>
              <w:bottom w:w="100" w:type="dxa"/>
              <w:right w:w="100" w:type="dxa"/>
            </w:tcMar>
            <w:vAlign w:val="center"/>
          </w:tcPr>
          <w:p w14:paraId="2622B9BB"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Borders>
              <w:top w:val="single" w:sz="4" w:space="0" w:color="000000"/>
            </w:tcBorders>
            <w:tcMar>
              <w:top w:w="100" w:type="dxa"/>
              <w:left w:w="100" w:type="dxa"/>
              <w:bottom w:w="100" w:type="dxa"/>
              <w:right w:w="100" w:type="dxa"/>
            </w:tcMar>
            <w:vAlign w:val="center"/>
          </w:tcPr>
          <w:p w14:paraId="1D3BEFE9"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r w:rsidR="00DB1E02" w:rsidRPr="00C9016D" w14:paraId="212C653A" w14:textId="77777777" w:rsidTr="00F41818">
        <w:tc>
          <w:tcPr>
            <w:tcW w:w="0" w:type="auto"/>
            <w:tcMar>
              <w:top w:w="100" w:type="dxa"/>
              <w:left w:w="100" w:type="dxa"/>
              <w:bottom w:w="100" w:type="dxa"/>
              <w:right w:w="100" w:type="dxa"/>
            </w:tcMar>
            <w:vAlign w:val="center"/>
          </w:tcPr>
          <w:p w14:paraId="13BD8822"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J23106_AB (TU2.2)</w:t>
            </w:r>
          </w:p>
        </w:tc>
        <w:tc>
          <w:tcPr>
            <w:tcW w:w="0" w:type="auto"/>
            <w:tcMar>
              <w:top w:w="100" w:type="dxa"/>
              <w:left w:w="100" w:type="dxa"/>
              <w:bottom w:w="100" w:type="dxa"/>
              <w:right w:w="100" w:type="dxa"/>
            </w:tcMar>
            <w:vAlign w:val="center"/>
          </w:tcPr>
          <w:p w14:paraId="691C2FB4"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Mar>
              <w:top w:w="100" w:type="dxa"/>
              <w:left w:w="100" w:type="dxa"/>
              <w:bottom w:w="100" w:type="dxa"/>
              <w:right w:w="100" w:type="dxa"/>
            </w:tcMar>
            <w:vAlign w:val="center"/>
          </w:tcPr>
          <w:p w14:paraId="795F04CC"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Mar>
              <w:top w:w="100" w:type="dxa"/>
              <w:left w:w="100" w:type="dxa"/>
              <w:bottom w:w="100" w:type="dxa"/>
              <w:right w:w="100" w:type="dxa"/>
            </w:tcMar>
            <w:vAlign w:val="center"/>
          </w:tcPr>
          <w:p w14:paraId="4D480257"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Mar>
              <w:top w:w="100" w:type="dxa"/>
              <w:left w:w="100" w:type="dxa"/>
              <w:bottom w:w="100" w:type="dxa"/>
              <w:right w:w="100" w:type="dxa"/>
            </w:tcMar>
            <w:vAlign w:val="center"/>
          </w:tcPr>
          <w:p w14:paraId="5E8EA3BD"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r w:rsidR="00DB1E02" w:rsidRPr="00C9016D" w14:paraId="3A63C30A" w14:textId="77777777" w:rsidTr="00F41818">
        <w:tc>
          <w:tcPr>
            <w:tcW w:w="0" w:type="auto"/>
            <w:tcMar>
              <w:top w:w="100" w:type="dxa"/>
              <w:left w:w="100" w:type="dxa"/>
              <w:bottom w:w="100" w:type="dxa"/>
              <w:right w:w="100" w:type="dxa"/>
            </w:tcMar>
            <w:vAlign w:val="center"/>
          </w:tcPr>
          <w:p w14:paraId="3F341433"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J23107_AB (TU2.3)</w:t>
            </w:r>
          </w:p>
        </w:tc>
        <w:tc>
          <w:tcPr>
            <w:tcW w:w="0" w:type="auto"/>
            <w:tcMar>
              <w:top w:w="100" w:type="dxa"/>
              <w:left w:w="100" w:type="dxa"/>
              <w:bottom w:w="100" w:type="dxa"/>
              <w:right w:w="100" w:type="dxa"/>
            </w:tcMar>
            <w:vAlign w:val="center"/>
          </w:tcPr>
          <w:p w14:paraId="4BF7AFDC"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Mar>
              <w:top w:w="100" w:type="dxa"/>
              <w:left w:w="100" w:type="dxa"/>
              <w:bottom w:w="100" w:type="dxa"/>
              <w:right w:w="100" w:type="dxa"/>
            </w:tcMar>
            <w:vAlign w:val="center"/>
          </w:tcPr>
          <w:p w14:paraId="782261C3"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Mar>
              <w:top w:w="100" w:type="dxa"/>
              <w:left w:w="100" w:type="dxa"/>
              <w:bottom w:w="100" w:type="dxa"/>
              <w:right w:w="100" w:type="dxa"/>
            </w:tcMar>
            <w:vAlign w:val="center"/>
          </w:tcPr>
          <w:p w14:paraId="5A0D63AF"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Mar>
              <w:top w:w="100" w:type="dxa"/>
              <w:left w:w="100" w:type="dxa"/>
              <w:bottom w:w="100" w:type="dxa"/>
              <w:right w:w="100" w:type="dxa"/>
            </w:tcMar>
            <w:vAlign w:val="center"/>
          </w:tcPr>
          <w:p w14:paraId="4EB61581"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r w:rsidR="00DB1E02" w:rsidRPr="00C9016D" w14:paraId="1025B6B9" w14:textId="77777777" w:rsidTr="00F41818">
        <w:tc>
          <w:tcPr>
            <w:tcW w:w="0" w:type="auto"/>
            <w:tcMar>
              <w:top w:w="100" w:type="dxa"/>
              <w:left w:w="100" w:type="dxa"/>
              <w:bottom w:w="100" w:type="dxa"/>
              <w:right w:w="100" w:type="dxa"/>
            </w:tcMar>
            <w:vAlign w:val="center"/>
          </w:tcPr>
          <w:p w14:paraId="203E33EC"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J23116_AB (TU2.4)</w:t>
            </w:r>
          </w:p>
        </w:tc>
        <w:tc>
          <w:tcPr>
            <w:tcW w:w="0" w:type="auto"/>
            <w:tcMar>
              <w:top w:w="100" w:type="dxa"/>
              <w:left w:w="100" w:type="dxa"/>
              <w:bottom w:w="100" w:type="dxa"/>
              <w:right w:w="100" w:type="dxa"/>
            </w:tcMar>
            <w:vAlign w:val="center"/>
          </w:tcPr>
          <w:p w14:paraId="0D5A9DAF"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Mar>
              <w:top w:w="100" w:type="dxa"/>
              <w:left w:w="100" w:type="dxa"/>
              <w:bottom w:w="100" w:type="dxa"/>
              <w:right w:w="100" w:type="dxa"/>
            </w:tcMar>
            <w:vAlign w:val="center"/>
          </w:tcPr>
          <w:p w14:paraId="685FF7D9"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Mar>
              <w:top w:w="100" w:type="dxa"/>
              <w:left w:w="100" w:type="dxa"/>
              <w:bottom w:w="100" w:type="dxa"/>
              <w:right w:w="100" w:type="dxa"/>
            </w:tcMar>
            <w:vAlign w:val="center"/>
          </w:tcPr>
          <w:p w14:paraId="44B41F4A"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Mar>
              <w:top w:w="100" w:type="dxa"/>
              <w:left w:w="100" w:type="dxa"/>
              <w:bottom w:w="100" w:type="dxa"/>
              <w:right w:w="100" w:type="dxa"/>
            </w:tcMar>
            <w:vAlign w:val="center"/>
          </w:tcPr>
          <w:p w14:paraId="4D214375"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r w:rsidR="00DB1E02" w:rsidRPr="00C9016D" w14:paraId="7CFB5C6E" w14:textId="77777777" w:rsidTr="00F41818">
        <w:tc>
          <w:tcPr>
            <w:tcW w:w="0" w:type="auto"/>
            <w:tcMar>
              <w:top w:w="100" w:type="dxa"/>
              <w:left w:w="100" w:type="dxa"/>
              <w:bottom w:w="100" w:type="dxa"/>
              <w:right w:w="100" w:type="dxa"/>
            </w:tcMar>
            <w:vAlign w:val="center"/>
          </w:tcPr>
          <w:p w14:paraId="11DF9B2C"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R0040 (</w:t>
            </w:r>
            <w:proofErr w:type="spellStart"/>
            <w:r w:rsidRPr="00C9016D">
              <w:rPr>
                <w:rFonts w:ascii="Arial" w:hAnsi="Arial" w:cs="Arial"/>
                <w:sz w:val="20"/>
                <w:szCs w:val="20"/>
              </w:rPr>
              <w:t>pTet</w:t>
            </w:r>
            <w:proofErr w:type="spellEnd"/>
            <w:r w:rsidRPr="00C9016D">
              <w:rPr>
                <w:rFonts w:ascii="Arial" w:hAnsi="Arial" w:cs="Arial"/>
                <w:sz w:val="20"/>
                <w:szCs w:val="20"/>
              </w:rPr>
              <w:t>)_AB (TU2.5)</w:t>
            </w:r>
          </w:p>
        </w:tc>
        <w:tc>
          <w:tcPr>
            <w:tcW w:w="0" w:type="auto"/>
            <w:tcMar>
              <w:top w:w="100" w:type="dxa"/>
              <w:left w:w="100" w:type="dxa"/>
              <w:bottom w:w="100" w:type="dxa"/>
              <w:right w:w="100" w:type="dxa"/>
            </w:tcMar>
            <w:vAlign w:val="center"/>
          </w:tcPr>
          <w:p w14:paraId="4A5090CB"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Mar>
              <w:top w:w="100" w:type="dxa"/>
              <w:left w:w="100" w:type="dxa"/>
              <w:bottom w:w="100" w:type="dxa"/>
              <w:right w:w="100" w:type="dxa"/>
            </w:tcMar>
            <w:vAlign w:val="center"/>
          </w:tcPr>
          <w:p w14:paraId="0FCFA33A"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Mar>
              <w:top w:w="100" w:type="dxa"/>
              <w:left w:w="100" w:type="dxa"/>
              <w:bottom w:w="100" w:type="dxa"/>
              <w:right w:w="100" w:type="dxa"/>
            </w:tcMar>
            <w:vAlign w:val="center"/>
          </w:tcPr>
          <w:p w14:paraId="2BB595A1"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Mar>
              <w:top w:w="100" w:type="dxa"/>
              <w:left w:w="100" w:type="dxa"/>
              <w:bottom w:w="100" w:type="dxa"/>
              <w:right w:w="100" w:type="dxa"/>
            </w:tcMar>
            <w:vAlign w:val="center"/>
          </w:tcPr>
          <w:p w14:paraId="703A05BF"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r w:rsidR="00DB1E02" w:rsidRPr="00C9016D" w14:paraId="40F10A7F" w14:textId="77777777" w:rsidTr="00F41818">
        <w:tc>
          <w:tcPr>
            <w:tcW w:w="0" w:type="auto"/>
            <w:tcMar>
              <w:top w:w="100" w:type="dxa"/>
              <w:left w:w="100" w:type="dxa"/>
              <w:bottom w:w="100" w:type="dxa"/>
              <w:right w:w="100" w:type="dxa"/>
            </w:tcMar>
            <w:vAlign w:val="center"/>
          </w:tcPr>
          <w:p w14:paraId="5215E577"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lastRenderedPageBreak/>
              <w:t>R0010 (</w:t>
            </w:r>
            <w:proofErr w:type="spellStart"/>
            <w:r w:rsidRPr="00C9016D">
              <w:rPr>
                <w:rFonts w:ascii="Arial" w:hAnsi="Arial" w:cs="Arial"/>
                <w:sz w:val="20"/>
                <w:szCs w:val="20"/>
              </w:rPr>
              <w:t>pLacI</w:t>
            </w:r>
            <w:proofErr w:type="spellEnd"/>
            <w:r w:rsidRPr="00C9016D">
              <w:rPr>
                <w:rFonts w:ascii="Arial" w:hAnsi="Arial" w:cs="Arial"/>
                <w:sz w:val="20"/>
                <w:szCs w:val="20"/>
              </w:rPr>
              <w:t>)_AB (TU2.6)</w:t>
            </w:r>
          </w:p>
        </w:tc>
        <w:tc>
          <w:tcPr>
            <w:tcW w:w="0" w:type="auto"/>
            <w:tcMar>
              <w:top w:w="100" w:type="dxa"/>
              <w:left w:w="100" w:type="dxa"/>
              <w:bottom w:w="100" w:type="dxa"/>
              <w:right w:w="100" w:type="dxa"/>
            </w:tcMar>
            <w:vAlign w:val="center"/>
          </w:tcPr>
          <w:p w14:paraId="2D10E9A9"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Mar>
              <w:top w:w="100" w:type="dxa"/>
              <w:left w:w="100" w:type="dxa"/>
              <w:bottom w:w="100" w:type="dxa"/>
              <w:right w:w="100" w:type="dxa"/>
            </w:tcMar>
            <w:vAlign w:val="center"/>
          </w:tcPr>
          <w:p w14:paraId="7CE0D3A7"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Mar>
              <w:top w:w="100" w:type="dxa"/>
              <w:left w:w="100" w:type="dxa"/>
              <w:bottom w:w="100" w:type="dxa"/>
              <w:right w:w="100" w:type="dxa"/>
            </w:tcMar>
            <w:vAlign w:val="center"/>
          </w:tcPr>
          <w:p w14:paraId="5824B703"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Mar>
              <w:top w:w="100" w:type="dxa"/>
              <w:left w:w="100" w:type="dxa"/>
              <w:bottom w:w="100" w:type="dxa"/>
              <w:right w:w="100" w:type="dxa"/>
            </w:tcMar>
            <w:vAlign w:val="center"/>
          </w:tcPr>
          <w:p w14:paraId="138DC5FC"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r w:rsidR="00DB1E02" w:rsidRPr="00C9016D" w14:paraId="31451656" w14:textId="77777777" w:rsidTr="00F41818">
        <w:tc>
          <w:tcPr>
            <w:tcW w:w="0" w:type="auto"/>
            <w:tcMar>
              <w:top w:w="100" w:type="dxa"/>
              <w:left w:w="100" w:type="dxa"/>
              <w:bottom w:w="100" w:type="dxa"/>
              <w:right w:w="100" w:type="dxa"/>
            </w:tcMar>
            <w:vAlign w:val="center"/>
          </w:tcPr>
          <w:p w14:paraId="7A2C7B95"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pLas81 (TU2.7)</w:t>
            </w:r>
          </w:p>
        </w:tc>
        <w:tc>
          <w:tcPr>
            <w:tcW w:w="0" w:type="auto"/>
            <w:tcMar>
              <w:top w:w="100" w:type="dxa"/>
              <w:left w:w="100" w:type="dxa"/>
              <w:bottom w:w="100" w:type="dxa"/>
              <w:right w:w="100" w:type="dxa"/>
            </w:tcMar>
            <w:vAlign w:val="center"/>
          </w:tcPr>
          <w:p w14:paraId="178DEDFB"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Mar>
              <w:top w:w="100" w:type="dxa"/>
              <w:left w:w="100" w:type="dxa"/>
              <w:bottom w:w="100" w:type="dxa"/>
              <w:right w:w="100" w:type="dxa"/>
            </w:tcMar>
            <w:vAlign w:val="center"/>
          </w:tcPr>
          <w:p w14:paraId="3AEF6A8F"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Mar>
              <w:top w:w="100" w:type="dxa"/>
              <w:left w:w="100" w:type="dxa"/>
              <w:bottom w:w="100" w:type="dxa"/>
              <w:right w:w="100" w:type="dxa"/>
            </w:tcMar>
            <w:vAlign w:val="center"/>
          </w:tcPr>
          <w:p w14:paraId="0DD7C885"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Mar>
              <w:top w:w="100" w:type="dxa"/>
              <w:left w:w="100" w:type="dxa"/>
              <w:bottom w:w="100" w:type="dxa"/>
              <w:right w:w="100" w:type="dxa"/>
            </w:tcMar>
            <w:vAlign w:val="center"/>
          </w:tcPr>
          <w:p w14:paraId="2A343E41"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r w:rsidR="00DB1E02" w:rsidRPr="00C9016D" w14:paraId="3411D9FA" w14:textId="77777777" w:rsidTr="00F41818">
        <w:tc>
          <w:tcPr>
            <w:tcW w:w="0" w:type="auto"/>
            <w:tcBorders>
              <w:bottom w:val="single" w:sz="4" w:space="0" w:color="000000"/>
            </w:tcBorders>
            <w:tcMar>
              <w:top w:w="100" w:type="dxa"/>
              <w:left w:w="100" w:type="dxa"/>
              <w:bottom w:w="100" w:type="dxa"/>
              <w:right w:w="100" w:type="dxa"/>
            </w:tcMar>
            <w:vAlign w:val="center"/>
          </w:tcPr>
          <w:p w14:paraId="4276A919"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pLux76 (TU2.8)</w:t>
            </w:r>
          </w:p>
        </w:tc>
        <w:tc>
          <w:tcPr>
            <w:tcW w:w="0" w:type="auto"/>
            <w:tcBorders>
              <w:bottom w:val="single" w:sz="4" w:space="0" w:color="000000"/>
            </w:tcBorders>
            <w:tcMar>
              <w:top w:w="100" w:type="dxa"/>
              <w:left w:w="100" w:type="dxa"/>
              <w:bottom w:w="100" w:type="dxa"/>
              <w:right w:w="100" w:type="dxa"/>
            </w:tcMar>
            <w:vAlign w:val="center"/>
          </w:tcPr>
          <w:p w14:paraId="5D420556"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B_BCD12_C</w:t>
            </w:r>
          </w:p>
        </w:tc>
        <w:tc>
          <w:tcPr>
            <w:tcW w:w="0" w:type="auto"/>
            <w:tcBorders>
              <w:bottom w:val="single" w:sz="4" w:space="0" w:color="000000"/>
            </w:tcBorders>
            <w:tcMar>
              <w:top w:w="100" w:type="dxa"/>
              <w:left w:w="100" w:type="dxa"/>
              <w:bottom w:w="100" w:type="dxa"/>
              <w:right w:w="100" w:type="dxa"/>
            </w:tcMar>
            <w:vAlign w:val="center"/>
          </w:tcPr>
          <w:p w14:paraId="48D3AB9A"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C_YFP_D</w:t>
            </w:r>
          </w:p>
        </w:tc>
        <w:tc>
          <w:tcPr>
            <w:tcW w:w="0" w:type="auto"/>
            <w:tcBorders>
              <w:bottom w:val="single" w:sz="4" w:space="0" w:color="000000"/>
            </w:tcBorders>
            <w:tcMar>
              <w:top w:w="100" w:type="dxa"/>
              <w:left w:w="100" w:type="dxa"/>
              <w:bottom w:w="100" w:type="dxa"/>
              <w:right w:w="100" w:type="dxa"/>
            </w:tcMar>
            <w:vAlign w:val="center"/>
          </w:tcPr>
          <w:p w14:paraId="7B6B1A58"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D_ECK9600_E</w:t>
            </w:r>
          </w:p>
        </w:tc>
        <w:tc>
          <w:tcPr>
            <w:tcW w:w="0" w:type="auto"/>
            <w:tcBorders>
              <w:bottom w:val="single" w:sz="4" w:space="0" w:color="000000"/>
            </w:tcBorders>
            <w:tcMar>
              <w:top w:w="100" w:type="dxa"/>
              <w:left w:w="100" w:type="dxa"/>
              <w:bottom w:w="100" w:type="dxa"/>
              <w:right w:w="100" w:type="dxa"/>
            </w:tcMar>
            <w:vAlign w:val="center"/>
          </w:tcPr>
          <w:p w14:paraId="56DE9548" w14:textId="77777777" w:rsidR="00DB1E02" w:rsidRPr="00C9016D" w:rsidRDefault="00DB1E02" w:rsidP="000A12B0">
            <w:pPr>
              <w:widowControl w:val="0"/>
              <w:spacing w:line="360" w:lineRule="auto"/>
              <w:jc w:val="center"/>
              <w:rPr>
                <w:rFonts w:ascii="Arial" w:hAnsi="Arial" w:cs="Arial"/>
                <w:sz w:val="20"/>
                <w:szCs w:val="20"/>
              </w:rPr>
            </w:pPr>
            <w:r w:rsidRPr="00C9016D">
              <w:rPr>
                <w:rFonts w:ascii="Arial" w:hAnsi="Arial" w:cs="Arial"/>
                <w:sz w:val="20"/>
                <w:szCs w:val="20"/>
              </w:rPr>
              <w:t>23X</w:t>
            </w:r>
          </w:p>
        </w:tc>
      </w:tr>
    </w:tbl>
    <w:p w14:paraId="2BE41819"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687D4D79" w14:textId="77777777" w:rsidR="00E82B2A" w:rsidRPr="00B01449" w:rsidRDefault="003222FE" w:rsidP="000A12B0">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t>Tabla 3.2.1.7</w:t>
      </w:r>
      <w:r w:rsidR="008B5E5E" w:rsidRPr="00B01449">
        <w:rPr>
          <w:rFonts w:ascii="Arial" w:hAnsi="Arial" w:cs="Arial"/>
          <w:b/>
          <w:sz w:val="24"/>
          <w:szCs w:val="24"/>
        </w:rPr>
        <w:t xml:space="preserve">: “Secuencias flanqueantes para sistema </w:t>
      </w:r>
      <w:r w:rsidR="00EC22B9" w:rsidRPr="00EC22B9">
        <w:rPr>
          <w:rFonts w:ascii="Arial" w:hAnsi="Arial" w:cs="Arial"/>
          <w:b/>
          <w:i/>
          <w:sz w:val="24"/>
          <w:szCs w:val="24"/>
        </w:rPr>
        <w:t xml:space="preserve">CIDAR </w:t>
      </w:r>
      <w:proofErr w:type="spellStart"/>
      <w:r w:rsidR="00EC22B9" w:rsidRPr="00EC22B9">
        <w:rPr>
          <w:rFonts w:ascii="Arial" w:hAnsi="Arial" w:cs="Arial"/>
          <w:b/>
          <w:i/>
          <w:sz w:val="24"/>
          <w:szCs w:val="24"/>
        </w:rPr>
        <w:t>MoClo</w:t>
      </w:r>
      <w:proofErr w:type="spellEnd"/>
      <w:r w:rsidR="008B5E5E" w:rsidRPr="00B01449">
        <w:rPr>
          <w:rFonts w:ascii="Arial" w:hAnsi="Arial" w:cs="Arial"/>
          <w:b/>
          <w:sz w:val="24"/>
          <w:szCs w:val="24"/>
        </w:rPr>
        <w:t>”</w:t>
      </w: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0"/>
        <w:gridCol w:w="2898"/>
        <w:gridCol w:w="2888"/>
      </w:tblGrid>
      <w:tr w:rsidR="008B5E5E" w14:paraId="5CCBA065" w14:textId="77777777" w:rsidTr="00F41818">
        <w:tc>
          <w:tcPr>
            <w:tcW w:w="2900" w:type="dxa"/>
            <w:tcBorders>
              <w:top w:val="single" w:sz="4" w:space="0" w:color="000000"/>
              <w:bottom w:val="single" w:sz="4" w:space="0" w:color="000000"/>
            </w:tcBorders>
          </w:tcPr>
          <w:p w14:paraId="2A12055B"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Tipo de Módulo</w:t>
            </w:r>
          </w:p>
        </w:tc>
        <w:tc>
          <w:tcPr>
            <w:tcW w:w="2898" w:type="dxa"/>
            <w:tcBorders>
              <w:top w:val="single" w:sz="4" w:space="0" w:color="000000"/>
              <w:bottom w:val="single" w:sz="4" w:space="0" w:color="000000"/>
            </w:tcBorders>
          </w:tcPr>
          <w:p w14:paraId="10644B34"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Nombre secuencia</w:t>
            </w:r>
          </w:p>
        </w:tc>
        <w:tc>
          <w:tcPr>
            <w:tcW w:w="2888" w:type="dxa"/>
            <w:tcBorders>
              <w:top w:val="single" w:sz="4" w:space="0" w:color="000000"/>
              <w:bottom w:val="single" w:sz="4" w:space="0" w:color="000000"/>
            </w:tcBorders>
          </w:tcPr>
          <w:p w14:paraId="72A5C6E1"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Secue</w:t>
            </w:r>
            <w:r w:rsidR="002C6E32">
              <w:rPr>
                <w:rFonts w:ascii="Arial" w:hAnsi="Arial" w:cs="Arial"/>
                <w:sz w:val="24"/>
                <w:szCs w:val="24"/>
              </w:rPr>
              <w:t>n</w:t>
            </w:r>
            <w:r>
              <w:rPr>
                <w:rFonts w:ascii="Arial" w:hAnsi="Arial" w:cs="Arial"/>
                <w:sz w:val="24"/>
                <w:szCs w:val="24"/>
              </w:rPr>
              <w:t>cia</w:t>
            </w:r>
          </w:p>
        </w:tc>
      </w:tr>
      <w:tr w:rsidR="008B5E5E" w14:paraId="2925C442" w14:textId="77777777" w:rsidTr="00F41818">
        <w:tc>
          <w:tcPr>
            <w:tcW w:w="2900" w:type="dxa"/>
            <w:tcBorders>
              <w:top w:val="single" w:sz="4" w:space="0" w:color="000000"/>
            </w:tcBorders>
          </w:tcPr>
          <w:p w14:paraId="0AD529DF"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Promotor</w:t>
            </w:r>
          </w:p>
        </w:tc>
        <w:tc>
          <w:tcPr>
            <w:tcW w:w="2898" w:type="dxa"/>
            <w:tcBorders>
              <w:top w:val="single" w:sz="4" w:space="0" w:color="000000"/>
            </w:tcBorders>
          </w:tcPr>
          <w:p w14:paraId="2EB4080F"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A</w:t>
            </w:r>
          </w:p>
          <w:p w14:paraId="4BA5FC31"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B</w:t>
            </w:r>
          </w:p>
        </w:tc>
        <w:tc>
          <w:tcPr>
            <w:tcW w:w="2888" w:type="dxa"/>
            <w:tcBorders>
              <w:top w:val="single" w:sz="4" w:space="0" w:color="000000"/>
            </w:tcBorders>
          </w:tcPr>
          <w:p w14:paraId="39C8CE59"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GGAG</w:t>
            </w:r>
          </w:p>
          <w:p w14:paraId="67A11168"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TACT</w:t>
            </w:r>
          </w:p>
        </w:tc>
      </w:tr>
      <w:tr w:rsidR="008B5E5E" w14:paraId="283C957C" w14:textId="77777777" w:rsidTr="00F41818">
        <w:tc>
          <w:tcPr>
            <w:tcW w:w="2900" w:type="dxa"/>
          </w:tcPr>
          <w:p w14:paraId="28E6ED06"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RBS</w:t>
            </w:r>
          </w:p>
        </w:tc>
        <w:tc>
          <w:tcPr>
            <w:tcW w:w="2898" w:type="dxa"/>
          </w:tcPr>
          <w:p w14:paraId="3E1FB8E0"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B</w:t>
            </w:r>
          </w:p>
          <w:p w14:paraId="62043DF8"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C</w:t>
            </w:r>
          </w:p>
        </w:tc>
        <w:tc>
          <w:tcPr>
            <w:tcW w:w="2888" w:type="dxa"/>
          </w:tcPr>
          <w:p w14:paraId="57CA2FB4"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TACT</w:t>
            </w:r>
          </w:p>
          <w:p w14:paraId="0294F9B7"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AATG</w:t>
            </w:r>
          </w:p>
        </w:tc>
      </w:tr>
      <w:tr w:rsidR="008B5E5E" w14:paraId="42812B89" w14:textId="77777777" w:rsidTr="00F41818">
        <w:tc>
          <w:tcPr>
            <w:tcW w:w="2900" w:type="dxa"/>
          </w:tcPr>
          <w:p w14:paraId="373F6BC6"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CDS</w:t>
            </w:r>
          </w:p>
        </w:tc>
        <w:tc>
          <w:tcPr>
            <w:tcW w:w="2898" w:type="dxa"/>
          </w:tcPr>
          <w:p w14:paraId="17165E7A"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C</w:t>
            </w:r>
          </w:p>
          <w:p w14:paraId="5033361A"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D</w:t>
            </w:r>
          </w:p>
        </w:tc>
        <w:tc>
          <w:tcPr>
            <w:tcW w:w="2888" w:type="dxa"/>
          </w:tcPr>
          <w:p w14:paraId="57AF5DBC"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AATG</w:t>
            </w:r>
          </w:p>
          <w:p w14:paraId="7DABCA69"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AGGT</w:t>
            </w:r>
          </w:p>
        </w:tc>
      </w:tr>
      <w:tr w:rsidR="008B5E5E" w14:paraId="30974D6F" w14:textId="77777777" w:rsidTr="00F41818">
        <w:tc>
          <w:tcPr>
            <w:tcW w:w="2900" w:type="dxa"/>
            <w:tcBorders>
              <w:bottom w:val="single" w:sz="4" w:space="0" w:color="000000"/>
            </w:tcBorders>
          </w:tcPr>
          <w:p w14:paraId="706FF751"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Termin</w:t>
            </w:r>
            <w:r w:rsidR="00C9016D">
              <w:rPr>
                <w:rFonts w:ascii="Arial" w:hAnsi="Arial" w:cs="Arial"/>
                <w:sz w:val="24"/>
                <w:szCs w:val="24"/>
              </w:rPr>
              <w:t>a</w:t>
            </w:r>
            <w:r>
              <w:rPr>
                <w:rFonts w:ascii="Arial" w:hAnsi="Arial" w:cs="Arial"/>
                <w:sz w:val="24"/>
                <w:szCs w:val="24"/>
              </w:rPr>
              <w:t xml:space="preserve">dor </w:t>
            </w:r>
          </w:p>
        </w:tc>
        <w:tc>
          <w:tcPr>
            <w:tcW w:w="2898" w:type="dxa"/>
            <w:tcBorders>
              <w:bottom w:val="single" w:sz="4" w:space="0" w:color="000000"/>
            </w:tcBorders>
          </w:tcPr>
          <w:p w14:paraId="126FC262"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D</w:t>
            </w:r>
          </w:p>
          <w:p w14:paraId="6480E910" w14:textId="77777777" w:rsidR="008B5E5E" w:rsidRDefault="008B5E5E" w:rsidP="000A12B0">
            <w:pPr>
              <w:autoSpaceDE w:val="0"/>
              <w:autoSpaceDN w:val="0"/>
              <w:adjustRightInd w:val="0"/>
              <w:spacing w:line="360" w:lineRule="auto"/>
              <w:jc w:val="both"/>
              <w:rPr>
                <w:rFonts w:ascii="Arial" w:hAnsi="Arial" w:cs="Arial"/>
                <w:sz w:val="24"/>
                <w:szCs w:val="24"/>
              </w:rPr>
            </w:pPr>
            <w:r>
              <w:rPr>
                <w:rFonts w:ascii="Arial" w:hAnsi="Arial" w:cs="Arial"/>
                <w:sz w:val="24"/>
                <w:szCs w:val="24"/>
              </w:rPr>
              <w:t>E</w:t>
            </w:r>
          </w:p>
        </w:tc>
        <w:tc>
          <w:tcPr>
            <w:tcW w:w="2888" w:type="dxa"/>
            <w:tcBorders>
              <w:bottom w:val="single" w:sz="4" w:space="0" w:color="000000"/>
            </w:tcBorders>
          </w:tcPr>
          <w:p w14:paraId="407A053F"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AGGT</w:t>
            </w:r>
          </w:p>
          <w:p w14:paraId="24281416" w14:textId="77777777" w:rsidR="008B5E5E" w:rsidRPr="00C9016D" w:rsidRDefault="008B5E5E" w:rsidP="000A12B0">
            <w:pPr>
              <w:autoSpaceDE w:val="0"/>
              <w:autoSpaceDN w:val="0"/>
              <w:adjustRightInd w:val="0"/>
              <w:spacing w:line="360" w:lineRule="auto"/>
              <w:jc w:val="both"/>
              <w:rPr>
                <w:rFonts w:ascii="Courier New" w:hAnsi="Courier New" w:cs="Courier New"/>
                <w:sz w:val="24"/>
                <w:szCs w:val="24"/>
              </w:rPr>
            </w:pPr>
            <w:r w:rsidRPr="00C9016D">
              <w:rPr>
                <w:rFonts w:ascii="Courier New" w:hAnsi="Courier New" w:cs="Courier New"/>
                <w:sz w:val="24"/>
                <w:szCs w:val="24"/>
              </w:rPr>
              <w:t>GCTT</w:t>
            </w:r>
          </w:p>
        </w:tc>
      </w:tr>
    </w:tbl>
    <w:p w14:paraId="37827311" w14:textId="77777777" w:rsidR="00FB2897" w:rsidRPr="00AD35D8" w:rsidRDefault="00782A00" w:rsidP="000A12B0">
      <w:pPr>
        <w:autoSpaceDE w:val="0"/>
        <w:autoSpaceDN w:val="0"/>
        <w:adjustRightInd w:val="0"/>
        <w:spacing w:after="0" w:line="360" w:lineRule="auto"/>
        <w:ind w:left="708"/>
        <w:jc w:val="center"/>
        <w:rPr>
          <w:rFonts w:ascii="Arial" w:eastAsiaTheme="minorEastAsia" w:hAnsi="Arial" w:cs="Arial"/>
          <w:sz w:val="24"/>
          <w:szCs w:val="24"/>
        </w:rPr>
      </w:pPr>
      <w:r w:rsidRPr="00AD35D8">
        <w:rPr>
          <w:rFonts w:ascii="Arial" w:eastAsiaTheme="minorEastAsia" w:hAnsi="Arial" w:cs="Arial"/>
          <w:noProof/>
          <w:sz w:val="24"/>
          <w:szCs w:val="24"/>
          <w:lang w:eastAsia="es-CL"/>
        </w:rPr>
        <w:drawing>
          <wp:inline distT="0" distB="0" distL="0" distR="0" wp14:anchorId="798D5041" wp14:editId="3D4CCB1E">
            <wp:extent cx="4019550" cy="2055334"/>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1034" cy="2066320"/>
                    </a:xfrm>
                    <a:prstGeom prst="rect">
                      <a:avLst/>
                    </a:prstGeom>
                    <a:noFill/>
                    <a:ln>
                      <a:noFill/>
                    </a:ln>
                  </pic:spPr>
                </pic:pic>
              </a:graphicData>
            </a:graphic>
          </wp:inline>
        </w:drawing>
      </w:r>
    </w:p>
    <w:p w14:paraId="2285218E" w14:textId="77777777" w:rsidR="002C6E32" w:rsidRPr="00AD35D8" w:rsidRDefault="003222FE" w:rsidP="000A12B0">
      <w:pPr>
        <w:autoSpaceDE w:val="0"/>
        <w:autoSpaceDN w:val="0"/>
        <w:adjustRightInd w:val="0"/>
        <w:spacing w:after="0" w:line="360" w:lineRule="auto"/>
        <w:ind w:left="708"/>
        <w:jc w:val="both"/>
        <w:rPr>
          <w:rFonts w:ascii="Arial" w:hAnsi="Arial" w:cs="Arial"/>
          <w:b/>
          <w:sz w:val="24"/>
          <w:szCs w:val="24"/>
        </w:rPr>
      </w:pPr>
      <w:r>
        <w:rPr>
          <w:rFonts w:ascii="Arial" w:eastAsiaTheme="minorEastAsia" w:hAnsi="Arial" w:cs="Arial"/>
          <w:b/>
          <w:sz w:val="18"/>
          <w:szCs w:val="24"/>
        </w:rPr>
        <w:t>Figura 3.2.1</w:t>
      </w:r>
      <w:r w:rsidR="00782A00" w:rsidRPr="00610FB9">
        <w:rPr>
          <w:rFonts w:ascii="Arial" w:eastAsiaTheme="minorEastAsia" w:hAnsi="Arial" w:cs="Arial"/>
          <w:b/>
          <w:sz w:val="18"/>
          <w:szCs w:val="24"/>
        </w:rPr>
        <w:t>.</w:t>
      </w:r>
      <w:r>
        <w:rPr>
          <w:rFonts w:ascii="Arial" w:eastAsiaTheme="minorEastAsia" w:hAnsi="Arial" w:cs="Arial"/>
          <w:b/>
          <w:sz w:val="18"/>
          <w:szCs w:val="24"/>
        </w:rPr>
        <w:t>3</w:t>
      </w:r>
      <w:r w:rsidR="00782A00" w:rsidRPr="00610FB9">
        <w:rPr>
          <w:rFonts w:ascii="Arial" w:eastAsiaTheme="minorEastAsia" w:hAnsi="Arial" w:cs="Arial"/>
          <w:b/>
          <w:sz w:val="18"/>
          <w:szCs w:val="24"/>
        </w:rPr>
        <w:t>. Fórmulas para cálculos de cantidades equimolares para módulos de nivel 0.</w:t>
      </w:r>
      <w:r w:rsidR="00782A00" w:rsidRPr="00610FB9">
        <w:rPr>
          <w:rFonts w:ascii="Arial" w:eastAsiaTheme="minorEastAsia" w:hAnsi="Arial" w:cs="Arial"/>
          <w:sz w:val="18"/>
          <w:szCs w:val="24"/>
        </w:rPr>
        <w:t xml:space="preserve"> A) Fórmula para calcular </w:t>
      </w:r>
      <w:proofErr w:type="spellStart"/>
      <w:r w:rsidR="00782A00" w:rsidRPr="00610FB9">
        <w:rPr>
          <w:rFonts w:ascii="Arial" w:eastAsiaTheme="minorEastAsia" w:hAnsi="Arial" w:cs="Arial"/>
          <w:sz w:val="18"/>
          <w:szCs w:val="24"/>
        </w:rPr>
        <w:t>femtomoles</w:t>
      </w:r>
      <w:proofErr w:type="spellEnd"/>
      <w:r w:rsidR="00782A00" w:rsidRPr="00610FB9">
        <w:rPr>
          <w:rFonts w:ascii="Arial" w:eastAsiaTheme="minorEastAsia" w:hAnsi="Arial" w:cs="Arial"/>
          <w:sz w:val="18"/>
          <w:szCs w:val="24"/>
        </w:rPr>
        <w:t xml:space="preserve"> a partir de la concentración de los módulos en nanogramos por microlitro, el largo del módulo corresponde al tamaño del vector en pares de bases, 10</w:t>
      </w:r>
      <w:r w:rsidR="00782A00" w:rsidRPr="00610FB9">
        <w:rPr>
          <w:rFonts w:ascii="Arial" w:eastAsiaTheme="minorEastAsia" w:hAnsi="Arial" w:cs="Arial"/>
          <w:sz w:val="18"/>
          <w:szCs w:val="24"/>
          <w:vertAlign w:val="superscript"/>
        </w:rPr>
        <w:t>6</w:t>
      </w:r>
      <w:r w:rsidR="00782A00" w:rsidRPr="00610FB9">
        <w:rPr>
          <w:rFonts w:ascii="Arial" w:eastAsiaTheme="minorEastAsia" w:hAnsi="Arial" w:cs="Arial"/>
          <w:sz w:val="18"/>
          <w:szCs w:val="24"/>
        </w:rPr>
        <w:t xml:space="preserve"> corresponde al factor de conversión a </w:t>
      </w:r>
      <w:proofErr w:type="spellStart"/>
      <w:r w:rsidR="00782A00" w:rsidRPr="00610FB9">
        <w:rPr>
          <w:rFonts w:ascii="Arial" w:eastAsiaTheme="minorEastAsia" w:hAnsi="Arial" w:cs="Arial"/>
          <w:sz w:val="18"/>
          <w:szCs w:val="24"/>
        </w:rPr>
        <w:t>femtogramos</w:t>
      </w:r>
      <w:proofErr w:type="spellEnd"/>
      <w:r w:rsidR="00782A00" w:rsidRPr="00610FB9">
        <w:rPr>
          <w:rFonts w:ascii="Arial" w:eastAsiaTheme="minorEastAsia" w:hAnsi="Arial" w:cs="Arial"/>
          <w:sz w:val="18"/>
          <w:szCs w:val="24"/>
        </w:rPr>
        <w:t xml:space="preserve"> y 660 es el peso molecular promedio que tiene un par de nuc</w:t>
      </w:r>
      <w:r w:rsidR="00F41818" w:rsidRPr="00610FB9">
        <w:rPr>
          <w:rFonts w:ascii="Arial" w:eastAsiaTheme="minorEastAsia" w:hAnsi="Arial" w:cs="Arial"/>
          <w:sz w:val="18"/>
          <w:szCs w:val="24"/>
        </w:rPr>
        <w:t>leótidos. B)</w:t>
      </w:r>
      <w:r w:rsidR="00782A00" w:rsidRPr="00610FB9">
        <w:rPr>
          <w:rFonts w:ascii="Arial" w:eastAsiaTheme="minorEastAsia" w:hAnsi="Arial" w:cs="Arial"/>
          <w:sz w:val="18"/>
        </w:rPr>
        <w:t xml:space="preserve"> Para determinar el volumen a añadir de cada pieza se necesita sacar la relación entre piezas, para lo cual se determina la relación de volumen de una pieza utilizando la cantidad de </w:t>
      </w:r>
      <w:proofErr w:type="spellStart"/>
      <w:r w:rsidR="00782A00" w:rsidRPr="00610FB9">
        <w:rPr>
          <w:rFonts w:ascii="Arial" w:eastAsiaTheme="minorEastAsia" w:hAnsi="Arial" w:cs="Arial"/>
          <w:sz w:val="18"/>
        </w:rPr>
        <w:t>femtomoles</w:t>
      </w:r>
      <w:proofErr w:type="spellEnd"/>
      <w:r w:rsidR="00782A00" w:rsidRPr="00610FB9">
        <w:rPr>
          <w:rFonts w:ascii="Arial" w:eastAsiaTheme="minorEastAsia" w:hAnsi="Arial" w:cs="Arial"/>
          <w:sz w:val="18"/>
        </w:rPr>
        <w:t xml:space="preserve"> deseados y se divide en los </w:t>
      </w:r>
      <w:proofErr w:type="spellStart"/>
      <w:r w:rsidR="00782A00" w:rsidRPr="00610FB9">
        <w:rPr>
          <w:rFonts w:ascii="Arial" w:eastAsiaTheme="minorEastAsia" w:hAnsi="Arial" w:cs="Arial"/>
          <w:sz w:val="18"/>
        </w:rPr>
        <w:t>femtomoles</w:t>
      </w:r>
      <w:proofErr w:type="spellEnd"/>
      <w:r w:rsidR="00782A00" w:rsidRPr="00610FB9">
        <w:rPr>
          <w:rFonts w:ascii="Arial" w:eastAsiaTheme="minorEastAsia" w:hAnsi="Arial" w:cs="Arial"/>
          <w:sz w:val="18"/>
        </w:rPr>
        <w:t xml:space="preserve"> calculados en A) para cada módulo. C) En esa fórmula, el volumen deseado corresponde al de la mezcla de módulos, que en este caso será 10 µl, el cual es dividido por la suma de las relaciones de volumen de todas las piezas a ensamblar, esto finalmente se multiplica por la relación de la pieza a agregar.</w:t>
      </w:r>
    </w:p>
    <w:p w14:paraId="6864F7E9" w14:textId="77777777" w:rsidR="002C6E32" w:rsidRPr="00AD35D8" w:rsidRDefault="002C6E32" w:rsidP="000A12B0">
      <w:pPr>
        <w:autoSpaceDE w:val="0"/>
        <w:autoSpaceDN w:val="0"/>
        <w:adjustRightInd w:val="0"/>
        <w:spacing w:after="0" w:line="360" w:lineRule="auto"/>
        <w:ind w:left="708"/>
        <w:jc w:val="both"/>
        <w:rPr>
          <w:rFonts w:ascii="Arial" w:hAnsi="Arial" w:cs="Arial"/>
          <w:b/>
          <w:sz w:val="24"/>
          <w:szCs w:val="24"/>
        </w:rPr>
      </w:pPr>
    </w:p>
    <w:p w14:paraId="04878FBF" w14:textId="4461408F" w:rsidR="00C35BAC" w:rsidRPr="00AD35D8" w:rsidRDefault="007E4F42"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Una vez obtenidas las Unidades Transcripcionales, se proce</w:t>
      </w:r>
      <w:r w:rsidR="00457217">
        <w:rPr>
          <w:rFonts w:ascii="Arial" w:hAnsi="Arial" w:cs="Arial"/>
          <w:sz w:val="24"/>
          <w:szCs w:val="24"/>
        </w:rPr>
        <w:t>dió</w:t>
      </w:r>
      <w:r w:rsidRPr="00AD35D8">
        <w:rPr>
          <w:rFonts w:ascii="Arial" w:hAnsi="Arial" w:cs="Arial"/>
          <w:sz w:val="24"/>
          <w:szCs w:val="24"/>
        </w:rPr>
        <w:t xml:space="preserve"> a clonarlas según las combinaciones indicadas</w:t>
      </w:r>
      <w:r w:rsidR="00AA3AFC" w:rsidRPr="00AD35D8">
        <w:rPr>
          <w:rFonts w:ascii="Arial" w:hAnsi="Arial" w:cs="Arial"/>
          <w:sz w:val="24"/>
          <w:szCs w:val="24"/>
        </w:rPr>
        <w:t xml:space="preserve"> en la T</w:t>
      </w:r>
      <w:r w:rsidR="00857E32" w:rsidRPr="00AD35D8">
        <w:rPr>
          <w:rFonts w:ascii="Arial" w:hAnsi="Arial" w:cs="Arial"/>
          <w:sz w:val="24"/>
          <w:szCs w:val="24"/>
        </w:rPr>
        <w:t>abla 3.2.</w:t>
      </w:r>
      <w:r w:rsidR="003222FE">
        <w:rPr>
          <w:rFonts w:ascii="Arial" w:hAnsi="Arial" w:cs="Arial"/>
          <w:sz w:val="24"/>
          <w:szCs w:val="24"/>
        </w:rPr>
        <w:t>1</w:t>
      </w:r>
      <w:r w:rsidR="00857E32" w:rsidRPr="00AD35D8">
        <w:rPr>
          <w:rFonts w:ascii="Arial" w:hAnsi="Arial" w:cs="Arial"/>
          <w:sz w:val="24"/>
          <w:szCs w:val="24"/>
        </w:rPr>
        <w:t>.</w:t>
      </w:r>
      <w:r w:rsidR="003222FE">
        <w:rPr>
          <w:rFonts w:ascii="Arial" w:hAnsi="Arial" w:cs="Arial"/>
          <w:sz w:val="24"/>
          <w:szCs w:val="24"/>
        </w:rPr>
        <w:t>8</w:t>
      </w:r>
      <w:r w:rsidRPr="00AD35D8">
        <w:rPr>
          <w:rFonts w:ascii="Arial" w:hAnsi="Arial" w:cs="Arial"/>
          <w:sz w:val="24"/>
          <w:szCs w:val="24"/>
        </w:rPr>
        <w:t xml:space="preserve">, </w:t>
      </w:r>
      <w:r w:rsidR="00396E52">
        <w:rPr>
          <w:rFonts w:ascii="Arial" w:hAnsi="Arial" w:cs="Arial"/>
          <w:sz w:val="24"/>
          <w:szCs w:val="24"/>
        </w:rPr>
        <w:t xml:space="preserve">en el vector </w:t>
      </w:r>
      <w:r w:rsidR="00550F19">
        <w:rPr>
          <w:rFonts w:ascii="Arial" w:hAnsi="Arial" w:cs="Arial"/>
          <w:sz w:val="24"/>
          <w:szCs w:val="24"/>
        </w:rPr>
        <w:t>1X_p15a_Cyan. D</w:t>
      </w:r>
      <w:r w:rsidR="00021B60" w:rsidRPr="00AD35D8">
        <w:rPr>
          <w:rFonts w:ascii="Arial" w:hAnsi="Arial" w:cs="Arial"/>
          <w:sz w:val="24"/>
          <w:szCs w:val="24"/>
        </w:rPr>
        <w:t xml:space="preserve">ado que las TU1 comparten las mismas secuencias entre si excepto el promotor, </w:t>
      </w:r>
      <w:r w:rsidR="00550F19">
        <w:rPr>
          <w:rFonts w:ascii="Arial" w:hAnsi="Arial" w:cs="Arial"/>
          <w:sz w:val="24"/>
          <w:szCs w:val="24"/>
        </w:rPr>
        <w:t>y de igual forma sucede entre las</w:t>
      </w:r>
      <w:r w:rsidR="00021B60" w:rsidRPr="00AD35D8">
        <w:rPr>
          <w:rFonts w:ascii="Arial" w:hAnsi="Arial" w:cs="Arial"/>
          <w:sz w:val="24"/>
          <w:szCs w:val="24"/>
        </w:rPr>
        <w:t xml:space="preserve"> </w:t>
      </w:r>
      <w:r w:rsidR="00550F19">
        <w:rPr>
          <w:rFonts w:ascii="Arial" w:hAnsi="Arial" w:cs="Arial"/>
          <w:sz w:val="24"/>
          <w:szCs w:val="24"/>
        </w:rPr>
        <w:t>TU2, se indica la combinación según sus</w:t>
      </w:r>
      <w:r w:rsidR="00021B60" w:rsidRPr="00AD35D8">
        <w:rPr>
          <w:rFonts w:ascii="Arial" w:hAnsi="Arial" w:cs="Arial"/>
          <w:sz w:val="24"/>
          <w:szCs w:val="24"/>
        </w:rPr>
        <w:t xml:space="preserve"> promotores en la Tabla</w:t>
      </w:r>
      <w:r w:rsidR="00457217">
        <w:rPr>
          <w:rFonts w:ascii="Arial" w:hAnsi="Arial" w:cs="Arial"/>
          <w:sz w:val="24"/>
          <w:szCs w:val="24"/>
        </w:rPr>
        <w:t xml:space="preserve"> 3.2.1.8</w:t>
      </w:r>
      <w:r w:rsidR="00021B60" w:rsidRPr="00AD35D8">
        <w:rPr>
          <w:rFonts w:ascii="Arial" w:hAnsi="Arial" w:cs="Arial"/>
          <w:sz w:val="24"/>
          <w:szCs w:val="24"/>
        </w:rPr>
        <w:t>.</w:t>
      </w:r>
    </w:p>
    <w:p w14:paraId="5FA24DA7" w14:textId="09438EAE" w:rsidR="00C77B15" w:rsidRDefault="00C35BAC" w:rsidP="000A12B0">
      <w:pPr>
        <w:autoSpaceDE w:val="0"/>
        <w:autoSpaceDN w:val="0"/>
        <w:adjustRightInd w:val="0"/>
        <w:spacing w:after="0" w:line="360" w:lineRule="auto"/>
        <w:ind w:left="708"/>
        <w:jc w:val="both"/>
        <w:rPr>
          <w:rFonts w:ascii="Arial" w:hAnsi="Arial" w:cs="Arial"/>
          <w:b/>
          <w:sz w:val="24"/>
          <w:szCs w:val="24"/>
        </w:rPr>
      </w:pPr>
      <w:r w:rsidRPr="00AD35D8">
        <w:rPr>
          <w:rFonts w:ascii="Arial" w:hAnsi="Arial" w:cs="Arial"/>
          <w:sz w:val="24"/>
          <w:szCs w:val="24"/>
        </w:rPr>
        <w:t xml:space="preserve">Para construir estos vectores, se </w:t>
      </w:r>
      <w:r w:rsidR="00482E05">
        <w:rPr>
          <w:rFonts w:ascii="Arial" w:hAnsi="Arial" w:cs="Arial"/>
          <w:sz w:val="24"/>
          <w:szCs w:val="24"/>
        </w:rPr>
        <w:t>realizó</w:t>
      </w:r>
      <w:r w:rsidR="007E4F42" w:rsidRPr="00AD35D8">
        <w:rPr>
          <w:rFonts w:ascii="Arial" w:hAnsi="Arial" w:cs="Arial"/>
          <w:sz w:val="24"/>
          <w:szCs w:val="24"/>
        </w:rPr>
        <w:t xml:space="preserve"> ensamblaje </w:t>
      </w:r>
      <w:r w:rsidR="007E4F42" w:rsidRPr="00AD35D8">
        <w:rPr>
          <w:rFonts w:ascii="Arial" w:hAnsi="Arial" w:cs="Arial"/>
          <w:i/>
          <w:sz w:val="24"/>
          <w:szCs w:val="24"/>
        </w:rPr>
        <w:t>Gibson</w:t>
      </w:r>
      <w:r w:rsidR="007E4F42" w:rsidRPr="00AD35D8">
        <w:rPr>
          <w:rFonts w:ascii="Arial" w:hAnsi="Arial" w:cs="Arial"/>
          <w:sz w:val="24"/>
          <w:szCs w:val="24"/>
        </w:rPr>
        <w:t>, pero con la utilizaci</w:t>
      </w:r>
      <w:r w:rsidR="00BC38CA" w:rsidRPr="00AD35D8">
        <w:rPr>
          <w:rFonts w:ascii="Arial" w:hAnsi="Arial" w:cs="Arial"/>
          <w:sz w:val="24"/>
          <w:szCs w:val="24"/>
        </w:rPr>
        <w:t>ón de Secuencias Nucleotídicas Ú</w:t>
      </w:r>
      <w:r w:rsidR="007E4F42" w:rsidRPr="00AD35D8">
        <w:rPr>
          <w:rFonts w:ascii="Arial" w:hAnsi="Arial" w:cs="Arial"/>
          <w:sz w:val="24"/>
          <w:szCs w:val="24"/>
        </w:rPr>
        <w:t xml:space="preserve">nicas o </w:t>
      </w:r>
      <w:proofErr w:type="spellStart"/>
      <w:r w:rsidR="007E4F42" w:rsidRPr="00AD35D8">
        <w:rPr>
          <w:rFonts w:ascii="Arial" w:hAnsi="Arial" w:cs="Arial"/>
          <w:sz w:val="24"/>
          <w:szCs w:val="24"/>
        </w:rPr>
        <w:t>UNSes</w:t>
      </w:r>
      <w:proofErr w:type="spellEnd"/>
      <w:r w:rsidR="007E4F42" w:rsidRPr="00AD35D8">
        <w:rPr>
          <w:rFonts w:ascii="Arial" w:hAnsi="Arial" w:cs="Arial"/>
          <w:sz w:val="24"/>
          <w:szCs w:val="24"/>
        </w:rPr>
        <w:t>, las cuales per</w:t>
      </w:r>
      <w:r w:rsidR="00482E05">
        <w:rPr>
          <w:rFonts w:ascii="Arial" w:hAnsi="Arial" w:cs="Arial"/>
          <w:sz w:val="24"/>
          <w:szCs w:val="24"/>
        </w:rPr>
        <w:t>miten</w:t>
      </w:r>
      <w:r w:rsidR="007E4F42" w:rsidRPr="00AD35D8">
        <w:rPr>
          <w:rFonts w:ascii="Arial" w:hAnsi="Arial" w:cs="Arial"/>
          <w:sz w:val="24"/>
          <w:szCs w:val="24"/>
        </w:rPr>
        <w:t xml:space="preserve"> realizar e</w:t>
      </w:r>
      <w:r w:rsidR="002E3E4C" w:rsidRPr="00AD35D8">
        <w:rPr>
          <w:rFonts w:ascii="Arial" w:hAnsi="Arial" w:cs="Arial"/>
          <w:sz w:val="24"/>
          <w:szCs w:val="24"/>
        </w:rPr>
        <w:t>l ensamblaje de forma ordenada</w:t>
      </w:r>
      <w:r w:rsidR="00AA3AFC" w:rsidRPr="00AD35D8">
        <w:rPr>
          <w:rFonts w:ascii="Arial" w:hAnsi="Arial" w:cs="Arial"/>
          <w:sz w:val="24"/>
          <w:szCs w:val="24"/>
        </w:rPr>
        <w:t>, la Figura 3.2.</w:t>
      </w:r>
      <w:r w:rsidR="003222FE">
        <w:rPr>
          <w:rFonts w:ascii="Arial" w:hAnsi="Arial" w:cs="Arial"/>
          <w:sz w:val="24"/>
          <w:szCs w:val="24"/>
        </w:rPr>
        <w:t>1</w:t>
      </w:r>
      <w:r w:rsidR="00AA3AFC" w:rsidRPr="00AD35D8">
        <w:rPr>
          <w:rFonts w:ascii="Arial" w:hAnsi="Arial" w:cs="Arial"/>
          <w:sz w:val="24"/>
          <w:szCs w:val="24"/>
        </w:rPr>
        <w:t>.</w:t>
      </w:r>
      <w:r w:rsidR="003222FE">
        <w:rPr>
          <w:rFonts w:ascii="Arial" w:hAnsi="Arial" w:cs="Arial"/>
          <w:sz w:val="24"/>
          <w:szCs w:val="24"/>
        </w:rPr>
        <w:t>4</w:t>
      </w:r>
      <w:r w:rsidR="00AA3AFC" w:rsidRPr="00AD35D8">
        <w:rPr>
          <w:rFonts w:ascii="Arial" w:hAnsi="Arial" w:cs="Arial"/>
          <w:sz w:val="24"/>
          <w:szCs w:val="24"/>
        </w:rPr>
        <w:t xml:space="preserve"> ejemplifica el uso de </w:t>
      </w:r>
      <w:proofErr w:type="spellStart"/>
      <w:r w:rsidR="00AA3AFC" w:rsidRPr="00AD35D8">
        <w:rPr>
          <w:rFonts w:ascii="Arial" w:hAnsi="Arial" w:cs="Arial"/>
          <w:sz w:val="24"/>
          <w:szCs w:val="24"/>
        </w:rPr>
        <w:t>UNSes</w:t>
      </w:r>
      <w:proofErr w:type="spellEnd"/>
      <w:r w:rsidR="00AA3AFC" w:rsidRPr="00AD35D8">
        <w:rPr>
          <w:rFonts w:ascii="Arial" w:hAnsi="Arial" w:cs="Arial"/>
          <w:sz w:val="24"/>
          <w:szCs w:val="24"/>
        </w:rPr>
        <w:t xml:space="preserve"> en el ensamblaje de vectores</w:t>
      </w:r>
      <w:r w:rsidR="002E3E4C" w:rsidRPr="00AD35D8">
        <w:rPr>
          <w:rFonts w:ascii="Arial" w:hAnsi="Arial" w:cs="Arial"/>
          <w:sz w:val="24"/>
          <w:szCs w:val="24"/>
        </w:rPr>
        <w:t xml:space="preserve"> (</w:t>
      </w:r>
      <w:proofErr w:type="spellStart"/>
      <w:r w:rsidR="002E3E4C" w:rsidRPr="00AD35D8">
        <w:rPr>
          <w:rFonts w:ascii="Arial" w:hAnsi="Arial" w:cs="Arial"/>
          <w:sz w:val="24"/>
          <w:szCs w:val="24"/>
        </w:rPr>
        <w:t>Torella</w:t>
      </w:r>
      <w:proofErr w:type="spellEnd"/>
      <w:r w:rsidR="002E3E4C" w:rsidRPr="00AD35D8">
        <w:rPr>
          <w:rFonts w:ascii="Arial" w:hAnsi="Arial" w:cs="Arial"/>
          <w:sz w:val="24"/>
          <w:szCs w:val="24"/>
        </w:rPr>
        <w:t xml:space="preserve"> </w:t>
      </w:r>
      <w:r w:rsidR="002E3E4C" w:rsidRPr="00AD35D8">
        <w:rPr>
          <w:rFonts w:ascii="Arial" w:hAnsi="Arial" w:cs="Arial"/>
          <w:i/>
          <w:sz w:val="24"/>
          <w:szCs w:val="24"/>
        </w:rPr>
        <w:t>et al</w:t>
      </w:r>
      <w:r w:rsidR="002E3E4C" w:rsidRPr="00AD35D8">
        <w:rPr>
          <w:rFonts w:ascii="Arial" w:hAnsi="Arial" w:cs="Arial"/>
          <w:sz w:val="24"/>
          <w:szCs w:val="24"/>
        </w:rPr>
        <w:t>.</w:t>
      </w:r>
      <w:r w:rsidR="00F41818" w:rsidRPr="00AD35D8">
        <w:rPr>
          <w:rFonts w:ascii="Arial" w:hAnsi="Arial" w:cs="Arial"/>
          <w:sz w:val="24"/>
          <w:szCs w:val="24"/>
        </w:rPr>
        <w:t>,</w:t>
      </w:r>
      <w:r w:rsidR="002E3E4C" w:rsidRPr="00AD35D8">
        <w:rPr>
          <w:rFonts w:ascii="Arial" w:hAnsi="Arial" w:cs="Arial"/>
          <w:sz w:val="24"/>
          <w:szCs w:val="24"/>
        </w:rPr>
        <w:t xml:space="preserve"> 2014; </w:t>
      </w:r>
      <w:proofErr w:type="spellStart"/>
      <w:r w:rsidR="002E3E4C" w:rsidRPr="00AD35D8">
        <w:rPr>
          <w:rFonts w:ascii="Arial" w:hAnsi="Arial" w:cs="Arial"/>
          <w:sz w:val="24"/>
          <w:szCs w:val="24"/>
        </w:rPr>
        <w:t>Torella</w:t>
      </w:r>
      <w:proofErr w:type="spellEnd"/>
      <w:r w:rsidR="002E3E4C" w:rsidRPr="00AD35D8">
        <w:rPr>
          <w:rFonts w:ascii="Arial" w:hAnsi="Arial" w:cs="Arial"/>
          <w:sz w:val="24"/>
          <w:szCs w:val="24"/>
        </w:rPr>
        <w:t xml:space="preserve"> </w:t>
      </w:r>
      <w:r w:rsidR="002E3E4C" w:rsidRPr="00AD35D8">
        <w:rPr>
          <w:rFonts w:ascii="Arial" w:hAnsi="Arial" w:cs="Arial"/>
          <w:i/>
          <w:sz w:val="24"/>
          <w:szCs w:val="24"/>
        </w:rPr>
        <w:t>et al</w:t>
      </w:r>
      <w:r w:rsidR="002E3E4C" w:rsidRPr="00AD35D8">
        <w:rPr>
          <w:rFonts w:ascii="Arial" w:hAnsi="Arial" w:cs="Arial"/>
          <w:sz w:val="24"/>
          <w:szCs w:val="24"/>
        </w:rPr>
        <w:t>.</w:t>
      </w:r>
      <w:r w:rsidR="00F41818" w:rsidRPr="00AD35D8">
        <w:rPr>
          <w:rFonts w:ascii="Arial" w:hAnsi="Arial" w:cs="Arial"/>
          <w:sz w:val="24"/>
          <w:szCs w:val="24"/>
        </w:rPr>
        <w:t>,</w:t>
      </w:r>
      <w:r w:rsidR="002E3E4C" w:rsidRPr="00AD35D8">
        <w:rPr>
          <w:rFonts w:ascii="Arial" w:hAnsi="Arial" w:cs="Arial"/>
          <w:sz w:val="24"/>
          <w:szCs w:val="24"/>
        </w:rPr>
        <w:t xml:space="preserve"> 2014</w:t>
      </w:r>
      <w:r w:rsidR="00E5542C" w:rsidRPr="00AD35D8">
        <w:rPr>
          <w:rFonts w:ascii="Arial" w:hAnsi="Arial" w:cs="Arial"/>
          <w:sz w:val="24"/>
          <w:szCs w:val="24"/>
        </w:rPr>
        <w:t>).</w:t>
      </w:r>
      <w:r w:rsidR="007E4F42" w:rsidRPr="00AD35D8">
        <w:rPr>
          <w:rFonts w:ascii="Arial" w:hAnsi="Arial" w:cs="Arial"/>
          <w:sz w:val="24"/>
          <w:szCs w:val="24"/>
        </w:rPr>
        <w:t xml:space="preserve"> </w:t>
      </w:r>
      <w:r w:rsidR="00E5542C" w:rsidRPr="00AD35D8">
        <w:rPr>
          <w:rFonts w:ascii="Arial" w:hAnsi="Arial" w:cs="Arial"/>
          <w:sz w:val="24"/>
          <w:szCs w:val="24"/>
        </w:rPr>
        <w:t>Y</w:t>
      </w:r>
      <w:r w:rsidR="007E4F42" w:rsidRPr="00AD35D8">
        <w:rPr>
          <w:rFonts w:ascii="Arial" w:hAnsi="Arial" w:cs="Arial"/>
          <w:sz w:val="24"/>
          <w:szCs w:val="24"/>
        </w:rPr>
        <w:t>a que los vectores de destino poseen U1 y U</w:t>
      </w:r>
      <w:r w:rsidR="002C6E32" w:rsidRPr="00AD35D8">
        <w:rPr>
          <w:rFonts w:ascii="Arial" w:hAnsi="Arial" w:cs="Arial"/>
          <w:sz w:val="24"/>
          <w:szCs w:val="24"/>
        </w:rPr>
        <w:t>X</w:t>
      </w:r>
      <w:r w:rsidR="007E4F42" w:rsidRPr="00AD35D8">
        <w:rPr>
          <w:rFonts w:ascii="Arial" w:hAnsi="Arial" w:cs="Arial"/>
          <w:sz w:val="24"/>
          <w:szCs w:val="24"/>
        </w:rPr>
        <w:t>, las TU1 poseen U1 y U2, y las TU2 poseen U2 y U</w:t>
      </w:r>
      <w:r w:rsidR="002C6E32" w:rsidRPr="00AD35D8">
        <w:rPr>
          <w:rFonts w:ascii="Arial" w:hAnsi="Arial" w:cs="Arial"/>
          <w:sz w:val="24"/>
          <w:szCs w:val="24"/>
        </w:rPr>
        <w:t>X</w:t>
      </w:r>
      <w:r w:rsidR="00E5542C" w:rsidRPr="00AD35D8">
        <w:rPr>
          <w:rFonts w:ascii="Arial" w:hAnsi="Arial" w:cs="Arial"/>
          <w:sz w:val="24"/>
          <w:szCs w:val="24"/>
        </w:rPr>
        <w:t xml:space="preserve">, se </w:t>
      </w:r>
      <w:r w:rsidR="00482E05">
        <w:rPr>
          <w:rFonts w:ascii="Arial" w:hAnsi="Arial" w:cs="Arial"/>
          <w:sz w:val="24"/>
          <w:szCs w:val="24"/>
        </w:rPr>
        <w:t xml:space="preserve">pudo </w:t>
      </w:r>
      <w:r w:rsidR="00E5542C" w:rsidRPr="00AD35D8">
        <w:rPr>
          <w:rFonts w:ascii="Arial" w:hAnsi="Arial" w:cs="Arial"/>
          <w:sz w:val="24"/>
          <w:szCs w:val="24"/>
        </w:rPr>
        <w:t xml:space="preserve">amplificar mediante PCR con </w:t>
      </w:r>
      <w:r w:rsidR="007E4F42" w:rsidRPr="00AD35D8">
        <w:rPr>
          <w:rFonts w:ascii="Arial" w:hAnsi="Arial" w:cs="Arial"/>
          <w:sz w:val="24"/>
          <w:szCs w:val="24"/>
        </w:rPr>
        <w:t xml:space="preserve">Polimerasa </w:t>
      </w:r>
      <w:proofErr w:type="spellStart"/>
      <w:r w:rsidR="007E4F42" w:rsidRPr="00AD35D8">
        <w:rPr>
          <w:rFonts w:ascii="Arial" w:hAnsi="Arial" w:cs="Arial"/>
          <w:sz w:val="24"/>
          <w:szCs w:val="24"/>
        </w:rPr>
        <w:t>Phusion</w:t>
      </w:r>
      <w:proofErr w:type="spellEnd"/>
      <w:r w:rsidR="00482E05">
        <w:rPr>
          <w:rFonts w:ascii="Arial" w:hAnsi="Arial" w:cs="Arial"/>
          <w:sz w:val="24"/>
          <w:szCs w:val="24"/>
        </w:rPr>
        <w:t xml:space="preserve"> (Invitrogen)</w:t>
      </w:r>
      <w:r w:rsidR="007E4F42" w:rsidRPr="00AD35D8">
        <w:rPr>
          <w:rFonts w:ascii="Arial" w:hAnsi="Arial" w:cs="Arial"/>
          <w:sz w:val="24"/>
          <w:szCs w:val="24"/>
        </w:rPr>
        <w:t xml:space="preserve">, como </w:t>
      </w:r>
      <w:r w:rsidR="00482E05">
        <w:rPr>
          <w:rFonts w:ascii="Arial" w:hAnsi="Arial" w:cs="Arial"/>
          <w:sz w:val="24"/>
          <w:szCs w:val="24"/>
        </w:rPr>
        <w:t xml:space="preserve">se realizó </w:t>
      </w:r>
      <w:r w:rsidR="007E4F42" w:rsidRPr="00AD35D8">
        <w:rPr>
          <w:rFonts w:ascii="Arial" w:hAnsi="Arial" w:cs="Arial"/>
          <w:sz w:val="24"/>
          <w:szCs w:val="24"/>
        </w:rPr>
        <w:t>para las piezas de los vectores de destino</w:t>
      </w:r>
      <w:r w:rsidR="00E5542C" w:rsidRPr="00AD35D8">
        <w:rPr>
          <w:rFonts w:ascii="Arial" w:hAnsi="Arial" w:cs="Arial"/>
          <w:sz w:val="24"/>
          <w:szCs w:val="24"/>
        </w:rPr>
        <w:t xml:space="preserve"> mencionados anteriormente</w:t>
      </w:r>
      <w:r w:rsidR="007E4F42" w:rsidRPr="00AD35D8">
        <w:rPr>
          <w:rFonts w:ascii="Arial" w:hAnsi="Arial" w:cs="Arial"/>
          <w:sz w:val="24"/>
          <w:szCs w:val="24"/>
        </w:rPr>
        <w:t xml:space="preserve">. </w:t>
      </w:r>
      <w:r w:rsidR="008B5E5E" w:rsidRPr="00AD35D8">
        <w:rPr>
          <w:rFonts w:ascii="Arial" w:hAnsi="Arial" w:cs="Arial"/>
          <w:sz w:val="24"/>
          <w:szCs w:val="24"/>
        </w:rPr>
        <w:t xml:space="preserve">Las </w:t>
      </w:r>
      <w:proofErr w:type="spellStart"/>
      <w:r w:rsidR="008B5E5E" w:rsidRPr="00AD35D8">
        <w:rPr>
          <w:rFonts w:ascii="Arial" w:hAnsi="Arial" w:cs="Arial"/>
          <w:sz w:val="24"/>
          <w:szCs w:val="24"/>
        </w:rPr>
        <w:t>UNSes</w:t>
      </w:r>
      <w:proofErr w:type="spellEnd"/>
      <w:r w:rsidR="008B5E5E" w:rsidRPr="00AD35D8">
        <w:rPr>
          <w:rFonts w:ascii="Arial" w:hAnsi="Arial" w:cs="Arial"/>
          <w:sz w:val="24"/>
          <w:szCs w:val="24"/>
        </w:rPr>
        <w:t xml:space="preserve"> y los partidores</w:t>
      </w:r>
      <w:r w:rsidR="007E4F42" w:rsidRPr="00AD35D8">
        <w:rPr>
          <w:rFonts w:ascii="Arial" w:hAnsi="Arial" w:cs="Arial"/>
          <w:sz w:val="24"/>
          <w:szCs w:val="24"/>
        </w:rPr>
        <w:t xml:space="preserve"> utilizados se </w:t>
      </w:r>
      <w:r w:rsidR="00E5542C" w:rsidRPr="00AD35D8">
        <w:rPr>
          <w:rFonts w:ascii="Arial" w:hAnsi="Arial" w:cs="Arial"/>
          <w:sz w:val="24"/>
          <w:szCs w:val="24"/>
        </w:rPr>
        <w:t>indican en la T</w:t>
      </w:r>
      <w:r w:rsidR="003222FE">
        <w:rPr>
          <w:rFonts w:ascii="Arial" w:hAnsi="Arial" w:cs="Arial"/>
          <w:sz w:val="24"/>
          <w:szCs w:val="24"/>
        </w:rPr>
        <w:t>abla 3.2.1</w:t>
      </w:r>
      <w:r w:rsidR="00857E32" w:rsidRPr="00AD35D8">
        <w:rPr>
          <w:rFonts w:ascii="Arial" w:hAnsi="Arial" w:cs="Arial"/>
          <w:sz w:val="24"/>
          <w:szCs w:val="24"/>
        </w:rPr>
        <w:t>.</w:t>
      </w:r>
      <w:r w:rsidR="003222FE">
        <w:rPr>
          <w:rFonts w:ascii="Arial" w:hAnsi="Arial" w:cs="Arial"/>
          <w:sz w:val="24"/>
          <w:szCs w:val="24"/>
        </w:rPr>
        <w:t>9</w:t>
      </w:r>
      <w:r w:rsidR="007E4F42" w:rsidRPr="00AD35D8">
        <w:rPr>
          <w:rFonts w:ascii="Arial" w:hAnsi="Arial" w:cs="Arial"/>
          <w:sz w:val="24"/>
          <w:szCs w:val="24"/>
        </w:rPr>
        <w:t xml:space="preserve">. Una vez obtenidas las piezas, </w:t>
      </w:r>
      <w:r w:rsidR="00482E05">
        <w:rPr>
          <w:rFonts w:ascii="Arial" w:hAnsi="Arial" w:cs="Arial"/>
          <w:sz w:val="24"/>
          <w:szCs w:val="24"/>
        </w:rPr>
        <w:t xml:space="preserve">se cuantificaron </w:t>
      </w:r>
      <w:r w:rsidR="007E4F42" w:rsidRPr="00AD35D8">
        <w:rPr>
          <w:rFonts w:ascii="Arial" w:hAnsi="Arial" w:cs="Arial"/>
          <w:sz w:val="24"/>
          <w:szCs w:val="24"/>
        </w:rPr>
        <w:t xml:space="preserve">mediante el equipo </w:t>
      </w:r>
      <w:proofErr w:type="spellStart"/>
      <w:r w:rsidR="007E4F42" w:rsidRPr="00AD35D8">
        <w:rPr>
          <w:rFonts w:ascii="Arial" w:hAnsi="Arial" w:cs="Arial"/>
          <w:sz w:val="24"/>
          <w:szCs w:val="24"/>
        </w:rPr>
        <w:t>Synergy</w:t>
      </w:r>
      <w:proofErr w:type="spellEnd"/>
      <w:r w:rsidR="007E4F42" w:rsidRPr="00AD35D8">
        <w:rPr>
          <w:rFonts w:ascii="Arial" w:hAnsi="Arial" w:cs="Arial"/>
          <w:sz w:val="24"/>
          <w:szCs w:val="24"/>
        </w:rPr>
        <w:t xml:space="preserve"> HTX</w:t>
      </w:r>
      <w:r w:rsidR="009931EE" w:rsidRPr="00AD35D8">
        <w:rPr>
          <w:rFonts w:ascii="Arial" w:hAnsi="Arial" w:cs="Arial"/>
          <w:sz w:val="24"/>
          <w:szCs w:val="24"/>
        </w:rPr>
        <w:t xml:space="preserve"> (</w:t>
      </w:r>
      <w:proofErr w:type="spellStart"/>
      <w:r w:rsidR="009931EE" w:rsidRPr="00AD35D8">
        <w:rPr>
          <w:rFonts w:ascii="Arial" w:hAnsi="Arial" w:cs="Arial"/>
          <w:sz w:val="24"/>
          <w:szCs w:val="24"/>
        </w:rPr>
        <w:t>BioTek</w:t>
      </w:r>
      <w:proofErr w:type="spellEnd"/>
      <w:r w:rsidR="009931EE" w:rsidRPr="00AD35D8">
        <w:rPr>
          <w:rFonts w:ascii="Arial" w:hAnsi="Arial" w:cs="Arial"/>
          <w:sz w:val="24"/>
          <w:szCs w:val="24"/>
        </w:rPr>
        <w:t>)</w:t>
      </w:r>
      <w:r w:rsidR="007E4F42" w:rsidRPr="00AD35D8">
        <w:rPr>
          <w:rFonts w:ascii="Arial" w:hAnsi="Arial" w:cs="Arial"/>
          <w:sz w:val="24"/>
          <w:szCs w:val="24"/>
        </w:rPr>
        <w:t xml:space="preserve"> y el software Gen5</w:t>
      </w:r>
      <w:r w:rsidR="009931EE" w:rsidRPr="00AD35D8">
        <w:rPr>
          <w:rFonts w:ascii="Arial" w:hAnsi="Arial" w:cs="Arial"/>
          <w:sz w:val="24"/>
          <w:szCs w:val="24"/>
        </w:rPr>
        <w:t xml:space="preserve"> (</w:t>
      </w:r>
      <w:proofErr w:type="spellStart"/>
      <w:r w:rsidR="009931EE" w:rsidRPr="00AD35D8">
        <w:rPr>
          <w:rFonts w:ascii="Arial" w:hAnsi="Arial" w:cs="Arial"/>
          <w:sz w:val="24"/>
          <w:szCs w:val="24"/>
        </w:rPr>
        <w:t>BioTek</w:t>
      </w:r>
      <w:proofErr w:type="spellEnd"/>
      <w:r w:rsidR="009931EE" w:rsidRPr="00AD35D8">
        <w:rPr>
          <w:rFonts w:ascii="Arial" w:hAnsi="Arial" w:cs="Arial"/>
          <w:sz w:val="24"/>
          <w:szCs w:val="24"/>
        </w:rPr>
        <w:t>)</w:t>
      </w:r>
      <w:r w:rsidR="007E4F42" w:rsidRPr="00AD35D8">
        <w:rPr>
          <w:rFonts w:ascii="Arial" w:hAnsi="Arial" w:cs="Arial"/>
          <w:sz w:val="24"/>
          <w:szCs w:val="24"/>
        </w:rPr>
        <w:t xml:space="preserve">, para determinar la concentración y calidad del DNA. Las reacciones de </w:t>
      </w:r>
      <w:r w:rsidR="004373E9" w:rsidRPr="00AD35D8">
        <w:rPr>
          <w:rFonts w:ascii="Arial" w:hAnsi="Arial" w:cs="Arial"/>
          <w:sz w:val="24"/>
          <w:szCs w:val="24"/>
        </w:rPr>
        <w:t>e</w:t>
      </w:r>
      <w:r w:rsidR="007E4F42" w:rsidRPr="00AD35D8">
        <w:rPr>
          <w:rFonts w:ascii="Arial" w:hAnsi="Arial" w:cs="Arial"/>
          <w:sz w:val="24"/>
          <w:szCs w:val="24"/>
        </w:rPr>
        <w:t xml:space="preserve">nsamblaje </w:t>
      </w:r>
      <w:r w:rsidR="007E4F42" w:rsidRPr="00AD35D8">
        <w:rPr>
          <w:rFonts w:ascii="Arial" w:hAnsi="Arial" w:cs="Arial"/>
          <w:i/>
          <w:sz w:val="24"/>
          <w:szCs w:val="24"/>
        </w:rPr>
        <w:t>Gibson</w:t>
      </w:r>
      <w:r w:rsidR="00482E05">
        <w:rPr>
          <w:rFonts w:ascii="Arial" w:hAnsi="Arial" w:cs="Arial"/>
          <w:sz w:val="24"/>
          <w:szCs w:val="24"/>
        </w:rPr>
        <w:t xml:space="preserve"> se realizaro</w:t>
      </w:r>
      <w:r w:rsidR="007E4F42" w:rsidRPr="00AD35D8">
        <w:rPr>
          <w:rFonts w:ascii="Arial" w:hAnsi="Arial" w:cs="Arial"/>
          <w:sz w:val="24"/>
          <w:szCs w:val="24"/>
        </w:rPr>
        <w:t xml:space="preserve">n de igual forma </w:t>
      </w:r>
      <w:r w:rsidR="00E91682">
        <w:rPr>
          <w:rFonts w:ascii="Arial" w:hAnsi="Arial" w:cs="Arial"/>
          <w:sz w:val="24"/>
          <w:szCs w:val="24"/>
        </w:rPr>
        <w:t>que para los vectores de destino</w:t>
      </w:r>
      <w:r w:rsidR="007E4F42" w:rsidRPr="00AD35D8">
        <w:rPr>
          <w:rFonts w:ascii="Arial" w:hAnsi="Arial" w:cs="Arial"/>
          <w:sz w:val="24"/>
          <w:szCs w:val="24"/>
        </w:rPr>
        <w:t>.</w:t>
      </w:r>
      <w:r w:rsidR="00021B60" w:rsidRPr="00AD35D8">
        <w:rPr>
          <w:rFonts w:ascii="Arial" w:hAnsi="Arial" w:cs="Arial"/>
          <w:sz w:val="24"/>
          <w:szCs w:val="24"/>
        </w:rPr>
        <w:t xml:space="preserve"> Las </w:t>
      </w:r>
      <w:proofErr w:type="spellStart"/>
      <w:r w:rsidR="00021B60" w:rsidRPr="00AD35D8">
        <w:rPr>
          <w:rFonts w:ascii="Arial" w:hAnsi="Arial" w:cs="Arial"/>
          <w:sz w:val="24"/>
          <w:szCs w:val="24"/>
        </w:rPr>
        <w:t>UN</w:t>
      </w:r>
      <w:r w:rsidR="00482E05">
        <w:rPr>
          <w:rFonts w:ascii="Arial" w:hAnsi="Arial" w:cs="Arial"/>
          <w:sz w:val="24"/>
          <w:szCs w:val="24"/>
        </w:rPr>
        <w:t>Ses</w:t>
      </w:r>
      <w:proofErr w:type="spellEnd"/>
      <w:r w:rsidR="00482E05">
        <w:rPr>
          <w:rFonts w:ascii="Arial" w:hAnsi="Arial" w:cs="Arial"/>
          <w:sz w:val="24"/>
          <w:szCs w:val="24"/>
        </w:rPr>
        <w:t xml:space="preserve"> utilizadas y su diseño son</w:t>
      </w:r>
      <w:r w:rsidR="00021B60" w:rsidRPr="00AD35D8">
        <w:rPr>
          <w:rFonts w:ascii="Arial" w:hAnsi="Arial" w:cs="Arial"/>
          <w:sz w:val="24"/>
          <w:szCs w:val="24"/>
        </w:rPr>
        <w:t xml:space="preserve"> las descritas en </w:t>
      </w:r>
      <w:proofErr w:type="spellStart"/>
      <w:r w:rsidR="00021B60" w:rsidRPr="00AD35D8">
        <w:rPr>
          <w:rFonts w:ascii="Arial" w:hAnsi="Arial" w:cs="Arial"/>
          <w:sz w:val="24"/>
          <w:szCs w:val="24"/>
        </w:rPr>
        <w:t>Torella</w:t>
      </w:r>
      <w:proofErr w:type="spellEnd"/>
      <w:r w:rsidR="00021B60" w:rsidRPr="00AD35D8">
        <w:rPr>
          <w:rFonts w:ascii="Arial" w:hAnsi="Arial" w:cs="Arial"/>
          <w:sz w:val="24"/>
          <w:szCs w:val="24"/>
        </w:rPr>
        <w:t xml:space="preserve"> </w:t>
      </w:r>
      <w:r w:rsidR="00021B60" w:rsidRPr="00AD35D8">
        <w:rPr>
          <w:rFonts w:ascii="Arial" w:hAnsi="Arial" w:cs="Arial"/>
          <w:i/>
          <w:sz w:val="24"/>
          <w:szCs w:val="24"/>
        </w:rPr>
        <w:t>et al.</w:t>
      </w:r>
      <w:r w:rsidR="00021B60" w:rsidRPr="00AD35D8">
        <w:rPr>
          <w:rFonts w:ascii="Arial" w:hAnsi="Arial" w:cs="Arial"/>
          <w:sz w:val="24"/>
          <w:szCs w:val="24"/>
        </w:rPr>
        <w:t>, 2014.</w:t>
      </w:r>
    </w:p>
    <w:p w14:paraId="7089F381" w14:textId="77777777" w:rsidR="000A2219" w:rsidRDefault="000A2219" w:rsidP="000A12B0">
      <w:pPr>
        <w:autoSpaceDE w:val="0"/>
        <w:autoSpaceDN w:val="0"/>
        <w:adjustRightInd w:val="0"/>
        <w:spacing w:after="0" w:line="360" w:lineRule="auto"/>
        <w:ind w:left="708"/>
        <w:jc w:val="both"/>
        <w:rPr>
          <w:rFonts w:ascii="Arial" w:hAnsi="Arial" w:cs="Arial"/>
          <w:b/>
          <w:sz w:val="24"/>
          <w:szCs w:val="24"/>
        </w:rPr>
      </w:pPr>
    </w:p>
    <w:p w14:paraId="774F9505" w14:textId="4EF44B97" w:rsidR="007E4F42" w:rsidRDefault="003222FE" w:rsidP="000A12B0">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t>Tabla 3.2.1.8</w:t>
      </w:r>
      <w:r w:rsidR="007E4F42" w:rsidRPr="00AD35D8">
        <w:rPr>
          <w:rFonts w:ascii="Arial" w:hAnsi="Arial" w:cs="Arial"/>
          <w:b/>
          <w:sz w:val="24"/>
          <w:szCs w:val="24"/>
        </w:rPr>
        <w:t>: “C</w:t>
      </w:r>
      <w:r w:rsidR="008B5E5E" w:rsidRPr="00AD35D8">
        <w:rPr>
          <w:rFonts w:ascii="Arial" w:hAnsi="Arial" w:cs="Arial"/>
          <w:b/>
          <w:sz w:val="24"/>
          <w:szCs w:val="24"/>
        </w:rPr>
        <w:t xml:space="preserve">ombinaciones de </w:t>
      </w:r>
      <w:proofErr w:type="spellStart"/>
      <w:r w:rsidR="008B5E5E" w:rsidRPr="00AD35D8">
        <w:rPr>
          <w:rFonts w:ascii="Arial" w:hAnsi="Arial" w:cs="Arial"/>
          <w:b/>
          <w:sz w:val="24"/>
          <w:szCs w:val="24"/>
        </w:rPr>
        <w:t>TUs</w:t>
      </w:r>
      <w:proofErr w:type="spellEnd"/>
      <w:r w:rsidR="008B5E5E" w:rsidRPr="00AD35D8">
        <w:rPr>
          <w:rFonts w:ascii="Arial" w:hAnsi="Arial" w:cs="Arial"/>
          <w:b/>
          <w:sz w:val="24"/>
          <w:szCs w:val="24"/>
        </w:rPr>
        <w:t xml:space="preserve"> para </w:t>
      </w:r>
      <w:r w:rsidR="00B51AD4">
        <w:rPr>
          <w:rFonts w:ascii="Arial" w:hAnsi="Arial" w:cs="Arial"/>
          <w:b/>
          <w:sz w:val="24"/>
          <w:szCs w:val="24"/>
        </w:rPr>
        <w:t>e</w:t>
      </w:r>
      <w:r w:rsidR="00974C02">
        <w:rPr>
          <w:rFonts w:ascii="Arial" w:hAnsi="Arial" w:cs="Arial"/>
          <w:b/>
          <w:sz w:val="24"/>
          <w:szCs w:val="24"/>
        </w:rPr>
        <w:t xml:space="preserve">l </w:t>
      </w:r>
      <w:r w:rsidR="008B5E5E" w:rsidRPr="00AD35D8">
        <w:rPr>
          <w:rFonts w:ascii="Arial" w:hAnsi="Arial" w:cs="Arial"/>
          <w:b/>
          <w:sz w:val="24"/>
          <w:szCs w:val="24"/>
        </w:rPr>
        <w:t>vector</w:t>
      </w:r>
      <w:bookmarkStart w:id="28" w:name="_GoBack"/>
      <w:bookmarkEnd w:id="28"/>
      <w:r w:rsidR="00396E52">
        <w:rPr>
          <w:rFonts w:ascii="Arial" w:hAnsi="Arial" w:cs="Arial"/>
          <w:b/>
          <w:sz w:val="24"/>
          <w:szCs w:val="24"/>
        </w:rPr>
        <w:t xml:space="preserve"> </w:t>
      </w:r>
      <w:r w:rsidR="007E4F42" w:rsidRPr="00AD35D8">
        <w:rPr>
          <w:rFonts w:ascii="Arial" w:hAnsi="Arial" w:cs="Arial"/>
          <w:b/>
          <w:sz w:val="24"/>
          <w:szCs w:val="24"/>
        </w:rPr>
        <w:t>1X_p15a_Cyan”</w:t>
      </w:r>
    </w:p>
    <w:tbl>
      <w:tblPr>
        <w:tblW w:w="9634" w:type="dxa"/>
        <w:tblInd w:w="703" w:type="dxa"/>
        <w:tblCellMar>
          <w:left w:w="70" w:type="dxa"/>
          <w:right w:w="70" w:type="dxa"/>
        </w:tblCellMar>
        <w:tblLook w:val="04A0" w:firstRow="1" w:lastRow="0" w:firstColumn="1" w:lastColumn="0" w:noHBand="0" w:noVBand="1"/>
      </w:tblPr>
      <w:tblGrid>
        <w:gridCol w:w="1352"/>
        <w:gridCol w:w="1495"/>
        <w:gridCol w:w="1698"/>
        <w:gridCol w:w="1698"/>
        <w:gridCol w:w="1698"/>
        <w:gridCol w:w="1693"/>
      </w:tblGrid>
      <w:tr w:rsidR="00396E52" w:rsidRPr="00996FA9" w14:paraId="3FA4B8AA" w14:textId="37E0D62E" w:rsidTr="00396E52">
        <w:trPr>
          <w:trHeight w:val="642"/>
        </w:trPr>
        <w:tc>
          <w:tcPr>
            <w:tcW w:w="1352" w:type="dxa"/>
            <w:tcBorders>
              <w:bottom w:val="single" w:sz="4" w:space="0" w:color="auto"/>
              <w:right w:val="single" w:sz="4" w:space="0" w:color="auto"/>
            </w:tcBorders>
            <w:shd w:val="clear" w:color="auto" w:fill="auto"/>
            <w:noWrap/>
            <w:vAlign w:val="center"/>
            <w:hideMark/>
          </w:tcPr>
          <w:p w14:paraId="4314D614" w14:textId="77777777" w:rsidR="00396E52" w:rsidRPr="00996FA9" w:rsidRDefault="00396E52" w:rsidP="00396E52">
            <w:pPr>
              <w:spacing w:after="0" w:line="360" w:lineRule="auto"/>
              <w:jc w:val="center"/>
              <w:rPr>
                <w:rFonts w:ascii="Times New Roman" w:eastAsia="Times New Roman" w:hAnsi="Times New Roman" w:cs="Times New Roman"/>
                <w:sz w:val="24"/>
                <w:szCs w:val="24"/>
                <w:lang w:eastAsia="es-CL"/>
              </w:rPr>
            </w:pPr>
          </w:p>
        </w:tc>
        <w:tc>
          <w:tcPr>
            <w:tcW w:w="1495" w:type="dxa"/>
            <w:tcBorders>
              <w:top w:val="single" w:sz="4" w:space="0" w:color="000000"/>
              <w:left w:val="single" w:sz="4" w:space="0" w:color="auto"/>
              <w:bottom w:val="single" w:sz="4" w:space="0" w:color="auto"/>
            </w:tcBorders>
            <w:shd w:val="clear" w:color="auto" w:fill="auto"/>
            <w:noWrap/>
            <w:vAlign w:val="center"/>
          </w:tcPr>
          <w:p w14:paraId="1165A173" w14:textId="024F45CB"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2.1 (J23101)</w:t>
            </w:r>
          </w:p>
        </w:tc>
        <w:tc>
          <w:tcPr>
            <w:tcW w:w="1698" w:type="dxa"/>
            <w:tcBorders>
              <w:top w:val="single" w:sz="4" w:space="0" w:color="000000"/>
              <w:bottom w:val="single" w:sz="4" w:space="0" w:color="auto"/>
            </w:tcBorders>
            <w:shd w:val="clear" w:color="auto" w:fill="auto"/>
            <w:noWrap/>
            <w:vAlign w:val="center"/>
            <w:hideMark/>
          </w:tcPr>
          <w:p w14:paraId="02EF66A3" w14:textId="5FDDB12C"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2.3 (J23107)</w:t>
            </w:r>
          </w:p>
        </w:tc>
        <w:tc>
          <w:tcPr>
            <w:tcW w:w="1698" w:type="dxa"/>
            <w:tcBorders>
              <w:top w:val="single" w:sz="4" w:space="0" w:color="000000"/>
              <w:bottom w:val="single" w:sz="4" w:space="0" w:color="auto"/>
            </w:tcBorders>
            <w:shd w:val="clear" w:color="auto" w:fill="auto"/>
            <w:noWrap/>
            <w:vAlign w:val="center"/>
          </w:tcPr>
          <w:p w14:paraId="354134FC" w14:textId="744003FD"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2.5(R0040)</w:t>
            </w:r>
          </w:p>
        </w:tc>
        <w:tc>
          <w:tcPr>
            <w:tcW w:w="1698" w:type="dxa"/>
            <w:tcBorders>
              <w:top w:val="single" w:sz="4" w:space="0" w:color="000000"/>
              <w:bottom w:val="single" w:sz="4" w:space="0" w:color="auto"/>
            </w:tcBorders>
            <w:shd w:val="clear" w:color="auto" w:fill="auto"/>
            <w:noWrap/>
            <w:vAlign w:val="center"/>
            <w:hideMark/>
          </w:tcPr>
          <w:p w14:paraId="219A831D" w14:textId="20B8C9E5"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2.6 (R0010)</w:t>
            </w:r>
          </w:p>
        </w:tc>
        <w:tc>
          <w:tcPr>
            <w:tcW w:w="1693" w:type="dxa"/>
            <w:tcBorders>
              <w:top w:val="single" w:sz="4" w:space="0" w:color="000000"/>
              <w:bottom w:val="single" w:sz="4" w:space="0" w:color="auto"/>
            </w:tcBorders>
            <w:vAlign w:val="center"/>
          </w:tcPr>
          <w:p w14:paraId="47857069" w14:textId="54C9BE24"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2.7 (pLas81)</w:t>
            </w:r>
          </w:p>
        </w:tc>
      </w:tr>
      <w:tr w:rsidR="00396E52" w:rsidRPr="00996FA9" w14:paraId="3414D80E" w14:textId="77777777" w:rsidTr="00396E52">
        <w:trPr>
          <w:trHeight w:val="642"/>
        </w:trPr>
        <w:tc>
          <w:tcPr>
            <w:tcW w:w="1352" w:type="dxa"/>
            <w:tcBorders>
              <w:top w:val="single" w:sz="4" w:space="0" w:color="auto"/>
              <w:right w:val="single" w:sz="4" w:space="0" w:color="auto"/>
            </w:tcBorders>
            <w:shd w:val="clear" w:color="auto" w:fill="auto"/>
            <w:noWrap/>
            <w:vAlign w:val="center"/>
          </w:tcPr>
          <w:p w14:paraId="36670D01" w14:textId="218775AF"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1.1(J23101)</w:t>
            </w:r>
          </w:p>
        </w:tc>
        <w:tc>
          <w:tcPr>
            <w:tcW w:w="1495" w:type="dxa"/>
            <w:tcBorders>
              <w:top w:val="single" w:sz="4" w:space="0" w:color="auto"/>
              <w:left w:val="single" w:sz="4" w:space="0" w:color="auto"/>
            </w:tcBorders>
            <w:shd w:val="clear" w:color="auto" w:fill="auto"/>
            <w:vAlign w:val="center"/>
          </w:tcPr>
          <w:p w14:paraId="2A6AA20D" w14:textId="17F93713"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J23101/J23101</w:t>
            </w:r>
          </w:p>
        </w:tc>
        <w:tc>
          <w:tcPr>
            <w:tcW w:w="1698" w:type="dxa"/>
            <w:tcBorders>
              <w:top w:val="single" w:sz="4" w:space="0" w:color="auto"/>
            </w:tcBorders>
            <w:shd w:val="clear" w:color="auto" w:fill="auto"/>
            <w:vAlign w:val="center"/>
          </w:tcPr>
          <w:p w14:paraId="57D79986" w14:textId="618DF63B"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w:t>
            </w:r>
          </w:p>
        </w:tc>
        <w:tc>
          <w:tcPr>
            <w:tcW w:w="1698" w:type="dxa"/>
            <w:tcBorders>
              <w:top w:val="single" w:sz="4" w:space="0" w:color="auto"/>
            </w:tcBorders>
            <w:shd w:val="clear" w:color="auto" w:fill="auto"/>
            <w:vAlign w:val="center"/>
          </w:tcPr>
          <w:p w14:paraId="05298A7E" w14:textId="07446AF2"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w:t>
            </w:r>
          </w:p>
        </w:tc>
        <w:tc>
          <w:tcPr>
            <w:tcW w:w="1698" w:type="dxa"/>
            <w:tcBorders>
              <w:top w:val="single" w:sz="4" w:space="0" w:color="auto"/>
            </w:tcBorders>
            <w:shd w:val="clear" w:color="auto" w:fill="auto"/>
            <w:vAlign w:val="center"/>
          </w:tcPr>
          <w:p w14:paraId="25B2AAF6" w14:textId="3714187F"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w:t>
            </w:r>
          </w:p>
        </w:tc>
        <w:tc>
          <w:tcPr>
            <w:tcW w:w="1693" w:type="dxa"/>
            <w:tcBorders>
              <w:top w:val="single" w:sz="4" w:space="0" w:color="auto"/>
            </w:tcBorders>
            <w:vAlign w:val="center"/>
          </w:tcPr>
          <w:p w14:paraId="52557921" w14:textId="69B15FE8"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w:t>
            </w:r>
          </w:p>
        </w:tc>
      </w:tr>
      <w:tr w:rsidR="00396E52" w:rsidRPr="00996FA9" w14:paraId="2E555041" w14:textId="653653D8" w:rsidTr="00396E52">
        <w:trPr>
          <w:trHeight w:val="642"/>
        </w:trPr>
        <w:tc>
          <w:tcPr>
            <w:tcW w:w="1352" w:type="dxa"/>
            <w:tcBorders>
              <w:right w:val="single" w:sz="4" w:space="0" w:color="auto"/>
            </w:tcBorders>
            <w:shd w:val="clear" w:color="auto" w:fill="auto"/>
            <w:noWrap/>
            <w:vAlign w:val="center"/>
          </w:tcPr>
          <w:p w14:paraId="2D4D3663" w14:textId="415ADDEF"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1.2 (J23106)</w:t>
            </w:r>
          </w:p>
        </w:tc>
        <w:tc>
          <w:tcPr>
            <w:tcW w:w="1495" w:type="dxa"/>
            <w:tcBorders>
              <w:left w:val="single" w:sz="4" w:space="0" w:color="auto"/>
            </w:tcBorders>
            <w:shd w:val="clear" w:color="auto" w:fill="auto"/>
            <w:vAlign w:val="center"/>
          </w:tcPr>
          <w:p w14:paraId="062C4BA3" w14:textId="5600FC81"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J23106/J23101</w:t>
            </w:r>
          </w:p>
        </w:tc>
        <w:tc>
          <w:tcPr>
            <w:tcW w:w="1698" w:type="dxa"/>
            <w:shd w:val="clear" w:color="auto" w:fill="auto"/>
            <w:vAlign w:val="center"/>
          </w:tcPr>
          <w:p w14:paraId="6C5E4D41" w14:textId="7EE3C32A"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J23106/J23107</w:t>
            </w:r>
          </w:p>
        </w:tc>
        <w:tc>
          <w:tcPr>
            <w:tcW w:w="1698" w:type="dxa"/>
            <w:shd w:val="clear" w:color="auto" w:fill="auto"/>
            <w:vAlign w:val="center"/>
          </w:tcPr>
          <w:p w14:paraId="78C6BAC9" w14:textId="4C5108F7"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w:t>
            </w:r>
          </w:p>
        </w:tc>
        <w:tc>
          <w:tcPr>
            <w:tcW w:w="1698" w:type="dxa"/>
            <w:shd w:val="clear" w:color="auto" w:fill="auto"/>
            <w:vAlign w:val="center"/>
          </w:tcPr>
          <w:p w14:paraId="7AF89ABD" w14:textId="02C32E74"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J23106/R0010</w:t>
            </w:r>
          </w:p>
        </w:tc>
        <w:tc>
          <w:tcPr>
            <w:tcW w:w="1693" w:type="dxa"/>
            <w:vAlign w:val="center"/>
          </w:tcPr>
          <w:p w14:paraId="703B6E4A" w14:textId="14D9C5ED"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J23106/pLas81</w:t>
            </w:r>
          </w:p>
        </w:tc>
      </w:tr>
      <w:tr w:rsidR="00396E52" w:rsidRPr="00996FA9" w14:paraId="39A3AC4A" w14:textId="33031182" w:rsidTr="00396E52">
        <w:trPr>
          <w:trHeight w:val="642"/>
        </w:trPr>
        <w:tc>
          <w:tcPr>
            <w:tcW w:w="1352" w:type="dxa"/>
            <w:tcBorders>
              <w:right w:val="single" w:sz="4" w:space="0" w:color="000000"/>
            </w:tcBorders>
            <w:shd w:val="clear" w:color="auto" w:fill="auto"/>
            <w:noWrap/>
            <w:vAlign w:val="center"/>
          </w:tcPr>
          <w:p w14:paraId="19F49061" w14:textId="77E96B68"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1.4 (J23116)</w:t>
            </w:r>
          </w:p>
        </w:tc>
        <w:tc>
          <w:tcPr>
            <w:tcW w:w="1495" w:type="dxa"/>
            <w:tcBorders>
              <w:left w:val="single" w:sz="4" w:space="0" w:color="000000"/>
            </w:tcBorders>
            <w:shd w:val="clear" w:color="auto" w:fill="auto"/>
            <w:vAlign w:val="center"/>
          </w:tcPr>
          <w:p w14:paraId="565386A5" w14:textId="50CA6AB8"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J23116/J23101</w:t>
            </w:r>
          </w:p>
        </w:tc>
        <w:tc>
          <w:tcPr>
            <w:tcW w:w="1698" w:type="dxa"/>
            <w:shd w:val="clear" w:color="auto" w:fill="auto"/>
            <w:vAlign w:val="center"/>
          </w:tcPr>
          <w:p w14:paraId="5D6144A0" w14:textId="006CEB17"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J23116/J23107</w:t>
            </w:r>
          </w:p>
        </w:tc>
        <w:tc>
          <w:tcPr>
            <w:tcW w:w="1698" w:type="dxa"/>
            <w:shd w:val="clear" w:color="auto" w:fill="auto"/>
            <w:vAlign w:val="center"/>
          </w:tcPr>
          <w:p w14:paraId="7792A269" w14:textId="542763AD"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w:t>
            </w:r>
          </w:p>
        </w:tc>
        <w:tc>
          <w:tcPr>
            <w:tcW w:w="1698" w:type="dxa"/>
            <w:shd w:val="clear" w:color="auto" w:fill="auto"/>
            <w:vAlign w:val="center"/>
          </w:tcPr>
          <w:p w14:paraId="4F6D92C0" w14:textId="6D838774"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J23116/R0010</w:t>
            </w:r>
          </w:p>
        </w:tc>
        <w:tc>
          <w:tcPr>
            <w:tcW w:w="1693" w:type="dxa"/>
            <w:vAlign w:val="center"/>
          </w:tcPr>
          <w:p w14:paraId="17C36F30" w14:textId="69F04C86"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J23116/pLas81</w:t>
            </w:r>
          </w:p>
        </w:tc>
      </w:tr>
      <w:tr w:rsidR="00396E52" w:rsidRPr="00996FA9" w14:paraId="04F74D8E" w14:textId="3F8D3870" w:rsidTr="00396E52">
        <w:trPr>
          <w:trHeight w:val="642"/>
        </w:trPr>
        <w:tc>
          <w:tcPr>
            <w:tcW w:w="1352" w:type="dxa"/>
            <w:tcBorders>
              <w:right w:val="single" w:sz="4" w:space="0" w:color="000000"/>
            </w:tcBorders>
            <w:shd w:val="clear" w:color="auto" w:fill="auto"/>
            <w:noWrap/>
            <w:vAlign w:val="center"/>
          </w:tcPr>
          <w:p w14:paraId="571552DF" w14:textId="226B5DF8"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1.5 (R0040)</w:t>
            </w:r>
          </w:p>
        </w:tc>
        <w:tc>
          <w:tcPr>
            <w:tcW w:w="1495" w:type="dxa"/>
            <w:tcBorders>
              <w:left w:val="single" w:sz="4" w:space="0" w:color="000000"/>
            </w:tcBorders>
            <w:shd w:val="clear" w:color="auto" w:fill="auto"/>
            <w:vAlign w:val="center"/>
          </w:tcPr>
          <w:p w14:paraId="6819137F" w14:textId="0C00A620"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R0040/J23101</w:t>
            </w:r>
          </w:p>
        </w:tc>
        <w:tc>
          <w:tcPr>
            <w:tcW w:w="1698" w:type="dxa"/>
            <w:shd w:val="clear" w:color="auto" w:fill="auto"/>
            <w:vAlign w:val="center"/>
          </w:tcPr>
          <w:p w14:paraId="250DCADA" w14:textId="0FF1C17D"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R0040/J23107</w:t>
            </w:r>
          </w:p>
        </w:tc>
        <w:tc>
          <w:tcPr>
            <w:tcW w:w="1698" w:type="dxa"/>
            <w:shd w:val="clear" w:color="auto" w:fill="auto"/>
            <w:vAlign w:val="center"/>
          </w:tcPr>
          <w:p w14:paraId="1D2BCD43" w14:textId="4898A42A"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w:t>
            </w:r>
          </w:p>
        </w:tc>
        <w:tc>
          <w:tcPr>
            <w:tcW w:w="1698" w:type="dxa"/>
            <w:shd w:val="clear" w:color="auto" w:fill="auto"/>
            <w:vAlign w:val="center"/>
          </w:tcPr>
          <w:p w14:paraId="346E426E" w14:textId="22DEAB3D"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R0040/R0010</w:t>
            </w:r>
          </w:p>
        </w:tc>
        <w:tc>
          <w:tcPr>
            <w:tcW w:w="1693" w:type="dxa"/>
            <w:vAlign w:val="center"/>
          </w:tcPr>
          <w:p w14:paraId="27BAFCC7" w14:textId="535BFDAE"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R0040/pLas81</w:t>
            </w:r>
          </w:p>
        </w:tc>
      </w:tr>
      <w:tr w:rsidR="00396E52" w:rsidRPr="00996FA9" w14:paraId="5A6FB26A" w14:textId="4B801AD6" w:rsidTr="00396E52">
        <w:trPr>
          <w:trHeight w:val="642"/>
        </w:trPr>
        <w:tc>
          <w:tcPr>
            <w:tcW w:w="1352" w:type="dxa"/>
            <w:tcBorders>
              <w:bottom w:val="single" w:sz="4" w:space="0" w:color="000000"/>
              <w:right w:val="single" w:sz="4" w:space="0" w:color="000000"/>
            </w:tcBorders>
            <w:shd w:val="clear" w:color="auto" w:fill="auto"/>
            <w:noWrap/>
            <w:vAlign w:val="center"/>
          </w:tcPr>
          <w:p w14:paraId="1E670107" w14:textId="3E9D49D8"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1.8 (pLux76)</w:t>
            </w:r>
          </w:p>
        </w:tc>
        <w:tc>
          <w:tcPr>
            <w:tcW w:w="1495" w:type="dxa"/>
            <w:tcBorders>
              <w:left w:val="single" w:sz="4" w:space="0" w:color="000000"/>
              <w:bottom w:val="single" w:sz="4" w:space="0" w:color="000000"/>
            </w:tcBorders>
            <w:shd w:val="clear" w:color="auto" w:fill="auto"/>
            <w:vAlign w:val="center"/>
          </w:tcPr>
          <w:p w14:paraId="709F251C" w14:textId="3326C8B3"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pLux76/J23101</w:t>
            </w:r>
          </w:p>
        </w:tc>
        <w:tc>
          <w:tcPr>
            <w:tcW w:w="1698" w:type="dxa"/>
            <w:tcBorders>
              <w:bottom w:val="single" w:sz="4" w:space="0" w:color="000000"/>
            </w:tcBorders>
            <w:shd w:val="clear" w:color="auto" w:fill="auto"/>
            <w:vAlign w:val="center"/>
          </w:tcPr>
          <w:p w14:paraId="245F8C86" w14:textId="71EE3DB6"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pLux76/J23107</w:t>
            </w:r>
          </w:p>
        </w:tc>
        <w:tc>
          <w:tcPr>
            <w:tcW w:w="1698" w:type="dxa"/>
            <w:tcBorders>
              <w:bottom w:val="single" w:sz="4" w:space="0" w:color="000000"/>
            </w:tcBorders>
            <w:shd w:val="clear" w:color="auto" w:fill="auto"/>
            <w:vAlign w:val="center"/>
          </w:tcPr>
          <w:p w14:paraId="009EB325" w14:textId="43CFFDBB" w:rsidR="00396E52" w:rsidRPr="00996FA9" w:rsidRDefault="00396E52" w:rsidP="00396E52">
            <w:pPr>
              <w:spacing w:after="0" w:line="36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pLux76/R0040</w:t>
            </w:r>
          </w:p>
        </w:tc>
        <w:tc>
          <w:tcPr>
            <w:tcW w:w="1698" w:type="dxa"/>
            <w:tcBorders>
              <w:bottom w:val="single" w:sz="4" w:space="0" w:color="000000"/>
            </w:tcBorders>
            <w:shd w:val="clear" w:color="auto" w:fill="auto"/>
            <w:vAlign w:val="center"/>
          </w:tcPr>
          <w:p w14:paraId="634B4A56" w14:textId="5BC26248"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pLux76/R0010</w:t>
            </w:r>
          </w:p>
        </w:tc>
        <w:tc>
          <w:tcPr>
            <w:tcW w:w="1693" w:type="dxa"/>
            <w:tcBorders>
              <w:bottom w:val="single" w:sz="4" w:space="0" w:color="000000"/>
            </w:tcBorders>
            <w:vAlign w:val="center"/>
          </w:tcPr>
          <w:p w14:paraId="0C925498" w14:textId="4B41450A" w:rsidR="00396E52" w:rsidRPr="00996FA9" w:rsidRDefault="00396E52" w:rsidP="00396E52">
            <w:pPr>
              <w:spacing w:after="0" w:line="360" w:lineRule="auto"/>
              <w:jc w:val="center"/>
              <w:rPr>
                <w:rFonts w:ascii="Calibri" w:eastAsia="Times New Roman" w:hAnsi="Calibri" w:cs="Calibri"/>
                <w:color w:val="000000"/>
                <w:lang w:eastAsia="es-CL"/>
              </w:rPr>
            </w:pPr>
            <w:r w:rsidRPr="00996FA9">
              <w:rPr>
                <w:rFonts w:ascii="Calibri" w:eastAsia="Times New Roman" w:hAnsi="Calibri" w:cs="Calibri"/>
                <w:color w:val="000000"/>
                <w:lang w:eastAsia="es-CL"/>
              </w:rPr>
              <w:t>pLux76/pLas81</w:t>
            </w:r>
          </w:p>
        </w:tc>
      </w:tr>
    </w:tbl>
    <w:p w14:paraId="0A1C6467" w14:textId="3CD22039" w:rsidR="000A12B0" w:rsidRDefault="000A12B0" w:rsidP="00AF7BB9">
      <w:pPr>
        <w:autoSpaceDE w:val="0"/>
        <w:autoSpaceDN w:val="0"/>
        <w:adjustRightInd w:val="0"/>
        <w:spacing w:after="0" w:line="360" w:lineRule="auto"/>
        <w:ind w:left="708"/>
        <w:jc w:val="both"/>
        <w:rPr>
          <w:rFonts w:ascii="Arial" w:hAnsi="Arial" w:cs="Arial"/>
          <w:sz w:val="24"/>
          <w:szCs w:val="24"/>
        </w:rPr>
      </w:pPr>
    </w:p>
    <w:p w14:paraId="642B0DE9" w14:textId="5AE01B31" w:rsidR="00AF7BB9" w:rsidRDefault="00AF7BB9" w:rsidP="00AF7BB9">
      <w:pPr>
        <w:autoSpaceDE w:val="0"/>
        <w:autoSpaceDN w:val="0"/>
        <w:adjustRightInd w:val="0"/>
        <w:spacing w:after="0" w:line="360" w:lineRule="auto"/>
        <w:ind w:left="708"/>
        <w:jc w:val="both"/>
        <w:rPr>
          <w:rFonts w:ascii="Arial" w:hAnsi="Arial" w:cs="Arial"/>
          <w:sz w:val="24"/>
          <w:szCs w:val="24"/>
        </w:rPr>
      </w:pPr>
    </w:p>
    <w:p w14:paraId="7E44795D" w14:textId="77777777" w:rsidR="000A12B0" w:rsidRDefault="000A12B0" w:rsidP="000A12B0">
      <w:pPr>
        <w:autoSpaceDE w:val="0"/>
        <w:autoSpaceDN w:val="0"/>
        <w:adjustRightInd w:val="0"/>
        <w:spacing w:after="0" w:line="360" w:lineRule="auto"/>
        <w:ind w:left="708"/>
        <w:jc w:val="center"/>
        <w:rPr>
          <w:rFonts w:ascii="Arial" w:hAnsi="Arial" w:cs="Arial"/>
          <w:sz w:val="24"/>
          <w:szCs w:val="24"/>
        </w:rPr>
      </w:pPr>
    </w:p>
    <w:p w14:paraId="23F0DC99" w14:textId="77777777" w:rsidR="000A12B0" w:rsidRDefault="000A12B0" w:rsidP="000A12B0">
      <w:pPr>
        <w:autoSpaceDE w:val="0"/>
        <w:autoSpaceDN w:val="0"/>
        <w:adjustRightInd w:val="0"/>
        <w:spacing w:after="0" w:line="360" w:lineRule="auto"/>
        <w:ind w:left="708"/>
        <w:jc w:val="center"/>
        <w:rPr>
          <w:rFonts w:ascii="Arial" w:hAnsi="Arial" w:cs="Arial"/>
          <w:sz w:val="24"/>
          <w:szCs w:val="24"/>
        </w:rPr>
      </w:pPr>
    </w:p>
    <w:p w14:paraId="6A4B9E24" w14:textId="77777777" w:rsidR="00AA3AFC" w:rsidRDefault="00AA3AFC" w:rsidP="000A12B0">
      <w:pPr>
        <w:autoSpaceDE w:val="0"/>
        <w:autoSpaceDN w:val="0"/>
        <w:adjustRightInd w:val="0"/>
        <w:spacing w:after="0" w:line="360" w:lineRule="auto"/>
        <w:ind w:left="708"/>
        <w:jc w:val="center"/>
        <w:rPr>
          <w:rFonts w:ascii="Arial" w:hAnsi="Arial" w:cs="Arial"/>
          <w:sz w:val="24"/>
          <w:szCs w:val="24"/>
        </w:rPr>
      </w:pPr>
      <w:r w:rsidRPr="00AD35D8">
        <w:rPr>
          <w:rFonts w:ascii="Arial" w:hAnsi="Arial" w:cs="Arial"/>
          <w:noProof/>
          <w:sz w:val="24"/>
          <w:szCs w:val="24"/>
          <w:lang w:eastAsia="es-CL"/>
        </w:rPr>
        <w:drawing>
          <wp:inline distT="0" distB="0" distL="0" distR="0" wp14:anchorId="46192154" wp14:editId="4D206EC7">
            <wp:extent cx="5390707" cy="2017856"/>
            <wp:effectExtent l="0" t="0" r="63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1329" cy="2029319"/>
                    </a:xfrm>
                    <a:prstGeom prst="rect">
                      <a:avLst/>
                    </a:prstGeom>
                    <a:noFill/>
                    <a:ln>
                      <a:noFill/>
                    </a:ln>
                  </pic:spPr>
                </pic:pic>
              </a:graphicData>
            </a:graphic>
          </wp:inline>
        </w:drawing>
      </w:r>
    </w:p>
    <w:p w14:paraId="71FEACA2" w14:textId="77777777" w:rsidR="00AA3AFC" w:rsidRPr="00610FB9" w:rsidRDefault="003222FE" w:rsidP="000A12B0">
      <w:pPr>
        <w:autoSpaceDE w:val="0"/>
        <w:autoSpaceDN w:val="0"/>
        <w:adjustRightInd w:val="0"/>
        <w:spacing w:after="0" w:line="360" w:lineRule="auto"/>
        <w:ind w:left="708"/>
        <w:jc w:val="both"/>
        <w:rPr>
          <w:rFonts w:ascii="Arial" w:hAnsi="Arial" w:cs="Arial"/>
          <w:sz w:val="18"/>
          <w:szCs w:val="24"/>
        </w:rPr>
      </w:pPr>
      <w:r>
        <w:rPr>
          <w:rFonts w:ascii="Arial" w:hAnsi="Arial" w:cs="Arial"/>
          <w:b/>
          <w:sz w:val="18"/>
          <w:szCs w:val="24"/>
        </w:rPr>
        <w:t>Figura 3.2.1</w:t>
      </w:r>
      <w:r w:rsidR="00AA3AFC" w:rsidRPr="00610FB9">
        <w:rPr>
          <w:rFonts w:ascii="Arial" w:hAnsi="Arial" w:cs="Arial"/>
          <w:b/>
          <w:sz w:val="18"/>
          <w:szCs w:val="24"/>
        </w:rPr>
        <w:t>.</w:t>
      </w:r>
      <w:r>
        <w:rPr>
          <w:rFonts w:ascii="Arial" w:hAnsi="Arial" w:cs="Arial"/>
          <w:b/>
          <w:sz w:val="18"/>
          <w:szCs w:val="24"/>
        </w:rPr>
        <w:t>4</w:t>
      </w:r>
      <w:r w:rsidR="00AA3AFC" w:rsidRPr="00610FB9">
        <w:rPr>
          <w:rFonts w:ascii="Arial" w:hAnsi="Arial" w:cs="Arial"/>
          <w:b/>
          <w:sz w:val="18"/>
          <w:szCs w:val="24"/>
        </w:rPr>
        <w:t xml:space="preserve">. Ensamblaje </w:t>
      </w:r>
      <w:r w:rsidR="00AA3AFC" w:rsidRPr="00610FB9">
        <w:rPr>
          <w:rFonts w:ascii="Arial" w:hAnsi="Arial" w:cs="Arial"/>
          <w:b/>
          <w:i/>
          <w:sz w:val="18"/>
          <w:szCs w:val="24"/>
        </w:rPr>
        <w:t>Gibson</w:t>
      </w:r>
      <w:r w:rsidR="00AA3AFC" w:rsidRPr="00610FB9">
        <w:rPr>
          <w:rFonts w:ascii="Arial" w:hAnsi="Arial" w:cs="Arial"/>
          <w:b/>
          <w:sz w:val="18"/>
          <w:szCs w:val="24"/>
        </w:rPr>
        <w:t xml:space="preserve"> mediante utilización de </w:t>
      </w:r>
      <w:proofErr w:type="spellStart"/>
      <w:r w:rsidR="00AA3AFC" w:rsidRPr="00610FB9">
        <w:rPr>
          <w:rFonts w:ascii="Arial" w:hAnsi="Arial" w:cs="Arial"/>
          <w:b/>
          <w:sz w:val="18"/>
          <w:szCs w:val="24"/>
        </w:rPr>
        <w:t>UNSes</w:t>
      </w:r>
      <w:proofErr w:type="spellEnd"/>
      <w:r w:rsidR="00AA3AFC" w:rsidRPr="00610FB9">
        <w:rPr>
          <w:rFonts w:ascii="Arial" w:hAnsi="Arial" w:cs="Arial"/>
          <w:b/>
          <w:sz w:val="18"/>
          <w:szCs w:val="24"/>
        </w:rPr>
        <w:t>.</w:t>
      </w:r>
      <w:r w:rsidR="00AA3AFC" w:rsidRPr="00610FB9">
        <w:rPr>
          <w:rFonts w:ascii="Arial" w:hAnsi="Arial" w:cs="Arial"/>
          <w:sz w:val="18"/>
          <w:szCs w:val="24"/>
        </w:rPr>
        <w:t xml:space="preserve"> Cada parte a ensamblar estará flanqueada por 2 </w:t>
      </w:r>
      <w:proofErr w:type="spellStart"/>
      <w:r w:rsidR="00AA3AFC" w:rsidRPr="00610FB9">
        <w:rPr>
          <w:rFonts w:ascii="Arial" w:hAnsi="Arial" w:cs="Arial"/>
          <w:sz w:val="18"/>
          <w:szCs w:val="24"/>
        </w:rPr>
        <w:t>UNSes</w:t>
      </w:r>
      <w:proofErr w:type="spellEnd"/>
      <w:r w:rsidR="00AA3AFC" w:rsidRPr="00610FB9">
        <w:rPr>
          <w:rFonts w:ascii="Arial" w:hAnsi="Arial" w:cs="Arial"/>
          <w:sz w:val="18"/>
          <w:szCs w:val="24"/>
        </w:rPr>
        <w:t xml:space="preserve">, las cuales al ser digeridas por la exonucleasa 5’ T5, quedarán con extremos que serán complementarios a la UNS de la parte siguiente (Gibson </w:t>
      </w:r>
      <w:r w:rsidR="00AA3AFC" w:rsidRPr="00610FB9">
        <w:rPr>
          <w:rFonts w:ascii="Arial" w:hAnsi="Arial" w:cs="Arial"/>
          <w:i/>
          <w:sz w:val="18"/>
          <w:szCs w:val="24"/>
        </w:rPr>
        <w:t>et al.</w:t>
      </w:r>
      <w:r w:rsidR="00F41818" w:rsidRPr="00610FB9">
        <w:rPr>
          <w:rFonts w:ascii="Arial" w:hAnsi="Arial" w:cs="Arial"/>
          <w:sz w:val="18"/>
          <w:szCs w:val="24"/>
        </w:rPr>
        <w:t xml:space="preserve">, </w:t>
      </w:r>
      <w:r w:rsidR="00AA3AFC" w:rsidRPr="00610FB9">
        <w:rPr>
          <w:rFonts w:ascii="Arial" w:hAnsi="Arial" w:cs="Arial"/>
          <w:sz w:val="18"/>
          <w:szCs w:val="24"/>
        </w:rPr>
        <w:t>2009; f</w:t>
      </w:r>
      <w:r w:rsidR="00E5542C" w:rsidRPr="00610FB9">
        <w:rPr>
          <w:rFonts w:ascii="Arial" w:hAnsi="Arial" w:cs="Arial"/>
          <w:sz w:val="18"/>
          <w:szCs w:val="24"/>
        </w:rPr>
        <w:t>igura</w:t>
      </w:r>
      <w:r w:rsidR="00AA3AFC" w:rsidRPr="00610FB9">
        <w:rPr>
          <w:rFonts w:ascii="Arial" w:hAnsi="Arial" w:cs="Arial"/>
          <w:sz w:val="18"/>
          <w:szCs w:val="24"/>
        </w:rPr>
        <w:t xml:space="preserve"> modificada de </w:t>
      </w:r>
      <w:proofErr w:type="spellStart"/>
      <w:r w:rsidR="00AA3AFC" w:rsidRPr="00610FB9">
        <w:rPr>
          <w:rFonts w:ascii="Arial" w:hAnsi="Arial" w:cs="Arial"/>
          <w:sz w:val="18"/>
          <w:szCs w:val="24"/>
        </w:rPr>
        <w:t>Torella</w:t>
      </w:r>
      <w:proofErr w:type="spellEnd"/>
      <w:r w:rsidR="00AA3AFC" w:rsidRPr="00610FB9">
        <w:rPr>
          <w:rFonts w:ascii="Arial" w:hAnsi="Arial" w:cs="Arial"/>
          <w:sz w:val="18"/>
          <w:szCs w:val="24"/>
        </w:rPr>
        <w:t xml:space="preserve"> </w:t>
      </w:r>
      <w:r w:rsidR="00AA3AFC" w:rsidRPr="00610FB9">
        <w:rPr>
          <w:rFonts w:ascii="Arial" w:hAnsi="Arial" w:cs="Arial"/>
          <w:i/>
          <w:sz w:val="18"/>
          <w:szCs w:val="24"/>
        </w:rPr>
        <w:t>et al.</w:t>
      </w:r>
      <w:r w:rsidR="00F41818" w:rsidRPr="00610FB9">
        <w:rPr>
          <w:rFonts w:ascii="Arial" w:hAnsi="Arial" w:cs="Arial"/>
          <w:sz w:val="18"/>
          <w:szCs w:val="24"/>
        </w:rPr>
        <w:t xml:space="preserve">, </w:t>
      </w:r>
      <w:r w:rsidR="00AA3AFC" w:rsidRPr="00610FB9">
        <w:rPr>
          <w:rFonts w:ascii="Arial" w:hAnsi="Arial" w:cs="Arial"/>
          <w:sz w:val="18"/>
          <w:szCs w:val="24"/>
        </w:rPr>
        <w:t>2014).</w:t>
      </w:r>
    </w:p>
    <w:p w14:paraId="5231AFB9" w14:textId="77777777" w:rsidR="002376C8" w:rsidRPr="00AD35D8" w:rsidRDefault="002376C8" w:rsidP="000A12B0">
      <w:pPr>
        <w:autoSpaceDE w:val="0"/>
        <w:autoSpaceDN w:val="0"/>
        <w:adjustRightInd w:val="0"/>
        <w:spacing w:after="0" w:line="360" w:lineRule="auto"/>
        <w:ind w:left="708"/>
        <w:jc w:val="both"/>
        <w:rPr>
          <w:rFonts w:ascii="Arial" w:hAnsi="Arial" w:cs="Arial"/>
          <w:b/>
          <w:sz w:val="24"/>
          <w:szCs w:val="24"/>
        </w:rPr>
      </w:pPr>
    </w:p>
    <w:p w14:paraId="572F2333"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466630F2"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59709073" w14:textId="77777777" w:rsidR="000A12B0" w:rsidRDefault="000A12B0" w:rsidP="000A12B0">
      <w:pPr>
        <w:autoSpaceDE w:val="0"/>
        <w:autoSpaceDN w:val="0"/>
        <w:adjustRightInd w:val="0"/>
        <w:spacing w:after="0" w:line="360" w:lineRule="auto"/>
        <w:ind w:left="708"/>
        <w:jc w:val="both"/>
        <w:rPr>
          <w:rFonts w:ascii="Arial" w:hAnsi="Arial" w:cs="Arial"/>
          <w:b/>
          <w:sz w:val="24"/>
          <w:szCs w:val="24"/>
        </w:rPr>
      </w:pPr>
    </w:p>
    <w:p w14:paraId="4E627221" w14:textId="77777777" w:rsidR="008B5E5E" w:rsidRPr="00AD35D8" w:rsidRDefault="003222FE" w:rsidP="000A12B0">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t>Tabla 3.2.1</w:t>
      </w:r>
      <w:r w:rsidR="008B5E5E" w:rsidRPr="00AD35D8">
        <w:rPr>
          <w:rFonts w:ascii="Arial" w:hAnsi="Arial" w:cs="Arial"/>
          <w:b/>
          <w:sz w:val="24"/>
          <w:szCs w:val="24"/>
        </w:rPr>
        <w:t>.</w:t>
      </w:r>
      <w:r>
        <w:rPr>
          <w:rFonts w:ascii="Arial" w:hAnsi="Arial" w:cs="Arial"/>
          <w:b/>
          <w:sz w:val="24"/>
          <w:szCs w:val="24"/>
        </w:rPr>
        <w:t>9</w:t>
      </w:r>
      <w:r w:rsidR="008B5E5E" w:rsidRPr="00AD35D8">
        <w:rPr>
          <w:rFonts w:ascii="Arial" w:hAnsi="Arial" w:cs="Arial"/>
          <w:b/>
          <w:sz w:val="24"/>
          <w:szCs w:val="24"/>
        </w:rPr>
        <w:t xml:space="preserve">: “Secuencia de </w:t>
      </w:r>
      <w:proofErr w:type="spellStart"/>
      <w:r w:rsidR="008B5E5E" w:rsidRPr="00AD35D8">
        <w:rPr>
          <w:rFonts w:ascii="Arial" w:hAnsi="Arial" w:cs="Arial"/>
          <w:b/>
          <w:sz w:val="24"/>
          <w:szCs w:val="24"/>
        </w:rPr>
        <w:t>UNSes</w:t>
      </w:r>
      <w:proofErr w:type="spellEnd"/>
      <w:r w:rsidR="008B5E5E" w:rsidRPr="00AD35D8">
        <w:rPr>
          <w:rFonts w:ascii="Arial" w:hAnsi="Arial" w:cs="Arial"/>
          <w:b/>
          <w:sz w:val="24"/>
          <w:szCs w:val="24"/>
        </w:rPr>
        <w:t xml:space="preserve"> utilizadas y partidores para amplificación piezas”</w:t>
      </w:r>
    </w:p>
    <w:tbl>
      <w:tblPr>
        <w:tblStyle w:val="Tablaconcuadrcula"/>
        <w:tblW w:w="870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862"/>
        <w:gridCol w:w="4971"/>
        <w:gridCol w:w="1136"/>
      </w:tblGrid>
      <w:tr w:rsidR="00857E32" w:rsidRPr="00021B60" w14:paraId="1B2DB5A8" w14:textId="77777777" w:rsidTr="00F41818">
        <w:tc>
          <w:tcPr>
            <w:tcW w:w="0" w:type="auto"/>
            <w:tcBorders>
              <w:top w:val="single" w:sz="4" w:space="0" w:color="000000"/>
              <w:bottom w:val="single" w:sz="4" w:space="0" w:color="000000"/>
            </w:tcBorders>
            <w:vAlign w:val="center"/>
          </w:tcPr>
          <w:p w14:paraId="31C13A79"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Templado piezas</w:t>
            </w:r>
          </w:p>
        </w:tc>
        <w:tc>
          <w:tcPr>
            <w:tcW w:w="0" w:type="auto"/>
            <w:tcBorders>
              <w:top w:val="single" w:sz="4" w:space="0" w:color="000000"/>
              <w:bottom w:val="single" w:sz="4" w:space="0" w:color="000000"/>
            </w:tcBorders>
            <w:vAlign w:val="center"/>
          </w:tcPr>
          <w:p w14:paraId="5CED0FAB" w14:textId="77777777" w:rsidR="00857E32" w:rsidRPr="00021B60" w:rsidRDefault="00857E32" w:rsidP="000A12B0">
            <w:pPr>
              <w:autoSpaceDE w:val="0"/>
              <w:autoSpaceDN w:val="0"/>
              <w:adjustRightInd w:val="0"/>
              <w:spacing w:line="360" w:lineRule="auto"/>
              <w:jc w:val="center"/>
              <w:rPr>
                <w:rFonts w:ascii="Arial" w:hAnsi="Arial" w:cs="Arial"/>
                <w:sz w:val="18"/>
              </w:rPr>
            </w:pPr>
            <w:proofErr w:type="spellStart"/>
            <w:r w:rsidRPr="00021B60">
              <w:rPr>
                <w:rFonts w:ascii="Arial" w:hAnsi="Arial" w:cs="Arial"/>
                <w:sz w:val="18"/>
              </w:rPr>
              <w:t>UNSes</w:t>
            </w:r>
            <w:proofErr w:type="spellEnd"/>
          </w:p>
        </w:tc>
        <w:tc>
          <w:tcPr>
            <w:tcW w:w="0" w:type="auto"/>
            <w:tcBorders>
              <w:top w:val="single" w:sz="4" w:space="0" w:color="000000"/>
              <w:bottom w:val="single" w:sz="4" w:space="0" w:color="000000"/>
            </w:tcBorders>
            <w:vAlign w:val="center"/>
          </w:tcPr>
          <w:p w14:paraId="0D7EF98D"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 xml:space="preserve">Secuencias </w:t>
            </w:r>
            <w:proofErr w:type="spellStart"/>
            <w:r w:rsidRPr="00021B60">
              <w:rPr>
                <w:rFonts w:ascii="Arial" w:hAnsi="Arial" w:cs="Arial"/>
                <w:sz w:val="18"/>
              </w:rPr>
              <w:t>UNSes</w:t>
            </w:r>
            <w:proofErr w:type="spellEnd"/>
            <w:r w:rsidR="00917AB7" w:rsidRPr="00021B60">
              <w:rPr>
                <w:rFonts w:ascii="Arial" w:hAnsi="Arial" w:cs="Arial"/>
                <w:sz w:val="18"/>
              </w:rPr>
              <w:t xml:space="preserve"> (5’</w:t>
            </w:r>
            <w:r w:rsidR="00917AB7" w:rsidRPr="00021B60">
              <w:rPr>
                <w:rFonts w:ascii="Arial" w:hAnsi="Arial" w:cs="Arial"/>
                <w:sz w:val="18"/>
              </w:rPr>
              <w:sym w:font="Wingdings" w:char="F0E0"/>
            </w:r>
            <w:r w:rsidR="00917AB7" w:rsidRPr="00021B60">
              <w:rPr>
                <w:rFonts w:ascii="Arial" w:hAnsi="Arial" w:cs="Arial"/>
                <w:sz w:val="18"/>
              </w:rPr>
              <w:t>3’)</w:t>
            </w:r>
          </w:p>
        </w:tc>
        <w:tc>
          <w:tcPr>
            <w:tcW w:w="0" w:type="auto"/>
            <w:tcBorders>
              <w:top w:val="single" w:sz="4" w:space="0" w:color="000000"/>
              <w:bottom w:val="single" w:sz="4" w:space="0" w:color="000000"/>
            </w:tcBorders>
            <w:vAlign w:val="center"/>
          </w:tcPr>
          <w:p w14:paraId="5B385550"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Partidores</w:t>
            </w:r>
          </w:p>
        </w:tc>
      </w:tr>
      <w:tr w:rsidR="00857E32" w:rsidRPr="00021B60" w14:paraId="266266C5" w14:textId="77777777" w:rsidTr="00F41818">
        <w:tc>
          <w:tcPr>
            <w:tcW w:w="0" w:type="auto"/>
            <w:tcBorders>
              <w:top w:val="single" w:sz="4" w:space="0" w:color="000000"/>
            </w:tcBorders>
            <w:vAlign w:val="center"/>
          </w:tcPr>
          <w:p w14:paraId="439EAE78"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1X_p15a_Cyan</w:t>
            </w:r>
          </w:p>
        </w:tc>
        <w:tc>
          <w:tcPr>
            <w:tcW w:w="0" w:type="auto"/>
            <w:tcBorders>
              <w:top w:val="single" w:sz="4" w:space="0" w:color="000000"/>
            </w:tcBorders>
            <w:vAlign w:val="center"/>
          </w:tcPr>
          <w:p w14:paraId="39981387"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U1</w:t>
            </w:r>
          </w:p>
          <w:p w14:paraId="1A31E508"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UX</w:t>
            </w:r>
          </w:p>
        </w:tc>
        <w:tc>
          <w:tcPr>
            <w:tcW w:w="0" w:type="auto"/>
            <w:tcBorders>
              <w:top w:val="single" w:sz="4" w:space="0" w:color="000000"/>
            </w:tcBorders>
            <w:vAlign w:val="center"/>
          </w:tcPr>
          <w:p w14:paraId="072C2639" w14:textId="77777777" w:rsidR="00857E32" w:rsidRPr="00021B60" w:rsidRDefault="00857E32" w:rsidP="000A12B0">
            <w:pPr>
              <w:autoSpaceDE w:val="0"/>
              <w:autoSpaceDN w:val="0"/>
              <w:adjustRightInd w:val="0"/>
              <w:spacing w:line="360" w:lineRule="auto"/>
              <w:jc w:val="center"/>
              <w:rPr>
                <w:rFonts w:ascii="Courier New" w:hAnsi="Courier New" w:cs="Courier New"/>
                <w:sz w:val="18"/>
              </w:rPr>
            </w:pPr>
            <w:r w:rsidRPr="00021B60">
              <w:rPr>
                <w:rFonts w:ascii="Courier New" w:hAnsi="Courier New" w:cs="Courier New"/>
                <w:sz w:val="18"/>
              </w:rPr>
              <w:t>CATTACTCGCATCCATTCTCAGGCTGTCTCGTCTCGTCTC</w:t>
            </w:r>
          </w:p>
          <w:p w14:paraId="43C302AB" w14:textId="77777777" w:rsidR="00917AB7" w:rsidRPr="00021B60" w:rsidRDefault="00917AB7" w:rsidP="000A12B0">
            <w:pPr>
              <w:autoSpaceDE w:val="0"/>
              <w:autoSpaceDN w:val="0"/>
              <w:adjustRightInd w:val="0"/>
              <w:spacing w:line="360" w:lineRule="auto"/>
              <w:jc w:val="center"/>
              <w:rPr>
                <w:rFonts w:ascii="Courier New" w:hAnsi="Courier New" w:cs="Courier New"/>
                <w:sz w:val="18"/>
              </w:rPr>
            </w:pPr>
            <w:r w:rsidRPr="00021B60">
              <w:rPr>
                <w:rFonts w:ascii="Courier New" w:hAnsi="Courier New" w:cs="Courier New"/>
                <w:sz w:val="18"/>
              </w:rPr>
              <w:t>CCAGGATACATAGATTACCACAACTCCGAGCCCTTCCACC</w:t>
            </w:r>
          </w:p>
        </w:tc>
        <w:tc>
          <w:tcPr>
            <w:tcW w:w="0" w:type="auto"/>
            <w:tcBorders>
              <w:top w:val="single" w:sz="4" w:space="0" w:color="000000"/>
            </w:tcBorders>
            <w:vAlign w:val="center"/>
          </w:tcPr>
          <w:p w14:paraId="2B4A292C" w14:textId="77777777" w:rsidR="00857E32" w:rsidRPr="00021B60" w:rsidRDefault="00917AB7"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U1R</w:t>
            </w:r>
          </w:p>
          <w:p w14:paraId="571A48A9" w14:textId="77777777" w:rsidR="00917AB7" w:rsidRPr="00021B60" w:rsidRDefault="00917AB7"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UXF</w:t>
            </w:r>
          </w:p>
        </w:tc>
      </w:tr>
      <w:tr w:rsidR="00857E32" w:rsidRPr="00021B60" w14:paraId="7A775B19" w14:textId="77777777" w:rsidTr="00F41818">
        <w:tc>
          <w:tcPr>
            <w:tcW w:w="0" w:type="auto"/>
            <w:vAlign w:val="center"/>
          </w:tcPr>
          <w:p w14:paraId="006E0BAF" w14:textId="77777777" w:rsidR="00857E32" w:rsidRPr="00021B60" w:rsidRDefault="00857E32" w:rsidP="000A12B0">
            <w:pPr>
              <w:autoSpaceDE w:val="0"/>
              <w:autoSpaceDN w:val="0"/>
              <w:adjustRightInd w:val="0"/>
              <w:spacing w:line="360" w:lineRule="auto"/>
              <w:jc w:val="center"/>
              <w:rPr>
                <w:rFonts w:ascii="Arial" w:hAnsi="Arial" w:cs="Arial"/>
                <w:sz w:val="18"/>
              </w:rPr>
            </w:pPr>
            <w:proofErr w:type="spellStart"/>
            <w:r w:rsidRPr="00021B60">
              <w:rPr>
                <w:rFonts w:ascii="Arial" w:hAnsi="Arial" w:cs="Arial"/>
                <w:sz w:val="18"/>
              </w:rPr>
              <w:t>TUs</w:t>
            </w:r>
            <w:proofErr w:type="spellEnd"/>
            <w:r w:rsidRPr="00021B60">
              <w:rPr>
                <w:rFonts w:ascii="Arial" w:hAnsi="Arial" w:cs="Arial"/>
                <w:sz w:val="18"/>
              </w:rPr>
              <w:t xml:space="preserve"> 1</w:t>
            </w:r>
          </w:p>
        </w:tc>
        <w:tc>
          <w:tcPr>
            <w:tcW w:w="0" w:type="auto"/>
            <w:vAlign w:val="center"/>
          </w:tcPr>
          <w:p w14:paraId="18C2FA5D"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U1</w:t>
            </w:r>
          </w:p>
          <w:p w14:paraId="0B0B87B3"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U2</w:t>
            </w:r>
          </w:p>
        </w:tc>
        <w:tc>
          <w:tcPr>
            <w:tcW w:w="0" w:type="auto"/>
            <w:vAlign w:val="center"/>
          </w:tcPr>
          <w:p w14:paraId="546188B3" w14:textId="77777777" w:rsidR="00857E32" w:rsidRPr="00021B60" w:rsidRDefault="00857E32" w:rsidP="000A12B0">
            <w:pPr>
              <w:autoSpaceDE w:val="0"/>
              <w:autoSpaceDN w:val="0"/>
              <w:adjustRightInd w:val="0"/>
              <w:spacing w:line="360" w:lineRule="auto"/>
              <w:jc w:val="center"/>
              <w:rPr>
                <w:rFonts w:ascii="Courier New" w:hAnsi="Courier New" w:cs="Courier New"/>
                <w:sz w:val="18"/>
              </w:rPr>
            </w:pPr>
            <w:r w:rsidRPr="00021B60">
              <w:rPr>
                <w:rFonts w:ascii="Courier New" w:hAnsi="Courier New" w:cs="Courier New"/>
                <w:sz w:val="18"/>
              </w:rPr>
              <w:t>CATTACTCGCATCCATTCTCAGGCTGTCTCGTCTCGTCTC</w:t>
            </w:r>
          </w:p>
          <w:p w14:paraId="3CC612BB" w14:textId="77777777" w:rsidR="00857E32" w:rsidRPr="00021B60" w:rsidRDefault="00857E32" w:rsidP="000A12B0">
            <w:pPr>
              <w:autoSpaceDE w:val="0"/>
              <w:autoSpaceDN w:val="0"/>
              <w:adjustRightInd w:val="0"/>
              <w:spacing w:line="360" w:lineRule="auto"/>
              <w:jc w:val="center"/>
              <w:rPr>
                <w:rFonts w:ascii="Courier New" w:hAnsi="Courier New" w:cs="Courier New"/>
                <w:sz w:val="18"/>
              </w:rPr>
            </w:pPr>
            <w:r w:rsidRPr="00021B60">
              <w:rPr>
                <w:rFonts w:ascii="Courier New" w:hAnsi="Courier New" w:cs="Courier New"/>
                <w:sz w:val="18"/>
              </w:rPr>
              <w:t>GCTGGGAGTTCGTAGACGGAAACAAACGCAGAATCCAAGC</w:t>
            </w:r>
          </w:p>
        </w:tc>
        <w:tc>
          <w:tcPr>
            <w:tcW w:w="0" w:type="auto"/>
            <w:vAlign w:val="center"/>
          </w:tcPr>
          <w:p w14:paraId="15C96E0C" w14:textId="77777777" w:rsidR="00857E32" w:rsidRPr="00021B60" w:rsidRDefault="00917AB7"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U1F</w:t>
            </w:r>
          </w:p>
          <w:p w14:paraId="6B8F7B3A" w14:textId="77777777" w:rsidR="00917AB7" w:rsidRPr="00021B60" w:rsidRDefault="00917AB7"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U2R</w:t>
            </w:r>
          </w:p>
        </w:tc>
      </w:tr>
      <w:tr w:rsidR="00857E32" w:rsidRPr="00021B60" w14:paraId="1ED98A67" w14:textId="77777777" w:rsidTr="00F41818">
        <w:tc>
          <w:tcPr>
            <w:tcW w:w="0" w:type="auto"/>
            <w:tcBorders>
              <w:bottom w:val="single" w:sz="4" w:space="0" w:color="000000"/>
            </w:tcBorders>
            <w:vAlign w:val="center"/>
          </w:tcPr>
          <w:p w14:paraId="4FEED82D" w14:textId="77777777" w:rsidR="00857E32" w:rsidRPr="00021B60" w:rsidRDefault="00857E32" w:rsidP="000A12B0">
            <w:pPr>
              <w:autoSpaceDE w:val="0"/>
              <w:autoSpaceDN w:val="0"/>
              <w:adjustRightInd w:val="0"/>
              <w:spacing w:line="360" w:lineRule="auto"/>
              <w:jc w:val="center"/>
              <w:rPr>
                <w:rFonts w:ascii="Arial" w:hAnsi="Arial" w:cs="Arial"/>
                <w:sz w:val="18"/>
              </w:rPr>
            </w:pPr>
            <w:proofErr w:type="spellStart"/>
            <w:r w:rsidRPr="00021B60">
              <w:rPr>
                <w:rFonts w:ascii="Arial" w:hAnsi="Arial" w:cs="Arial"/>
                <w:sz w:val="18"/>
              </w:rPr>
              <w:t>TUs</w:t>
            </w:r>
            <w:proofErr w:type="spellEnd"/>
            <w:r w:rsidRPr="00021B60">
              <w:rPr>
                <w:rFonts w:ascii="Arial" w:hAnsi="Arial" w:cs="Arial"/>
                <w:sz w:val="18"/>
              </w:rPr>
              <w:t xml:space="preserve"> 2</w:t>
            </w:r>
          </w:p>
        </w:tc>
        <w:tc>
          <w:tcPr>
            <w:tcW w:w="0" w:type="auto"/>
            <w:tcBorders>
              <w:bottom w:val="single" w:sz="4" w:space="0" w:color="000000"/>
            </w:tcBorders>
            <w:vAlign w:val="center"/>
          </w:tcPr>
          <w:p w14:paraId="18E80733"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U2</w:t>
            </w:r>
          </w:p>
          <w:p w14:paraId="1868E2A2" w14:textId="77777777" w:rsidR="00857E32" w:rsidRPr="00021B60" w:rsidRDefault="00857E32"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UX</w:t>
            </w:r>
          </w:p>
        </w:tc>
        <w:tc>
          <w:tcPr>
            <w:tcW w:w="0" w:type="auto"/>
            <w:tcBorders>
              <w:bottom w:val="single" w:sz="4" w:space="0" w:color="000000"/>
            </w:tcBorders>
            <w:vAlign w:val="center"/>
          </w:tcPr>
          <w:p w14:paraId="0ACB0FAF" w14:textId="77777777" w:rsidR="00857E32" w:rsidRPr="00021B60" w:rsidRDefault="00857E32" w:rsidP="000A12B0">
            <w:pPr>
              <w:autoSpaceDE w:val="0"/>
              <w:autoSpaceDN w:val="0"/>
              <w:adjustRightInd w:val="0"/>
              <w:spacing w:line="360" w:lineRule="auto"/>
              <w:jc w:val="center"/>
              <w:rPr>
                <w:rFonts w:ascii="Courier New" w:hAnsi="Courier New" w:cs="Courier New"/>
                <w:sz w:val="18"/>
              </w:rPr>
            </w:pPr>
            <w:r w:rsidRPr="00021B60">
              <w:rPr>
                <w:rFonts w:ascii="Courier New" w:hAnsi="Courier New" w:cs="Courier New"/>
                <w:sz w:val="18"/>
              </w:rPr>
              <w:t>GCTGGGAGTTCGTAGACGGAAACAAACGCAGAATCCAAGC</w:t>
            </w:r>
          </w:p>
          <w:p w14:paraId="2B257435" w14:textId="77777777" w:rsidR="00857E32" w:rsidRPr="00021B60" w:rsidRDefault="00857E32" w:rsidP="000A12B0">
            <w:pPr>
              <w:autoSpaceDE w:val="0"/>
              <w:autoSpaceDN w:val="0"/>
              <w:adjustRightInd w:val="0"/>
              <w:spacing w:line="360" w:lineRule="auto"/>
              <w:jc w:val="center"/>
              <w:rPr>
                <w:rFonts w:ascii="Courier New" w:hAnsi="Courier New" w:cs="Courier New"/>
                <w:sz w:val="18"/>
              </w:rPr>
            </w:pPr>
            <w:r w:rsidRPr="00021B60">
              <w:rPr>
                <w:rFonts w:ascii="Courier New" w:hAnsi="Courier New" w:cs="Courier New"/>
                <w:sz w:val="18"/>
              </w:rPr>
              <w:t>CCAGGATACATAGATTACCACAACTCCGAGCCCTTCCACC</w:t>
            </w:r>
          </w:p>
        </w:tc>
        <w:tc>
          <w:tcPr>
            <w:tcW w:w="0" w:type="auto"/>
            <w:tcBorders>
              <w:bottom w:val="single" w:sz="4" w:space="0" w:color="000000"/>
            </w:tcBorders>
            <w:vAlign w:val="center"/>
          </w:tcPr>
          <w:p w14:paraId="56E7E19B" w14:textId="77777777" w:rsidR="00857E32" w:rsidRPr="00021B60" w:rsidRDefault="00917AB7"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U2F</w:t>
            </w:r>
          </w:p>
          <w:p w14:paraId="18C6D4AC" w14:textId="77777777" w:rsidR="00917AB7" w:rsidRPr="00021B60" w:rsidRDefault="00917AB7" w:rsidP="000A12B0">
            <w:pPr>
              <w:autoSpaceDE w:val="0"/>
              <w:autoSpaceDN w:val="0"/>
              <w:adjustRightInd w:val="0"/>
              <w:spacing w:line="360" w:lineRule="auto"/>
              <w:jc w:val="center"/>
              <w:rPr>
                <w:rFonts w:ascii="Arial" w:hAnsi="Arial" w:cs="Arial"/>
                <w:sz w:val="18"/>
              </w:rPr>
            </w:pPr>
            <w:r w:rsidRPr="00021B60">
              <w:rPr>
                <w:rFonts w:ascii="Arial" w:hAnsi="Arial" w:cs="Arial"/>
                <w:sz w:val="18"/>
              </w:rPr>
              <w:t>UXR</w:t>
            </w:r>
          </w:p>
        </w:tc>
      </w:tr>
    </w:tbl>
    <w:p w14:paraId="1A9F4293" w14:textId="77777777" w:rsidR="00BC38CA" w:rsidRDefault="00BC38CA" w:rsidP="000A12B0">
      <w:pPr>
        <w:autoSpaceDE w:val="0"/>
        <w:autoSpaceDN w:val="0"/>
        <w:adjustRightInd w:val="0"/>
        <w:spacing w:after="0" w:line="360" w:lineRule="auto"/>
        <w:ind w:left="708"/>
        <w:jc w:val="both"/>
        <w:rPr>
          <w:rFonts w:ascii="Arial" w:hAnsi="Arial" w:cs="Arial"/>
          <w:sz w:val="24"/>
          <w:szCs w:val="24"/>
        </w:rPr>
      </w:pPr>
    </w:p>
    <w:p w14:paraId="6AC9BADF" w14:textId="27A051DA" w:rsidR="008306B8" w:rsidRDefault="00DD7394" w:rsidP="000A12B0">
      <w:pPr>
        <w:autoSpaceDE w:val="0"/>
        <w:autoSpaceDN w:val="0"/>
        <w:adjustRightInd w:val="0"/>
        <w:spacing w:after="0" w:line="360" w:lineRule="auto"/>
        <w:ind w:left="708"/>
        <w:jc w:val="both"/>
        <w:rPr>
          <w:rStyle w:val="articlecitationyear1"/>
          <w:rFonts w:ascii="Arial" w:hAnsi="Arial"/>
          <w:sz w:val="24"/>
          <w:szCs w:val="24"/>
          <w:lang w:val="es-ES_tradnl"/>
        </w:rPr>
      </w:pPr>
      <w:r>
        <w:rPr>
          <w:rStyle w:val="articlecitationyear1"/>
          <w:rFonts w:ascii="Arial" w:hAnsi="Arial"/>
          <w:sz w:val="24"/>
          <w:szCs w:val="24"/>
          <w:specVanish w:val="0"/>
        </w:rPr>
        <w:t>Posteriormente se</w:t>
      </w:r>
      <w:r w:rsidR="00482E05">
        <w:rPr>
          <w:rStyle w:val="articlecitationyear1"/>
          <w:rFonts w:ascii="Arial" w:hAnsi="Arial"/>
          <w:sz w:val="24"/>
          <w:szCs w:val="24"/>
          <w:lang w:val="es-ES_tradnl"/>
          <w:specVanish w:val="0"/>
        </w:rPr>
        <w:t xml:space="preserve"> construyó</w:t>
      </w:r>
      <w:r w:rsidR="008306B8">
        <w:rPr>
          <w:rStyle w:val="articlecitationyear1"/>
          <w:rFonts w:ascii="Arial" w:hAnsi="Arial"/>
          <w:sz w:val="24"/>
          <w:szCs w:val="24"/>
          <w:lang w:val="es-ES_tradnl"/>
          <w:specVanish w:val="0"/>
        </w:rPr>
        <w:t xml:space="preserve"> un </w:t>
      </w:r>
      <w:commentRangeStart w:id="29"/>
      <w:r w:rsidR="008306B8">
        <w:rPr>
          <w:rStyle w:val="articlecitationyear1"/>
          <w:rFonts w:ascii="Arial" w:hAnsi="Arial"/>
          <w:sz w:val="24"/>
          <w:szCs w:val="24"/>
          <w:lang w:val="es-ES_tradnl"/>
          <w:specVanish w:val="0"/>
        </w:rPr>
        <w:t xml:space="preserve">vector accesorio </w:t>
      </w:r>
      <w:commentRangeEnd w:id="29"/>
      <w:r>
        <w:rPr>
          <w:rStyle w:val="Refdecomentario"/>
        </w:rPr>
        <w:commentReference w:id="29"/>
      </w:r>
      <w:r w:rsidR="008306B8">
        <w:rPr>
          <w:rStyle w:val="articlecitationyear1"/>
          <w:rFonts w:ascii="Arial" w:hAnsi="Arial"/>
          <w:sz w:val="24"/>
          <w:szCs w:val="24"/>
          <w:lang w:val="es-ES_tradnl"/>
          <w:specVanish w:val="0"/>
        </w:rPr>
        <w:t xml:space="preserve">utilizando el vector de destino 1XColE1. Este vector accesorio </w:t>
      </w:r>
      <w:r w:rsidR="00396E52">
        <w:rPr>
          <w:rStyle w:val="articlecitationyear1"/>
          <w:rFonts w:ascii="Arial" w:hAnsi="Arial"/>
          <w:sz w:val="24"/>
          <w:szCs w:val="24"/>
          <w:lang w:val="es-ES_tradnl"/>
          <w:specVanish w:val="0"/>
        </w:rPr>
        <w:t xml:space="preserve">contiene </w:t>
      </w:r>
      <w:r w:rsidR="008306B8">
        <w:rPr>
          <w:rStyle w:val="articlecitationyear1"/>
          <w:rFonts w:ascii="Arial" w:hAnsi="Arial"/>
          <w:sz w:val="24"/>
          <w:szCs w:val="24"/>
          <w:lang w:val="es-ES_tradnl"/>
          <w:specVanish w:val="0"/>
        </w:rPr>
        <w:t>las proteínas d</w:t>
      </w:r>
      <w:r w:rsidR="00482E05">
        <w:rPr>
          <w:rStyle w:val="articlecitationyear1"/>
          <w:rFonts w:ascii="Arial" w:hAnsi="Arial"/>
          <w:sz w:val="24"/>
          <w:szCs w:val="24"/>
          <w:lang w:val="es-ES_tradnl"/>
          <w:specVanish w:val="0"/>
        </w:rPr>
        <w:t xml:space="preserve">e regulación de respuesta </w:t>
      </w:r>
      <w:proofErr w:type="spellStart"/>
      <w:r w:rsidR="00482E05">
        <w:rPr>
          <w:rStyle w:val="articlecitationyear1"/>
          <w:rFonts w:ascii="Arial" w:hAnsi="Arial"/>
          <w:sz w:val="24"/>
          <w:szCs w:val="24"/>
          <w:lang w:val="es-ES_tradnl"/>
          <w:specVanish w:val="0"/>
        </w:rPr>
        <w:t>LacI</w:t>
      </w:r>
      <w:proofErr w:type="spellEnd"/>
      <w:r w:rsidR="00482E05">
        <w:rPr>
          <w:rStyle w:val="articlecitationyear1"/>
          <w:rFonts w:ascii="Arial" w:hAnsi="Arial"/>
          <w:sz w:val="24"/>
          <w:szCs w:val="24"/>
          <w:lang w:val="es-ES_tradnl"/>
          <w:specVanish w:val="0"/>
        </w:rPr>
        <w:t xml:space="preserve"> y </w:t>
      </w:r>
      <w:proofErr w:type="spellStart"/>
      <w:r w:rsidR="008306B8">
        <w:rPr>
          <w:rStyle w:val="articlecitationyear1"/>
          <w:rFonts w:ascii="Arial" w:hAnsi="Arial"/>
          <w:sz w:val="24"/>
          <w:szCs w:val="24"/>
          <w:lang w:val="es-ES_tradnl"/>
          <w:specVanish w:val="0"/>
        </w:rPr>
        <w:t>TetR</w:t>
      </w:r>
      <w:proofErr w:type="spellEnd"/>
      <w:r w:rsidR="008306B8">
        <w:rPr>
          <w:rStyle w:val="articlecitationyear1"/>
          <w:rFonts w:ascii="Arial" w:hAnsi="Arial"/>
          <w:sz w:val="24"/>
          <w:szCs w:val="24"/>
          <w:lang w:val="es-ES_tradnl"/>
          <w:specVanish w:val="0"/>
        </w:rPr>
        <w:t xml:space="preserve">, que se </w:t>
      </w:r>
      <w:r w:rsidR="00482E05">
        <w:rPr>
          <w:rStyle w:val="articlecitationyear1"/>
          <w:rFonts w:ascii="Arial" w:hAnsi="Arial"/>
          <w:sz w:val="24"/>
          <w:szCs w:val="24"/>
          <w:lang w:val="es-ES_tradnl"/>
          <w:specVanish w:val="0"/>
        </w:rPr>
        <w:t xml:space="preserve">utilizaron para analizar </w:t>
      </w:r>
      <w:r w:rsidR="00730870">
        <w:rPr>
          <w:rStyle w:val="articlecitationyear1"/>
          <w:rFonts w:ascii="Arial" w:hAnsi="Arial"/>
          <w:sz w:val="24"/>
          <w:szCs w:val="24"/>
          <w:lang w:val="es-ES_tradnl"/>
          <w:specVanish w:val="0"/>
        </w:rPr>
        <w:t>l</w:t>
      </w:r>
      <w:r w:rsidR="008306B8">
        <w:rPr>
          <w:rStyle w:val="articlecitationyear1"/>
          <w:rFonts w:ascii="Arial" w:hAnsi="Arial"/>
          <w:sz w:val="24"/>
          <w:szCs w:val="24"/>
          <w:lang w:val="es-ES_tradnl"/>
          <w:specVanish w:val="0"/>
        </w:rPr>
        <w:t>a</w:t>
      </w:r>
      <w:r w:rsidR="00730870">
        <w:rPr>
          <w:rStyle w:val="articlecitationyear1"/>
          <w:rFonts w:ascii="Arial" w:hAnsi="Arial"/>
          <w:sz w:val="24"/>
          <w:szCs w:val="24"/>
          <w:lang w:val="es-ES_tradnl"/>
          <w:specVanish w:val="0"/>
        </w:rPr>
        <w:t xml:space="preserve"> respuesta a</w:t>
      </w:r>
      <w:r w:rsidR="008306B8">
        <w:rPr>
          <w:rStyle w:val="articlecitationyear1"/>
          <w:rFonts w:ascii="Arial" w:hAnsi="Arial"/>
          <w:sz w:val="24"/>
          <w:szCs w:val="24"/>
          <w:lang w:val="es-ES_tradnl"/>
          <w:specVanish w:val="0"/>
        </w:rPr>
        <w:t xml:space="preserve"> la</w:t>
      </w:r>
      <w:r w:rsidR="00730870">
        <w:rPr>
          <w:rStyle w:val="articlecitationyear1"/>
          <w:rFonts w:ascii="Arial" w:hAnsi="Arial"/>
          <w:sz w:val="24"/>
          <w:szCs w:val="24"/>
          <w:lang w:val="es-ES_tradnl"/>
          <w:specVanish w:val="0"/>
        </w:rPr>
        <w:t xml:space="preserve">s señales de estudio IPTG y </w:t>
      </w:r>
      <w:proofErr w:type="spellStart"/>
      <w:r w:rsidR="00730870">
        <w:rPr>
          <w:rStyle w:val="articlecitationyear1"/>
          <w:rFonts w:ascii="Arial" w:hAnsi="Arial"/>
          <w:sz w:val="24"/>
          <w:szCs w:val="24"/>
          <w:lang w:val="es-ES_tradnl"/>
          <w:specVanish w:val="0"/>
        </w:rPr>
        <w:t>aTc</w:t>
      </w:r>
      <w:proofErr w:type="spellEnd"/>
      <w:r w:rsidR="00730870">
        <w:rPr>
          <w:rStyle w:val="articlecitationyear1"/>
          <w:rFonts w:ascii="Arial" w:hAnsi="Arial"/>
          <w:sz w:val="24"/>
          <w:szCs w:val="24"/>
          <w:lang w:val="es-ES_tradnl"/>
          <w:specVanish w:val="0"/>
        </w:rPr>
        <w:t xml:space="preserve"> </w:t>
      </w:r>
      <w:r w:rsidR="008306B8">
        <w:rPr>
          <w:rStyle w:val="articlecitationyear1"/>
          <w:rFonts w:ascii="Arial" w:hAnsi="Arial"/>
          <w:sz w:val="24"/>
          <w:szCs w:val="24"/>
          <w:lang w:val="es-ES_tradnl"/>
          <w:specVanish w:val="0"/>
        </w:rPr>
        <w:t>r</w:t>
      </w:r>
      <w:r w:rsidR="00730870">
        <w:rPr>
          <w:rStyle w:val="articlecitationyear1"/>
          <w:rFonts w:ascii="Arial" w:hAnsi="Arial"/>
          <w:sz w:val="24"/>
          <w:szCs w:val="24"/>
          <w:lang w:val="es-ES_tradnl"/>
          <w:specVanish w:val="0"/>
        </w:rPr>
        <w:t xml:space="preserve">espectivamente. El CDS de </w:t>
      </w:r>
      <w:proofErr w:type="spellStart"/>
      <w:r w:rsidR="00730870">
        <w:rPr>
          <w:rStyle w:val="articlecitationyear1"/>
          <w:rFonts w:ascii="Arial" w:hAnsi="Arial"/>
          <w:sz w:val="24"/>
          <w:szCs w:val="24"/>
          <w:lang w:val="es-ES_tradnl"/>
          <w:specVanish w:val="0"/>
        </w:rPr>
        <w:t>TetR</w:t>
      </w:r>
      <w:proofErr w:type="spellEnd"/>
      <w:r w:rsidR="00730870">
        <w:rPr>
          <w:rStyle w:val="articlecitationyear1"/>
          <w:rFonts w:ascii="Arial" w:hAnsi="Arial"/>
          <w:sz w:val="24"/>
          <w:szCs w:val="24"/>
          <w:lang w:val="es-ES_tradnl"/>
          <w:specVanish w:val="0"/>
        </w:rPr>
        <w:t>, así como su promotor, RBS y terminador</w:t>
      </w:r>
      <w:r w:rsidR="008306B8">
        <w:rPr>
          <w:rStyle w:val="articlecitationyear1"/>
          <w:rFonts w:ascii="Arial" w:hAnsi="Arial"/>
          <w:sz w:val="24"/>
          <w:szCs w:val="24"/>
          <w:lang w:val="es-ES_tradnl"/>
          <w:specVanish w:val="0"/>
        </w:rPr>
        <w:t xml:space="preserve">, existen como piezas </w:t>
      </w:r>
      <w:proofErr w:type="spellStart"/>
      <w:r w:rsidR="008306B8">
        <w:rPr>
          <w:rStyle w:val="articlecitationyear1"/>
          <w:rFonts w:ascii="Arial" w:hAnsi="Arial"/>
          <w:sz w:val="24"/>
          <w:szCs w:val="24"/>
          <w:lang w:val="es-ES_tradnl"/>
          <w:specVanish w:val="0"/>
        </w:rPr>
        <w:t>level</w:t>
      </w:r>
      <w:proofErr w:type="spellEnd"/>
      <w:r w:rsidR="008306B8">
        <w:rPr>
          <w:rStyle w:val="articlecitationyear1"/>
          <w:rFonts w:ascii="Arial" w:hAnsi="Arial"/>
          <w:sz w:val="24"/>
          <w:szCs w:val="24"/>
          <w:lang w:val="es-ES_tradnl"/>
          <w:specVanish w:val="0"/>
        </w:rPr>
        <w:t xml:space="preserve"> 0 para Golden Gate </w:t>
      </w:r>
      <w:r w:rsidR="00730870">
        <w:rPr>
          <w:rStyle w:val="articlecitationyear1"/>
          <w:rFonts w:ascii="Arial" w:hAnsi="Arial"/>
          <w:sz w:val="24"/>
          <w:szCs w:val="24"/>
          <w:lang w:val="es-ES_tradnl"/>
          <w:specVanish w:val="0"/>
        </w:rPr>
        <w:t xml:space="preserve">en el laboratorio </w:t>
      </w:r>
      <w:r w:rsidR="008306B8">
        <w:rPr>
          <w:rStyle w:val="articlecitationyear1"/>
          <w:rFonts w:ascii="Arial" w:hAnsi="Arial"/>
          <w:sz w:val="24"/>
          <w:szCs w:val="24"/>
          <w:lang w:val="es-ES_tradnl"/>
          <w:specVanish w:val="0"/>
        </w:rPr>
        <w:t xml:space="preserve">y se </w:t>
      </w:r>
      <w:r w:rsidR="008306B8">
        <w:rPr>
          <w:rStyle w:val="articlecitationyear1"/>
          <w:rFonts w:ascii="Arial" w:hAnsi="Arial"/>
          <w:sz w:val="24"/>
          <w:szCs w:val="24"/>
          <w:lang w:val="es-ES_tradnl"/>
          <w:specVanish w:val="0"/>
        </w:rPr>
        <w:lastRenderedPageBreak/>
        <w:t xml:space="preserve">detallan en la Tabla 3.2.1.10. </w:t>
      </w:r>
      <w:proofErr w:type="spellStart"/>
      <w:r w:rsidR="008306B8">
        <w:rPr>
          <w:rStyle w:val="articlecitationyear1"/>
          <w:rFonts w:ascii="Arial" w:hAnsi="Arial"/>
          <w:sz w:val="24"/>
          <w:szCs w:val="24"/>
          <w:lang w:val="es-ES_tradnl"/>
          <w:specVanish w:val="0"/>
        </w:rPr>
        <w:t>LacI</w:t>
      </w:r>
      <w:proofErr w:type="spellEnd"/>
      <w:r w:rsidR="008306B8">
        <w:rPr>
          <w:rStyle w:val="articlecitationyear1"/>
          <w:rFonts w:ascii="Arial" w:hAnsi="Arial"/>
          <w:sz w:val="24"/>
          <w:szCs w:val="24"/>
          <w:lang w:val="es-ES_tradnl"/>
          <w:specVanish w:val="0"/>
        </w:rPr>
        <w:t xml:space="preserve"> se expresa constitutivamente desde el vector 1XColE1 que se usará para ensamblar el vector accesorio. El vector </w:t>
      </w:r>
      <w:r w:rsidR="008306B8">
        <w:rPr>
          <w:rStyle w:val="articlecitationyear1"/>
          <w:rFonts w:ascii="Arial" w:hAnsi="Arial"/>
          <w:sz w:val="24"/>
          <w:szCs w:val="24"/>
          <w:lang w:val="ru-RU"/>
          <w:specVanish w:val="0"/>
        </w:rPr>
        <w:t xml:space="preserve">1XColE1 </w:t>
      </w:r>
      <w:r w:rsidR="008306B8">
        <w:rPr>
          <w:rStyle w:val="articlecitationyear1"/>
          <w:rFonts w:ascii="Arial" w:hAnsi="Arial"/>
          <w:sz w:val="24"/>
          <w:szCs w:val="24"/>
          <w:lang w:val="es-ES_tradnl"/>
          <w:specVanish w:val="0"/>
        </w:rPr>
        <w:t>posee el origen de replicación ColE1, que es compatible con los vect</w:t>
      </w:r>
      <w:r w:rsidR="00730870">
        <w:rPr>
          <w:rStyle w:val="articlecitationyear1"/>
          <w:rFonts w:ascii="Arial" w:hAnsi="Arial"/>
          <w:sz w:val="24"/>
          <w:szCs w:val="24"/>
          <w:lang w:val="es-ES_tradnl"/>
          <w:specVanish w:val="0"/>
        </w:rPr>
        <w:t>ores reporteros descritos en este trabajo</w:t>
      </w:r>
      <w:r w:rsidR="008306B8">
        <w:rPr>
          <w:rStyle w:val="articlecitationyear1"/>
          <w:rFonts w:ascii="Arial" w:hAnsi="Arial"/>
          <w:sz w:val="24"/>
          <w:szCs w:val="24"/>
          <w:lang w:val="es-ES_tradnl"/>
          <w:specVanish w:val="0"/>
        </w:rPr>
        <w:t xml:space="preserve">, y el gen de resistencia a </w:t>
      </w:r>
      <w:proofErr w:type="spellStart"/>
      <w:r w:rsidR="008306B8">
        <w:rPr>
          <w:rStyle w:val="articlecitationyear1"/>
          <w:rFonts w:ascii="Arial" w:hAnsi="Arial"/>
          <w:sz w:val="24"/>
          <w:szCs w:val="24"/>
          <w:lang w:val="es-ES_tradnl"/>
          <w:specVanish w:val="0"/>
        </w:rPr>
        <w:t>Carbenicilina</w:t>
      </w:r>
      <w:proofErr w:type="spellEnd"/>
      <w:r w:rsidR="008306B8">
        <w:rPr>
          <w:rStyle w:val="articlecitationyear1"/>
          <w:rFonts w:ascii="Arial" w:hAnsi="Arial"/>
          <w:sz w:val="24"/>
          <w:szCs w:val="24"/>
          <w:lang w:val="es-ES_tradnl"/>
          <w:specVanish w:val="0"/>
        </w:rPr>
        <w:t xml:space="preserve">. Esto hace que este vector accesorio sea compatible con </w:t>
      </w:r>
      <w:r w:rsidR="00396E52">
        <w:rPr>
          <w:rStyle w:val="articlecitationyear1"/>
          <w:rFonts w:ascii="Arial" w:hAnsi="Arial"/>
          <w:sz w:val="24"/>
          <w:szCs w:val="24"/>
          <w:lang w:val="es-ES_tradnl"/>
          <w:specVanish w:val="0"/>
        </w:rPr>
        <w:t xml:space="preserve">los vectores finales </w:t>
      </w:r>
      <w:r w:rsidR="00730870">
        <w:rPr>
          <w:rStyle w:val="articlecitationyear1"/>
          <w:rFonts w:ascii="Arial" w:hAnsi="Arial"/>
          <w:sz w:val="24"/>
          <w:szCs w:val="24"/>
          <w:lang w:val="es-ES_tradnl"/>
          <w:specVanish w:val="0"/>
        </w:rPr>
        <w:t xml:space="preserve">en </w:t>
      </w:r>
      <w:r w:rsidR="00396E52">
        <w:rPr>
          <w:rStyle w:val="articlecitationyear1"/>
          <w:rFonts w:ascii="Arial" w:hAnsi="Arial"/>
          <w:sz w:val="24"/>
          <w:szCs w:val="24"/>
          <w:lang w:val="es-ES_tradnl"/>
          <w:specVanish w:val="0"/>
        </w:rPr>
        <w:t xml:space="preserve">1X_p15a_Cyan. </w:t>
      </w:r>
      <w:r w:rsidR="008306B8">
        <w:rPr>
          <w:rStyle w:val="articlecitationyear1"/>
          <w:rFonts w:ascii="Arial" w:hAnsi="Arial"/>
          <w:sz w:val="24"/>
          <w:szCs w:val="24"/>
          <w:lang w:val="es-ES_tradnl"/>
          <w:specVanish w:val="0"/>
        </w:rPr>
        <w:t>Los primers y detalles de ensamblaje se detallan en tabla 3.2.1.11.</w:t>
      </w:r>
    </w:p>
    <w:p w14:paraId="5812E310" w14:textId="77777777" w:rsidR="008306B8" w:rsidRDefault="008306B8" w:rsidP="000A12B0">
      <w:pPr>
        <w:autoSpaceDE w:val="0"/>
        <w:autoSpaceDN w:val="0"/>
        <w:adjustRightInd w:val="0"/>
        <w:spacing w:after="0" w:line="360" w:lineRule="auto"/>
        <w:ind w:left="708"/>
        <w:jc w:val="both"/>
        <w:rPr>
          <w:rStyle w:val="articlecitationyear1"/>
          <w:rFonts w:ascii="Arial" w:hAnsi="Arial"/>
          <w:sz w:val="24"/>
          <w:szCs w:val="24"/>
          <w:lang w:val="es-ES_tradnl"/>
        </w:rPr>
      </w:pPr>
    </w:p>
    <w:p w14:paraId="679DC5EF" w14:textId="743C18CF" w:rsidR="008306B8" w:rsidRDefault="008306B8" w:rsidP="000A12B0">
      <w:pPr>
        <w:pStyle w:val="BodyA"/>
        <w:spacing w:after="0" w:line="360" w:lineRule="auto"/>
        <w:ind w:left="708"/>
        <w:jc w:val="both"/>
        <w:rPr>
          <w:rStyle w:val="articlecitationyear1"/>
          <w:rFonts w:ascii="Arial" w:eastAsia="Arial" w:hAnsi="Arial" w:cs="Arial"/>
          <w:b/>
          <w:bCs/>
          <w:sz w:val="24"/>
          <w:szCs w:val="24"/>
        </w:rPr>
      </w:pPr>
      <w:r>
        <w:rPr>
          <w:rStyle w:val="articlecitationyear1"/>
          <w:rFonts w:ascii="Arial" w:hAnsi="Arial"/>
          <w:b/>
          <w:bCs/>
          <w:sz w:val="24"/>
          <w:szCs w:val="24"/>
          <w:specVanish w:val="0"/>
        </w:rPr>
        <w:t xml:space="preserve">Tabla 3.2.1.10: “Partes de </w:t>
      </w:r>
      <w:r w:rsidR="00F15D51">
        <w:rPr>
          <w:rStyle w:val="articlecitationyear1"/>
          <w:rFonts w:ascii="Arial" w:hAnsi="Arial"/>
          <w:b/>
          <w:bCs/>
          <w:sz w:val="24"/>
          <w:szCs w:val="24"/>
          <w:specVanish w:val="0"/>
        </w:rPr>
        <w:t xml:space="preserve">unidad transcripcional de </w:t>
      </w:r>
      <w:proofErr w:type="spellStart"/>
      <w:r>
        <w:rPr>
          <w:rStyle w:val="articlecitationyear1"/>
          <w:rFonts w:ascii="Arial" w:hAnsi="Arial"/>
          <w:b/>
          <w:bCs/>
          <w:sz w:val="24"/>
          <w:szCs w:val="24"/>
          <w:specVanish w:val="0"/>
        </w:rPr>
        <w:t>TetR</w:t>
      </w:r>
      <w:proofErr w:type="spellEnd"/>
      <w:r>
        <w:rPr>
          <w:rStyle w:val="articlecitationyear1"/>
          <w:rFonts w:ascii="Arial" w:hAnsi="Arial"/>
          <w:b/>
          <w:bCs/>
          <w:sz w:val="24"/>
          <w:szCs w:val="24"/>
          <w:specVanish w:val="0"/>
        </w:rPr>
        <w:t>”</w:t>
      </w:r>
    </w:p>
    <w:tbl>
      <w:tblPr>
        <w:tblStyle w:val="TableNormal"/>
        <w:tblW w:w="800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25"/>
        <w:gridCol w:w="1336"/>
        <w:gridCol w:w="1164"/>
        <w:gridCol w:w="1557"/>
        <w:gridCol w:w="1524"/>
      </w:tblGrid>
      <w:tr w:rsidR="008306B8" w14:paraId="7BEDAE0F" w14:textId="77777777" w:rsidTr="008306B8">
        <w:trPr>
          <w:trHeight w:val="233"/>
          <w:jc w:val="center"/>
        </w:trPr>
        <w:tc>
          <w:tcPr>
            <w:tcW w:w="242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2ABF5BF5" w14:textId="77777777" w:rsidR="008306B8" w:rsidRDefault="008306B8" w:rsidP="000A12B0">
            <w:pPr>
              <w:pStyle w:val="BodyA"/>
              <w:widowControl w:val="0"/>
              <w:spacing w:line="360" w:lineRule="auto"/>
              <w:jc w:val="center"/>
            </w:pPr>
            <w:r>
              <w:rPr>
                <w:rStyle w:val="articlecitationyear1"/>
                <w:rFonts w:ascii="Arial" w:hAnsi="Arial"/>
                <w:specVanish w:val="0"/>
              </w:rPr>
              <w:t>Promotores</w:t>
            </w:r>
          </w:p>
        </w:tc>
        <w:tc>
          <w:tcPr>
            <w:tcW w:w="133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0A37A2B2" w14:textId="77777777" w:rsidR="008306B8" w:rsidRDefault="008306B8" w:rsidP="000A12B0">
            <w:pPr>
              <w:pStyle w:val="BodyA"/>
              <w:widowControl w:val="0"/>
              <w:spacing w:line="360" w:lineRule="auto"/>
              <w:jc w:val="center"/>
            </w:pPr>
            <w:r>
              <w:rPr>
                <w:rStyle w:val="articlecitationyear1"/>
                <w:rFonts w:ascii="Arial" w:hAnsi="Arial"/>
                <w:specVanish w:val="0"/>
              </w:rPr>
              <w:t>RBS</w:t>
            </w:r>
          </w:p>
        </w:tc>
        <w:tc>
          <w:tcPr>
            <w:tcW w:w="116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13692E3B" w14:textId="77777777" w:rsidR="008306B8" w:rsidRDefault="008306B8" w:rsidP="000A12B0">
            <w:pPr>
              <w:pStyle w:val="BodyA"/>
              <w:widowControl w:val="0"/>
              <w:spacing w:line="360" w:lineRule="auto"/>
              <w:jc w:val="center"/>
            </w:pPr>
            <w:r>
              <w:rPr>
                <w:rStyle w:val="articlecitationyear1"/>
                <w:rFonts w:ascii="Arial" w:hAnsi="Arial"/>
                <w:specVanish w:val="0"/>
              </w:rPr>
              <w:t>CDS</w:t>
            </w:r>
          </w:p>
        </w:tc>
        <w:tc>
          <w:tcPr>
            <w:tcW w:w="155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51F3D50" w14:textId="77777777" w:rsidR="008306B8" w:rsidRDefault="008306B8" w:rsidP="000A12B0">
            <w:pPr>
              <w:pStyle w:val="BodyA"/>
              <w:widowControl w:val="0"/>
              <w:spacing w:line="360" w:lineRule="auto"/>
              <w:jc w:val="center"/>
            </w:pPr>
            <w:r>
              <w:rPr>
                <w:rStyle w:val="articlecitationyear1"/>
                <w:rFonts w:ascii="Arial" w:hAnsi="Arial"/>
                <w:specVanish w:val="0"/>
              </w:rPr>
              <w:t>terminador</w:t>
            </w:r>
          </w:p>
        </w:tc>
        <w:tc>
          <w:tcPr>
            <w:tcW w:w="15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5A800286" w14:textId="77777777" w:rsidR="008306B8" w:rsidRDefault="008306B8" w:rsidP="000A12B0">
            <w:pPr>
              <w:pStyle w:val="BodyA"/>
              <w:widowControl w:val="0"/>
              <w:spacing w:line="360" w:lineRule="auto"/>
              <w:jc w:val="center"/>
            </w:pPr>
            <w:r>
              <w:rPr>
                <w:rStyle w:val="articlecitationyear1"/>
                <w:rFonts w:ascii="Arial" w:hAnsi="Arial"/>
                <w:specVanish w:val="0"/>
              </w:rPr>
              <w:t>Aceptor nivel 1</w:t>
            </w:r>
          </w:p>
        </w:tc>
      </w:tr>
      <w:tr w:rsidR="008306B8" w14:paraId="7C0D2FAA" w14:textId="77777777" w:rsidTr="00F15D51">
        <w:trPr>
          <w:trHeight w:val="228"/>
          <w:jc w:val="center"/>
        </w:trPr>
        <w:tc>
          <w:tcPr>
            <w:tcW w:w="2425" w:type="dxa"/>
            <w:tcBorders>
              <w:top w:val="single" w:sz="4" w:space="0" w:color="000000"/>
              <w:left w:val="nil"/>
              <w:bottom w:val="single" w:sz="4" w:space="0" w:color="auto"/>
              <w:right w:val="nil"/>
            </w:tcBorders>
            <w:shd w:val="clear" w:color="auto" w:fill="auto"/>
            <w:tcMar>
              <w:top w:w="80" w:type="dxa"/>
              <w:left w:w="80" w:type="dxa"/>
              <w:bottom w:w="80" w:type="dxa"/>
              <w:right w:w="80" w:type="dxa"/>
            </w:tcMar>
            <w:vAlign w:val="center"/>
          </w:tcPr>
          <w:p w14:paraId="683B7E6A" w14:textId="77777777" w:rsidR="008306B8" w:rsidRDefault="008306B8" w:rsidP="000A12B0">
            <w:pPr>
              <w:pStyle w:val="BodyA"/>
              <w:widowControl w:val="0"/>
              <w:spacing w:line="360" w:lineRule="auto"/>
              <w:jc w:val="center"/>
            </w:pPr>
            <w:proofErr w:type="spellStart"/>
            <w:r>
              <w:rPr>
                <w:rStyle w:val="articlecitationyear1"/>
                <w:rFonts w:ascii="Arial" w:hAnsi="Arial"/>
                <w:specVanish w:val="0"/>
              </w:rPr>
              <w:t>A_std_B</w:t>
            </w:r>
            <w:proofErr w:type="spellEnd"/>
            <w:r>
              <w:rPr>
                <w:rStyle w:val="articlecitationyear1"/>
                <w:rFonts w:ascii="Arial" w:hAnsi="Arial"/>
                <w:specVanish w:val="0"/>
              </w:rPr>
              <w:t xml:space="preserve"> </w:t>
            </w:r>
          </w:p>
        </w:tc>
        <w:tc>
          <w:tcPr>
            <w:tcW w:w="1336" w:type="dxa"/>
            <w:tcBorders>
              <w:top w:val="single" w:sz="4" w:space="0" w:color="000000"/>
              <w:left w:val="nil"/>
              <w:bottom w:val="single" w:sz="4" w:space="0" w:color="auto"/>
              <w:right w:val="nil"/>
            </w:tcBorders>
            <w:shd w:val="clear" w:color="auto" w:fill="auto"/>
            <w:tcMar>
              <w:top w:w="80" w:type="dxa"/>
              <w:left w:w="80" w:type="dxa"/>
              <w:bottom w:w="80" w:type="dxa"/>
              <w:right w:w="80" w:type="dxa"/>
            </w:tcMar>
            <w:vAlign w:val="center"/>
          </w:tcPr>
          <w:p w14:paraId="4D6DAA35" w14:textId="77777777" w:rsidR="008306B8" w:rsidRDefault="008306B8" w:rsidP="000A12B0">
            <w:pPr>
              <w:pStyle w:val="BodyA"/>
              <w:widowControl w:val="0"/>
              <w:spacing w:line="360" w:lineRule="auto"/>
              <w:jc w:val="center"/>
            </w:pPr>
            <w:r>
              <w:rPr>
                <w:rStyle w:val="articlecitationyear1"/>
                <w:rFonts w:ascii="Arial" w:hAnsi="Arial"/>
                <w:specVanish w:val="0"/>
              </w:rPr>
              <w:t>B_BCD2_C</w:t>
            </w:r>
          </w:p>
        </w:tc>
        <w:tc>
          <w:tcPr>
            <w:tcW w:w="1164" w:type="dxa"/>
            <w:tcBorders>
              <w:top w:val="single" w:sz="4" w:space="0" w:color="000000"/>
              <w:left w:val="nil"/>
              <w:bottom w:val="single" w:sz="4" w:space="0" w:color="auto"/>
              <w:right w:val="nil"/>
            </w:tcBorders>
            <w:shd w:val="clear" w:color="auto" w:fill="auto"/>
            <w:tcMar>
              <w:top w:w="80" w:type="dxa"/>
              <w:left w:w="80" w:type="dxa"/>
              <w:bottom w:w="80" w:type="dxa"/>
              <w:right w:w="80" w:type="dxa"/>
            </w:tcMar>
            <w:vAlign w:val="center"/>
          </w:tcPr>
          <w:p w14:paraId="03279D35" w14:textId="77777777" w:rsidR="008306B8" w:rsidRDefault="008306B8" w:rsidP="000A12B0">
            <w:pPr>
              <w:pStyle w:val="BodyA"/>
              <w:widowControl w:val="0"/>
              <w:spacing w:line="360" w:lineRule="auto"/>
              <w:jc w:val="center"/>
            </w:pPr>
            <w:proofErr w:type="spellStart"/>
            <w:r>
              <w:rPr>
                <w:rStyle w:val="articlecitationyear1"/>
                <w:rFonts w:ascii="Arial" w:hAnsi="Arial"/>
                <w:specVanish w:val="0"/>
              </w:rPr>
              <w:t>C_TetR_D</w:t>
            </w:r>
            <w:proofErr w:type="spellEnd"/>
          </w:p>
        </w:tc>
        <w:tc>
          <w:tcPr>
            <w:tcW w:w="1557" w:type="dxa"/>
            <w:tcBorders>
              <w:top w:val="single" w:sz="4" w:space="0" w:color="000000"/>
              <w:left w:val="nil"/>
              <w:bottom w:val="single" w:sz="4" w:space="0" w:color="auto"/>
              <w:right w:val="nil"/>
            </w:tcBorders>
            <w:shd w:val="clear" w:color="auto" w:fill="auto"/>
            <w:tcMar>
              <w:top w:w="80" w:type="dxa"/>
              <w:left w:w="80" w:type="dxa"/>
              <w:bottom w:w="80" w:type="dxa"/>
              <w:right w:w="80" w:type="dxa"/>
            </w:tcMar>
            <w:vAlign w:val="center"/>
          </w:tcPr>
          <w:p w14:paraId="21C6A796" w14:textId="77777777" w:rsidR="008306B8" w:rsidRDefault="008306B8" w:rsidP="000A12B0">
            <w:pPr>
              <w:pStyle w:val="BodyA"/>
              <w:widowControl w:val="0"/>
              <w:spacing w:line="360" w:lineRule="auto"/>
              <w:jc w:val="center"/>
            </w:pPr>
            <w:r>
              <w:rPr>
                <w:rStyle w:val="articlecitationyear1"/>
                <w:rFonts w:ascii="Arial" w:hAnsi="Arial"/>
                <w:specVanish w:val="0"/>
              </w:rPr>
              <w:t>D_ECK0818_E</w:t>
            </w:r>
          </w:p>
        </w:tc>
        <w:tc>
          <w:tcPr>
            <w:tcW w:w="1524" w:type="dxa"/>
            <w:tcBorders>
              <w:top w:val="single" w:sz="4" w:space="0" w:color="000000"/>
              <w:left w:val="nil"/>
              <w:bottom w:val="single" w:sz="4" w:space="0" w:color="auto"/>
              <w:right w:val="nil"/>
            </w:tcBorders>
            <w:shd w:val="clear" w:color="auto" w:fill="auto"/>
            <w:tcMar>
              <w:top w:w="80" w:type="dxa"/>
              <w:left w:w="80" w:type="dxa"/>
              <w:bottom w:w="80" w:type="dxa"/>
              <w:right w:w="80" w:type="dxa"/>
            </w:tcMar>
            <w:vAlign w:val="center"/>
          </w:tcPr>
          <w:p w14:paraId="5D17FB36" w14:textId="77777777" w:rsidR="008306B8" w:rsidRDefault="008306B8" w:rsidP="000A12B0">
            <w:pPr>
              <w:pStyle w:val="BodyA"/>
              <w:widowControl w:val="0"/>
              <w:spacing w:line="360" w:lineRule="auto"/>
              <w:jc w:val="center"/>
            </w:pPr>
            <w:r>
              <w:rPr>
                <w:rStyle w:val="articlecitationyear1"/>
                <w:rFonts w:ascii="Arial" w:hAnsi="Arial"/>
                <w:specVanish w:val="0"/>
              </w:rPr>
              <w:t>12X</w:t>
            </w:r>
          </w:p>
        </w:tc>
      </w:tr>
    </w:tbl>
    <w:p w14:paraId="178AFF6C" w14:textId="77777777" w:rsidR="008306B8" w:rsidRDefault="008306B8" w:rsidP="000A12B0">
      <w:pPr>
        <w:pStyle w:val="BodyA"/>
        <w:widowControl w:val="0"/>
        <w:spacing w:after="0" w:line="360" w:lineRule="auto"/>
        <w:ind w:left="855" w:hanging="855"/>
        <w:jc w:val="both"/>
        <w:rPr>
          <w:rStyle w:val="articlecitationyear1"/>
          <w:rFonts w:ascii="Arial" w:eastAsia="Arial" w:hAnsi="Arial" w:cs="Arial"/>
          <w:b/>
          <w:bCs/>
          <w:sz w:val="24"/>
          <w:szCs w:val="24"/>
        </w:rPr>
      </w:pPr>
    </w:p>
    <w:p w14:paraId="4A7599A4" w14:textId="77777777" w:rsidR="008306B8" w:rsidRDefault="008306B8" w:rsidP="000A12B0">
      <w:pPr>
        <w:pStyle w:val="BodyA"/>
        <w:spacing w:after="0" w:line="360" w:lineRule="auto"/>
        <w:ind w:left="708"/>
        <w:jc w:val="both"/>
        <w:rPr>
          <w:rFonts w:ascii="Arial" w:eastAsia="Arial" w:hAnsi="Arial" w:cs="Arial"/>
          <w:b/>
          <w:bCs/>
          <w:sz w:val="24"/>
          <w:szCs w:val="24"/>
        </w:rPr>
      </w:pPr>
    </w:p>
    <w:p w14:paraId="1C940664" w14:textId="77777777" w:rsidR="008306B8" w:rsidRDefault="008306B8" w:rsidP="000A12B0">
      <w:pPr>
        <w:pStyle w:val="BodyA"/>
        <w:spacing w:after="0" w:line="360" w:lineRule="auto"/>
        <w:ind w:left="708"/>
        <w:jc w:val="both"/>
        <w:rPr>
          <w:rStyle w:val="articlecitationyear1"/>
          <w:rFonts w:ascii="Arial" w:eastAsia="Arial" w:hAnsi="Arial" w:cs="Arial"/>
        </w:rPr>
      </w:pPr>
      <w:r>
        <w:rPr>
          <w:rStyle w:val="articlecitationyear1"/>
          <w:rFonts w:ascii="Arial" w:hAnsi="Arial"/>
          <w:b/>
          <w:bCs/>
          <w:sz w:val="24"/>
          <w:szCs w:val="24"/>
          <w:specVanish w:val="0"/>
        </w:rPr>
        <w:t xml:space="preserve">Tabla 3.2.1.11: “Secuencia de </w:t>
      </w:r>
      <w:proofErr w:type="spellStart"/>
      <w:r>
        <w:rPr>
          <w:rStyle w:val="articlecitationyear1"/>
          <w:rFonts w:ascii="Arial" w:hAnsi="Arial"/>
          <w:b/>
          <w:bCs/>
          <w:sz w:val="24"/>
          <w:szCs w:val="24"/>
          <w:specVanish w:val="0"/>
        </w:rPr>
        <w:t>UNSes</w:t>
      </w:r>
      <w:proofErr w:type="spellEnd"/>
      <w:r>
        <w:rPr>
          <w:rStyle w:val="articlecitationyear1"/>
          <w:rFonts w:ascii="Arial" w:hAnsi="Arial"/>
          <w:b/>
          <w:bCs/>
          <w:sz w:val="24"/>
          <w:szCs w:val="24"/>
          <w:specVanish w:val="0"/>
        </w:rPr>
        <w:t xml:space="preserve"> utilizadas y partidores para amplificación piezas del vector accesorio”</w:t>
      </w:r>
    </w:p>
    <w:tbl>
      <w:tblPr>
        <w:tblStyle w:val="TableNormal"/>
        <w:tblW w:w="8707" w:type="dxa"/>
        <w:tblInd w:w="7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39"/>
        <w:gridCol w:w="861"/>
        <w:gridCol w:w="4972"/>
        <w:gridCol w:w="1135"/>
      </w:tblGrid>
      <w:tr w:rsidR="008306B8" w14:paraId="2D9B73E3" w14:textId="77777777" w:rsidTr="000A12B0">
        <w:trPr>
          <w:trHeight w:val="220"/>
        </w:trPr>
        <w:tc>
          <w:tcPr>
            <w:tcW w:w="173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75C5EDB0" w14:textId="77777777" w:rsidR="008306B8" w:rsidRDefault="008306B8" w:rsidP="000A12B0">
            <w:pPr>
              <w:pStyle w:val="BodyA"/>
              <w:spacing w:line="360" w:lineRule="auto"/>
              <w:jc w:val="center"/>
            </w:pPr>
            <w:r>
              <w:rPr>
                <w:rStyle w:val="articlecitationyear1"/>
                <w:rFonts w:ascii="Arial" w:hAnsi="Arial"/>
                <w:sz w:val="18"/>
                <w:szCs w:val="18"/>
                <w:specVanish w:val="0"/>
              </w:rPr>
              <w:t>Templado piezas</w:t>
            </w:r>
          </w:p>
        </w:tc>
        <w:tc>
          <w:tcPr>
            <w:tcW w:w="86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453C5E17" w14:textId="77777777" w:rsidR="008306B8" w:rsidRDefault="008306B8" w:rsidP="000A12B0">
            <w:pPr>
              <w:pStyle w:val="BodyA"/>
              <w:spacing w:line="360" w:lineRule="auto"/>
              <w:jc w:val="center"/>
            </w:pPr>
            <w:proofErr w:type="spellStart"/>
            <w:r>
              <w:rPr>
                <w:rStyle w:val="articlecitationyear1"/>
                <w:rFonts w:ascii="Arial" w:hAnsi="Arial"/>
                <w:sz w:val="18"/>
                <w:szCs w:val="18"/>
                <w:specVanish w:val="0"/>
              </w:rPr>
              <w:t>UNSes</w:t>
            </w:r>
            <w:proofErr w:type="spellEnd"/>
          </w:p>
        </w:tc>
        <w:tc>
          <w:tcPr>
            <w:tcW w:w="497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37F27A96" w14:textId="77777777" w:rsidR="008306B8" w:rsidRDefault="008306B8" w:rsidP="000A12B0">
            <w:pPr>
              <w:pStyle w:val="BodyA"/>
              <w:spacing w:line="360" w:lineRule="auto"/>
              <w:jc w:val="center"/>
            </w:pPr>
            <w:r>
              <w:rPr>
                <w:rStyle w:val="articlecitationyear1"/>
                <w:rFonts w:ascii="Arial" w:hAnsi="Arial"/>
                <w:sz w:val="18"/>
                <w:szCs w:val="18"/>
                <w:specVanish w:val="0"/>
              </w:rPr>
              <w:t xml:space="preserve">Secuencias </w:t>
            </w:r>
            <w:proofErr w:type="spellStart"/>
            <w:r>
              <w:rPr>
                <w:rStyle w:val="articlecitationyear1"/>
                <w:rFonts w:ascii="Arial" w:hAnsi="Arial"/>
                <w:sz w:val="18"/>
                <w:szCs w:val="18"/>
                <w:specVanish w:val="0"/>
              </w:rPr>
              <w:t>UNSes</w:t>
            </w:r>
            <w:proofErr w:type="spellEnd"/>
            <w:r>
              <w:rPr>
                <w:rStyle w:val="articlecitationyear1"/>
                <w:rFonts w:ascii="Arial" w:hAnsi="Arial"/>
                <w:sz w:val="18"/>
                <w:szCs w:val="18"/>
                <w:specVanish w:val="0"/>
              </w:rPr>
              <w:t xml:space="preserve"> (5’</w:t>
            </w:r>
            <w:r>
              <w:rPr>
                <w:rStyle w:val="articlecitationyear1"/>
                <w:rFonts w:ascii="Wingdings" w:hAnsi="Wingdings"/>
                <w:sz w:val="18"/>
                <w:szCs w:val="18"/>
                <w:lang w:val="en-US"/>
                <w:specVanish w:val="0"/>
              </w:rPr>
              <w:sym w:font="Wingdings" w:char="F0E0"/>
            </w:r>
            <w:r>
              <w:rPr>
                <w:rStyle w:val="articlecitationyear1"/>
                <w:rFonts w:ascii="Arial" w:hAnsi="Arial"/>
                <w:sz w:val="18"/>
                <w:szCs w:val="18"/>
                <w:specVanish w:val="0"/>
              </w:rPr>
              <w:t>3’)</w:t>
            </w:r>
          </w:p>
        </w:tc>
        <w:tc>
          <w:tcPr>
            <w:tcW w:w="11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center"/>
          </w:tcPr>
          <w:p w14:paraId="6C55AB59" w14:textId="77777777" w:rsidR="008306B8" w:rsidRDefault="008306B8" w:rsidP="000A12B0">
            <w:pPr>
              <w:pStyle w:val="BodyA"/>
              <w:spacing w:line="360" w:lineRule="auto"/>
              <w:jc w:val="center"/>
            </w:pPr>
            <w:r>
              <w:rPr>
                <w:rStyle w:val="articlecitationyear1"/>
                <w:rFonts w:ascii="Arial" w:hAnsi="Arial"/>
                <w:sz w:val="18"/>
                <w:szCs w:val="18"/>
                <w:specVanish w:val="0"/>
              </w:rPr>
              <w:t>Partidores</w:t>
            </w:r>
          </w:p>
        </w:tc>
      </w:tr>
      <w:tr w:rsidR="008306B8" w14:paraId="6EB034F4" w14:textId="77777777" w:rsidTr="000A12B0">
        <w:trPr>
          <w:trHeight w:val="625"/>
        </w:trPr>
        <w:tc>
          <w:tcPr>
            <w:tcW w:w="1739"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FB99D5D" w14:textId="77777777" w:rsidR="008306B8" w:rsidRDefault="008306B8" w:rsidP="000A12B0">
            <w:pPr>
              <w:pStyle w:val="BodyA"/>
              <w:spacing w:line="360" w:lineRule="auto"/>
              <w:jc w:val="center"/>
            </w:pPr>
            <w:r>
              <w:rPr>
                <w:rStyle w:val="articlecitationyear1"/>
                <w:rFonts w:ascii="Arial" w:hAnsi="Arial"/>
                <w:sz w:val="18"/>
                <w:szCs w:val="18"/>
                <w:specVanish w:val="0"/>
              </w:rPr>
              <w:t>1XColE1</w:t>
            </w:r>
          </w:p>
        </w:tc>
        <w:tc>
          <w:tcPr>
            <w:tcW w:w="86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4ED6C0B7" w14:textId="77777777" w:rsidR="008306B8" w:rsidRDefault="008306B8" w:rsidP="000A12B0">
            <w:pPr>
              <w:pStyle w:val="BodyA"/>
              <w:spacing w:line="360" w:lineRule="auto"/>
              <w:jc w:val="center"/>
              <w:rPr>
                <w:rStyle w:val="articlecitationyear1"/>
                <w:rFonts w:ascii="Arial" w:eastAsia="Arial" w:hAnsi="Arial" w:cs="Arial"/>
                <w:sz w:val="18"/>
                <w:szCs w:val="18"/>
              </w:rPr>
            </w:pPr>
            <w:r>
              <w:rPr>
                <w:rStyle w:val="articlecitationyear1"/>
                <w:rFonts w:ascii="Arial" w:hAnsi="Arial"/>
                <w:sz w:val="18"/>
                <w:szCs w:val="18"/>
                <w:specVanish w:val="0"/>
              </w:rPr>
              <w:t>U1</w:t>
            </w:r>
          </w:p>
          <w:p w14:paraId="1FAC14B5" w14:textId="77777777" w:rsidR="008306B8" w:rsidRDefault="008306B8" w:rsidP="000A12B0">
            <w:pPr>
              <w:pStyle w:val="BodyA"/>
              <w:spacing w:line="360" w:lineRule="auto"/>
              <w:jc w:val="center"/>
            </w:pPr>
            <w:r>
              <w:rPr>
                <w:rStyle w:val="articlecitationyear1"/>
                <w:rFonts w:ascii="Arial" w:hAnsi="Arial"/>
                <w:sz w:val="18"/>
                <w:szCs w:val="18"/>
                <w:specVanish w:val="0"/>
              </w:rPr>
              <w:t>UX</w:t>
            </w:r>
          </w:p>
        </w:tc>
        <w:tc>
          <w:tcPr>
            <w:tcW w:w="4972"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7A330A2" w14:textId="77777777" w:rsidR="008306B8" w:rsidRDefault="008306B8" w:rsidP="000A12B0">
            <w:pPr>
              <w:pStyle w:val="BodyA"/>
              <w:spacing w:line="360" w:lineRule="auto"/>
              <w:jc w:val="center"/>
              <w:rPr>
                <w:rStyle w:val="articlecitationyear1"/>
                <w:rFonts w:ascii="Courier New" w:eastAsia="Courier New" w:hAnsi="Courier New" w:cs="Courier New"/>
                <w:sz w:val="18"/>
                <w:szCs w:val="18"/>
              </w:rPr>
            </w:pPr>
            <w:r>
              <w:rPr>
                <w:rStyle w:val="articlecitationyear1"/>
                <w:rFonts w:ascii="Courier New" w:hAnsi="Courier New"/>
                <w:sz w:val="18"/>
                <w:szCs w:val="18"/>
                <w:specVanish w:val="0"/>
              </w:rPr>
              <w:t>CATTACTCGCATCCATTCTCAGGCTGTCTCGTCTCGTCTC</w:t>
            </w:r>
          </w:p>
          <w:p w14:paraId="3A8D7844" w14:textId="77777777" w:rsidR="008306B8" w:rsidRDefault="008306B8" w:rsidP="000A12B0">
            <w:pPr>
              <w:pStyle w:val="BodyA"/>
              <w:spacing w:line="360" w:lineRule="auto"/>
              <w:jc w:val="center"/>
            </w:pPr>
            <w:r>
              <w:rPr>
                <w:rStyle w:val="articlecitationyear1"/>
                <w:rFonts w:ascii="Courier New" w:hAnsi="Courier New"/>
                <w:sz w:val="18"/>
                <w:szCs w:val="18"/>
                <w:specVanish w:val="0"/>
              </w:rPr>
              <w:t>CCAGGATACATAGATTACCACAACTCCGAGCCCTTCCACC</w:t>
            </w:r>
          </w:p>
        </w:tc>
        <w:tc>
          <w:tcPr>
            <w:tcW w:w="113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604B9222" w14:textId="77777777" w:rsidR="008306B8" w:rsidRDefault="008306B8" w:rsidP="000A12B0">
            <w:pPr>
              <w:pStyle w:val="BodyA"/>
              <w:spacing w:line="360" w:lineRule="auto"/>
              <w:jc w:val="center"/>
              <w:rPr>
                <w:rStyle w:val="articlecitationyear1"/>
                <w:rFonts w:ascii="Arial" w:eastAsia="Arial" w:hAnsi="Arial" w:cs="Arial"/>
                <w:sz w:val="18"/>
                <w:szCs w:val="18"/>
              </w:rPr>
            </w:pPr>
            <w:r>
              <w:rPr>
                <w:rStyle w:val="articlecitationyear1"/>
                <w:rFonts w:ascii="Arial" w:hAnsi="Arial"/>
                <w:sz w:val="18"/>
                <w:szCs w:val="18"/>
                <w:specVanish w:val="0"/>
              </w:rPr>
              <w:t>U1R</w:t>
            </w:r>
          </w:p>
          <w:p w14:paraId="4E31FC7D" w14:textId="77777777" w:rsidR="008306B8" w:rsidRDefault="008306B8" w:rsidP="000A12B0">
            <w:pPr>
              <w:pStyle w:val="BodyA"/>
              <w:spacing w:line="360" w:lineRule="auto"/>
              <w:jc w:val="center"/>
            </w:pPr>
            <w:r>
              <w:rPr>
                <w:rStyle w:val="articlecitationyear1"/>
                <w:rFonts w:ascii="Arial" w:hAnsi="Arial"/>
                <w:sz w:val="18"/>
                <w:szCs w:val="18"/>
                <w:specVanish w:val="0"/>
              </w:rPr>
              <w:t>UXF</w:t>
            </w:r>
          </w:p>
        </w:tc>
      </w:tr>
      <w:tr w:rsidR="008306B8" w14:paraId="4108C590" w14:textId="77777777" w:rsidTr="00EC52A3">
        <w:trPr>
          <w:trHeight w:val="620"/>
        </w:trPr>
        <w:tc>
          <w:tcPr>
            <w:tcW w:w="1739" w:type="dxa"/>
            <w:tcBorders>
              <w:top w:val="nil"/>
              <w:left w:val="nil"/>
              <w:bottom w:val="single" w:sz="4" w:space="0" w:color="auto"/>
              <w:right w:val="nil"/>
            </w:tcBorders>
            <w:shd w:val="clear" w:color="auto" w:fill="auto"/>
            <w:tcMar>
              <w:top w:w="80" w:type="dxa"/>
              <w:left w:w="80" w:type="dxa"/>
              <w:bottom w:w="80" w:type="dxa"/>
              <w:right w:w="80" w:type="dxa"/>
            </w:tcMar>
            <w:vAlign w:val="center"/>
          </w:tcPr>
          <w:p w14:paraId="78EC63E8" w14:textId="77777777" w:rsidR="008306B8" w:rsidRDefault="008306B8" w:rsidP="000A12B0">
            <w:pPr>
              <w:pStyle w:val="BodyA"/>
              <w:spacing w:line="360" w:lineRule="auto"/>
              <w:jc w:val="center"/>
            </w:pPr>
            <w:proofErr w:type="spellStart"/>
            <w:r>
              <w:rPr>
                <w:rStyle w:val="articlecitationyear1"/>
                <w:rFonts w:ascii="Arial" w:hAnsi="Arial"/>
                <w:sz w:val="18"/>
                <w:szCs w:val="18"/>
                <w:specVanish w:val="0"/>
              </w:rPr>
              <w:t>TetR</w:t>
            </w:r>
            <w:proofErr w:type="spellEnd"/>
          </w:p>
        </w:tc>
        <w:tc>
          <w:tcPr>
            <w:tcW w:w="861" w:type="dxa"/>
            <w:tcBorders>
              <w:top w:val="nil"/>
              <w:left w:val="nil"/>
              <w:bottom w:val="single" w:sz="4" w:space="0" w:color="auto"/>
              <w:right w:val="nil"/>
            </w:tcBorders>
            <w:shd w:val="clear" w:color="auto" w:fill="auto"/>
            <w:tcMar>
              <w:top w:w="80" w:type="dxa"/>
              <w:left w:w="80" w:type="dxa"/>
              <w:bottom w:w="80" w:type="dxa"/>
              <w:right w:w="80" w:type="dxa"/>
            </w:tcMar>
            <w:vAlign w:val="center"/>
          </w:tcPr>
          <w:p w14:paraId="1FC1B172" w14:textId="77777777" w:rsidR="008306B8" w:rsidRDefault="008306B8" w:rsidP="000A12B0">
            <w:pPr>
              <w:pStyle w:val="BodyA"/>
              <w:spacing w:line="360" w:lineRule="auto"/>
              <w:jc w:val="center"/>
              <w:rPr>
                <w:rStyle w:val="articlecitationyear1"/>
                <w:rFonts w:ascii="Arial" w:eastAsia="Arial" w:hAnsi="Arial" w:cs="Arial"/>
                <w:sz w:val="18"/>
                <w:szCs w:val="18"/>
              </w:rPr>
            </w:pPr>
            <w:r>
              <w:rPr>
                <w:rStyle w:val="articlecitationyear1"/>
                <w:rFonts w:ascii="Arial" w:hAnsi="Arial"/>
                <w:sz w:val="18"/>
                <w:szCs w:val="18"/>
                <w:specVanish w:val="0"/>
              </w:rPr>
              <w:t>U1</w:t>
            </w:r>
          </w:p>
          <w:p w14:paraId="64C1271F" w14:textId="77777777" w:rsidR="008306B8" w:rsidRDefault="008306B8" w:rsidP="000A12B0">
            <w:pPr>
              <w:pStyle w:val="BodyA"/>
              <w:spacing w:line="360" w:lineRule="auto"/>
              <w:jc w:val="center"/>
            </w:pPr>
            <w:r>
              <w:rPr>
                <w:rStyle w:val="articlecitationyear1"/>
                <w:rFonts w:ascii="Arial" w:hAnsi="Arial"/>
                <w:sz w:val="18"/>
                <w:szCs w:val="18"/>
                <w:specVanish w:val="0"/>
              </w:rPr>
              <w:t>U2</w:t>
            </w:r>
          </w:p>
        </w:tc>
        <w:tc>
          <w:tcPr>
            <w:tcW w:w="4972" w:type="dxa"/>
            <w:tcBorders>
              <w:top w:val="nil"/>
              <w:left w:val="nil"/>
              <w:bottom w:val="single" w:sz="4" w:space="0" w:color="auto"/>
              <w:right w:val="nil"/>
            </w:tcBorders>
            <w:shd w:val="clear" w:color="auto" w:fill="auto"/>
            <w:tcMar>
              <w:top w:w="80" w:type="dxa"/>
              <w:left w:w="80" w:type="dxa"/>
              <w:bottom w:w="80" w:type="dxa"/>
              <w:right w:w="80" w:type="dxa"/>
            </w:tcMar>
            <w:vAlign w:val="center"/>
          </w:tcPr>
          <w:p w14:paraId="6106BFC1" w14:textId="77777777" w:rsidR="008306B8" w:rsidRDefault="008306B8" w:rsidP="000A12B0">
            <w:pPr>
              <w:pStyle w:val="BodyA"/>
              <w:spacing w:line="360" w:lineRule="auto"/>
              <w:jc w:val="center"/>
              <w:rPr>
                <w:rStyle w:val="articlecitationyear1"/>
                <w:rFonts w:ascii="Courier New" w:eastAsia="Courier New" w:hAnsi="Courier New" w:cs="Courier New"/>
                <w:sz w:val="18"/>
                <w:szCs w:val="18"/>
              </w:rPr>
            </w:pPr>
            <w:r>
              <w:rPr>
                <w:rStyle w:val="articlecitationyear1"/>
                <w:rFonts w:ascii="Courier New" w:hAnsi="Courier New"/>
                <w:sz w:val="18"/>
                <w:szCs w:val="18"/>
                <w:specVanish w:val="0"/>
              </w:rPr>
              <w:t>CATTACTCGCATCCATTCTCAGGCTGTCTCGTCTCGTCTC</w:t>
            </w:r>
          </w:p>
          <w:p w14:paraId="5AF733BE" w14:textId="77777777" w:rsidR="008306B8" w:rsidRDefault="008306B8" w:rsidP="000A12B0">
            <w:pPr>
              <w:pStyle w:val="BodyA"/>
              <w:spacing w:line="360" w:lineRule="auto"/>
              <w:jc w:val="center"/>
            </w:pPr>
            <w:r>
              <w:rPr>
                <w:rStyle w:val="articlecitationyear1"/>
                <w:rFonts w:ascii="Courier New" w:hAnsi="Courier New"/>
                <w:sz w:val="18"/>
                <w:szCs w:val="18"/>
                <w:specVanish w:val="0"/>
              </w:rPr>
              <w:t>GCTGGGAGTTCGTAGACGGAAACAAACGCAGAATCCAAGC</w:t>
            </w:r>
          </w:p>
        </w:tc>
        <w:tc>
          <w:tcPr>
            <w:tcW w:w="1135" w:type="dxa"/>
            <w:tcBorders>
              <w:top w:val="nil"/>
              <w:left w:val="nil"/>
              <w:bottom w:val="single" w:sz="4" w:space="0" w:color="auto"/>
              <w:right w:val="nil"/>
            </w:tcBorders>
            <w:shd w:val="clear" w:color="auto" w:fill="auto"/>
            <w:tcMar>
              <w:top w:w="80" w:type="dxa"/>
              <w:left w:w="80" w:type="dxa"/>
              <w:bottom w:w="80" w:type="dxa"/>
              <w:right w:w="80" w:type="dxa"/>
            </w:tcMar>
            <w:vAlign w:val="center"/>
          </w:tcPr>
          <w:p w14:paraId="5888D7B0" w14:textId="77777777" w:rsidR="008306B8" w:rsidRDefault="008306B8" w:rsidP="000A12B0">
            <w:pPr>
              <w:pStyle w:val="BodyA"/>
              <w:spacing w:line="360" w:lineRule="auto"/>
              <w:jc w:val="center"/>
              <w:rPr>
                <w:rStyle w:val="articlecitationyear1"/>
                <w:rFonts w:ascii="Arial" w:eastAsia="Arial" w:hAnsi="Arial" w:cs="Arial"/>
                <w:sz w:val="18"/>
                <w:szCs w:val="18"/>
              </w:rPr>
            </w:pPr>
            <w:r>
              <w:rPr>
                <w:rStyle w:val="articlecitationyear1"/>
                <w:rFonts w:ascii="Arial" w:hAnsi="Arial"/>
                <w:sz w:val="18"/>
                <w:szCs w:val="18"/>
                <w:specVanish w:val="0"/>
              </w:rPr>
              <w:t>U1F</w:t>
            </w:r>
          </w:p>
          <w:p w14:paraId="14C768B6" w14:textId="77777777" w:rsidR="008306B8" w:rsidRDefault="008306B8" w:rsidP="000A12B0">
            <w:pPr>
              <w:pStyle w:val="BodyA"/>
              <w:spacing w:line="360" w:lineRule="auto"/>
              <w:jc w:val="center"/>
            </w:pPr>
            <w:r>
              <w:rPr>
                <w:rStyle w:val="articlecitationyear1"/>
                <w:rFonts w:ascii="Arial" w:hAnsi="Arial"/>
                <w:sz w:val="18"/>
                <w:szCs w:val="18"/>
                <w:specVanish w:val="0"/>
              </w:rPr>
              <w:t>U2R</w:t>
            </w:r>
          </w:p>
        </w:tc>
      </w:tr>
    </w:tbl>
    <w:p w14:paraId="7DD107A1" w14:textId="77777777" w:rsidR="008306B8" w:rsidRDefault="008306B8" w:rsidP="000A12B0">
      <w:pPr>
        <w:pStyle w:val="BodyA"/>
        <w:widowControl w:val="0"/>
        <w:spacing w:after="0" w:line="360" w:lineRule="auto"/>
        <w:ind w:left="816" w:hanging="816"/>
        <w:jc w:val="both"/>
        <w:rPr>
          <w:rStyle w:val="articlecitationyear1"/>
          <w:rFonts w:ascii="Arial" w:eastAsia="Arial" w:hAnsi="Arial" w:cs="Arial"/>
        </w:rPr>
      </w:pPr>
    </w:p>
    <w:p w14:paraId="571EB641" w14:textId="77777777" w:rsidR="003222FE" w:rsidRPr="00AD35D8" w:rsidRDefault="003222FE" w:rsidP="000A12B0">
      <w:pPr>
        <w:pStyle w:val="Estiloanteproyecto"/>
        <w:spacing w:line="360" w:lineRule="auto"/>
        <w:ind w:left="708"/>
      </w:pPr>
      <w:bookmarkStart w:id="30" w:name="_Toc502841400"/>
      <w:r w:rsidRPr="00AD35D8">
        <w:t>3.2.2 Purificación de piezas de DNA para ensamblaje desde gel</w:t>
      </w:r>
      <w:bookmarkEnd w:id="30"/>
    </w:p>
    <w:p w14:paraId="5042C4BD" w14:textId="670BD1DC" w:rsidR="00073EAF" w:rsidRDefault="003222FE"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 xml:space="preserve">Una vez obtenidas las piezas para los vectores de destino y correrlos en los geles indicados, las bandas obtenidas </w:t>
      </w:r>
      <w:r w:rsidR="00EC52A3">
        <w:rPr>
          <w:rFonts w:ascii="Arial" w:hAnsi="Arial" w:cs="Arial"/>
          <w:sz w:val="24"/>
          <w:szCs w:val="24"/>
        </w:rPr>
        <w:t>se purificaron</w:t>
      </w:r>
      <w:r w:rsidRPr="00AD35D8">
        <w:rPr>
          <w:rFonts w:ascii="Arial" w:hAnsi="Arial" w:cs="Arial"/>
          <w:sz w:val="24"/>
          <w:szCs w:val="24"/>
        </w:rPr>
        <w:t xml:space="preserve"> mediante el uso del Kit </w:t>
      </w:r>
      <w:proofErr w:type="spellStart"/>
      <w:r w:rsidRPr="00AD35D8">
        <w:rPr>
          <w:rFonts w:ascii="Arial" w:hAnsi="Arial" w:cs="Arial"/>
          <w:sz w:val="24"/>
          <w:szCs w:val="24"/>
        </w:rPr>
        <w:t>Wizard</w:t>
      </w:r>
      <w:proofErr w:type="spellEnd"/>
      <w:r w:rsidRPr="00AD35D8">
        <w:rPr>
          <w:rFonts w:ascii="Arial" w:hAnsi="Arial" w:cs="Arial"/>
          <w:sz w:val="24"/>
          <w:szCs w:val="24"/>
        </w:rPr>
        <w:t xml:space="preserve">® Plus SV Gel and PCR </w:t>
      </w:r>
      <w:proofErr w:type="spellStart"/>
      <w:r w:rsidRPr="00AD35D8">
        <w:rPr>
          <w:rFonts w:ascii="Arial" w:hAnsi="Arial" w:cs="Arial"/>
          <w:sz w:val="24"/>
          <w:szCs w:val="24"/>
        </w:rPr>
        <w:t>Clean</w:t>
      </w:r>
      <w:proofErr w:type="spellEnd"/>
      <w:r w:rsidRPr="00AD35D8">
        <w:rPr>
          <w:rFonts w:ascii="Arial" w:hAnsi="Arial" w:cs="Arial"/>
          <w:sz w:val="24"/>
          <w:szCs w:val="24"/>
        </w:rPr>
        <w:t xml:space="preserve">-Up </w:t>
      </w:r>
      <w:proofErr w:type="spellStart"/>
      <w:r w:rsidRPr="00AD35D8">
        <w:rPr>
          <w:rFonts w:ascii="Arial" w:hAnsi="Arial" w:cs="Arial"/>
          <w:sz w:val="24"/>
          <w:szCs w:val="24"/>
        </w:rPr>
        <w:t>System</w:t>
      </w:r>
      <w:proofErr w:type="spellEnd"/>
      <w:r w:rsidRPr="00AD35D8">
        <w:rPr>
          <w:rFonts w:ascii="Arial" w:hAnsi="Arial" w:cs="Arial"/>
          <w:sz w:val="24"/>
          <w:szCs w:val="24"/>
        </w:rPr>
        <w:t xml:space="preserve"> (Promega), utilizando el Quick </w:t>
      </w:r>
      <w:proofErr w:type="spellStart"/>
      <w:r w:rsidRPr="00AD35D8">
        <w:rPr>
          <w:rFonts w:ascii="Arial" w:hAnsi="Arial" w:cs="Arial"/>
          <w:sz w:val="24"/>
          <w:szCs w:val="24"/>
        </w:rPr>
        <w:t>Protocol</w:t>
      </w:r>
      <w:proofErr w:type="spellEnd"/>
      <w:r w:rsidRPr="00AD35D8">
        <w:rPr>
          <w:rFonts w:ascii="Arial" w:hAnsi="Arial" w:cs="Arial"/>
          <w:sz w:val="24"/>
          <w:szCs w:val="24"/>
        </w:rPr>
        <w:t xml:space="preserve"> especificado por el provee</w:t>
      </w:r>
      <w:r w:rsidR="00EC52A3">
        <w:rPr>
          <w:rFonts w:ascii="Arial" w:hAnsi="Arial" w:cs="Arial"/>
          <w:sz w:val="24"/>
          <w:szCs w:val="24"/>
        </w:rPr>
        <w:t>dor. Posteriormente se determinó</w:t>
      </w:r>
      <w:r w:rsidRPr="00AD35D8">
        <w:rPr>
          <w:rFonts w:ascii="Arial" w:hAnsi="Arial" w:cs="Arial"/>
          <w:sz w:val="24"/>
          <w:szCs w:val="24"/>
        </w:rPr>
        <w:t xml:space="preserve"> la calidad y concentración de las piezas mediante el lector </w:t>
      </w:r>
      <w:proofErr w:type="spellStart"/>
      <w:r w:rsidRPr="00AD35D8">
        <w:rPr>
          <w:rFonts w:ascii="Arial" w:hAnsi="Arial" w:cs="Arial"/>
          <w:sz w:val="24"/>
          <w:szCs w:val="24"/>
        </w:rPr>
        <w:t>Synergy</w:t>
      </w:r>
      <w:proofErr w:type="spellEnd"/>
      <w:r w:rsidRPr="00AD35D8">
        <w:rPr>
          <w:rFonts w:ascii="Arial" w:hAnsi="Arial" w:cs="Arial"/>
          <w:sz w:val="24"/>
          <w:szCs w:val="24"/>
        </w:rPr>
        <w:t xml:space="preserve"> HTX (</w:t>
      </w:r>
      <w:proofErr w:type="spellStart"/>
      <w:r w:rsidRPr="00AD35D8">
        <w:rPr>
          <w:rFonts w:ascii="Arial" w:hAnsi="Arial" w:cs="Arial"/>
          <w:sz w:val="24"/>
          <w:szCs w:val="24"/>
        </w:rPr>
        <w:t>BioTek</w:t>
      </w:r>
      <w:proofErr w:type="spellEnd"/>
      <w:r w:rsidRPr="00AD35D8">
        <w:rPr>
          <w:rFonts w:ascii="Arial" w:hAnsi="Arial" w:cs="Arial"/>
          <w:sz w:val="24"/>
          <w:szCs w:val="24"/>
        </w:rPr>
        <w:t>) y el software Gen5 (</w:t>
      </w:r>
      <w:proofErr w:type="spellStart"/>
      <w:r w:rsidRPr="00AD35D8">
        <w:rPr>
          <w:rFonts w:ascii="Arial" w:hAnsi="Arial" w:cs="Arial"/>
          <w:sz w:val="24"/>
          <w:szCs w:val="24"/>
        </w:rPr>
        <w:t>BioTek</w:t>
      </w:r>
      <w:proofErr w:type="spellEnd"/>
      <w:r w:rsidRPr="00AD35D8">
        <w:rPr>
          <w:rFonts w:ascii="Arial" w:hAnsi="Arial" w:cs="Arial"/>
          <w:sz w:val="24"/>
          <w:szCs w:val="24"/>
        </w:rPr>
        <w:t xml:space="preserve">), para realizar </w:t>
      </w:r>
      <w:r w:rsidR="00EC52A3">
        <w:rPr>
          <w:rFonts w:ascii="Arial" w:hAnsi="Arial" w:cs="Arial"/>
          <w:sz w:val="24"/>
          <w:szCs w:val="24"/>
        </w:rPr>
        <w:t xml:space="preserve">posteriormente </w:t>
      </w:r>
      <w:r w:rsidRPr="00AD35D8">
        <w:rPr>
          <w:rFonts w:ascii="Arial" w:hAnsi="Arial" w:cs="Arial"/>
          <w:sz w:val="24"/>
          <w:szCs w:val="24"/>
        </w:rPr>
        <w:t xml:space="preserve">el cálculo de las cantidades equimolares de estas. Las partes purificadas </w:t>
      </w:r>
      <w:r w:rsidR="00EC52A3">
        <w:rPr>
          <w:rFonts w:ascii="Arial" w:hAnsi="Arial" w:cs="Arial"/>
          <w:sz w:val="24"/>
          <w:szCs w:val="24"/>
        </w:rPr>
        <w:t xml:space="preserve">se almacenaron </w:t>
      </w:r>
      <w:r w:rsidRPr="00AD35D8">
        <w:rPr>
          <w:rFonts w:ascii="Arial" w:hAnsi="Arial" w:cs="Arial"/>
          <w:sz w:val="24"/>
          <w:szCs w:val="24"/>
        </w:rPr>
        <w:t>a -20°C.</w:t>
      </w:r>
      <w:r w:rsidR="000A2219">
        <w:rPr>
          <w:rFonts w:ascii="Arial" w:hAnsi="Arial" w:cs="Arial"/>
          <w:sz w:val="24"/>
          <w:szCs w:val="24"/>
        </w:rPr>
        <w:t xml:space="preserve"> </w:t>
      </w:r>
    </w:p>
    <w:p w14:paraId="2C825A6E" w14:textId="77777777" w:rsidR="000A12B0" w:rsidRPr="00AD35D8" w:rsidRDefault="000A12B0" w:rsidP="000A12B0">
      <w:pPr>
        <w:autoSpaceDE w:val="0"/>
        <w:autoSpaceDN w:val="0"/>
        <w:adjustRightInd w:val="0"/>
        <w:spacing w:after="0" w:line="360" w:lineRule="auto"/>
        <w:ind w:left="708"/>
        <w:jc w:val="both"/>
        <w:rPr>
          <w:rFonts w:ascii="Arial" w:hAnsi="Arial" w:cs="Arial"/>
          <w:b/>
          <w:sz w:val="24"/>
          <w:szCs w:val="24"/>
        </w:rPr>
      </w:pPr>
    </w:p>
    <w:p w14:paraId="1FD40AA6" w14:textId="77777777" w:rsidR="00E82B2A" w:rsidRPr="00AD35D8" w:rsidRDefault="00EE47C2" w:rsidP="000A12B0">
      <w:pPr>
        <w:pStyle w:val="Estiloanteproyecto"/>
        <w:spacing w:line="360" w:lineRule="auto"/>
        <w:ind w:left="708"/>
      </w:pPr>
      <w:bookmarkStart w:id="31" w:name="_Toc502841401"/>
      <w:r w:rsidRPr="00AD35D8">
        <w:lastRenderedPageBreak/>
        <w:t>3.2.</w:t>
      </w:r>
      <w:r w:rsidR="003222FE">
        <w:t>3</w:t>
      </w:r>
      <w:r w:rsidR="005536F8" w:rsidRPr="00AD35D8">
        <w:t xml:space="preserve"> Transformación de bacterias</w:t>
      </w:r>
      <w:bookmarkEnd w:id="31"/>
    </w:p>
    <w:p w14:paraId="24A9503B" w14:textId="7A1F4C77" w:rsidR="00C35BAC" w:rsidRPr="00AD35D8" w:rsidRDefault="00E82B2A"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Para realizar la selección y propagación de vectores, se transforma</w:t>
      </w:r>
      <w:r w:rsidR="00EC52A3">
        <w:rPr>
          <w:rFonts w:ascii="Arial" w:hAnsi="Arial" w:cs="Arial"/>
          <w:sz w:val="24"/>
          <w:szCs w:val="24"/>
        </w:rPr>
        <w:t>ron</w:t>
      </w:r>
      <w:r w:rsidRPr="00AD35D8">
        <w:rPr>
          <w:rFonts w:ascii="Arial" w:hAnsi="Arial" w:cs="Arial"/>
          <w:sz w:val="24"/>
          <w:szCs w:val="24"/>
        </w:rPr>
        <w:t xml:space="preserve"> células </w:t>
      </w:r>
      <w:r w:rsidR="00BC38CA" w:rsidRPr="00AD35D8">
        <w:rPr>
          <w:rFonts w:ascii="Arial" w:hAnsi="Arial" w:cs="Arial"/>
          <w:sz w:val="24"/>
          <w:szCs w:val="24"/>
        </w:rPr>
        <w:t xml:space="preserve">de </w:t>
      </w:r>
      <w:r w:rsidR="00EE7A0B" w:rsidRPr="00AD35D8">
        <w:rPr>
          <w:rFonts w:ascii="Arial" w:hAnsi="Arial" w:cs="Arial"/>
          <w:i/>
          <w:sz w:val="24"/>
          <w:szCs w:val="24"/>
        </w:rPr>
        <w:t>Escherichia coli</w:t>
      </w:r>
      <w:r w:rsidR="00EE7A0B" w:rsidRPr="00AD35D8">
        <w:rPr>
          <w:rFonts w:ascii="Arial" w:hAnsi="Arial" w:cs="Arial"/>
          <w:sz w:val="24"/>
          <w:szCs w:val="24"/>
        </w:rPr>
        <w:t xml:space="preserve"> TOP10 </w:t>
      </w:r>
      <w:proofErr w:type="spellStart"/>
      <w:r w:rsidR="00EE7A0B" w:rsidRPr="00AD35D8">
        <w:rPr>
          <w:rFonts w:ascii="Arial" w:hAnsi="Arial" w:cs="Arial"/>
          <w:sz w:val="24"/>
          <w:szCs w:val="24"/>
        </w:rPr>
        <w:t>One</w:t>
      </w:r>
      <w:proofErr w:type="spellEnd"/>
      <w:r w:rsidR="00EE7A0B" w:rsidRPr="00AD35D8">
        <w:rPr>
          <w:rFonts w:ascii="Arial" w:hAnsi="Arial" w:cs="Arial"/>
          <w:sz w:val="24"/>
          <w:szCs w:val="24"/>
        </w:rPr>
        <w:t xml:space="preserve"> </w:t>
      </w:r>
      <w:proofErr w:type="spellStart"/>
      <w:r w:rsidR="00EE7A0B" w:rsidRPr="00AD35D8">
        <w:rPr>
          <w:rFonts w:ascii="Arial" w:hAnsi="Arial" w:cs="Arial"/>
          <w:sz w:val="24"/>
          <w:szCs w:val="24"/>
        </w:rPr>
        <w:t>Shot</w:t>
      </w:r>
      <w:proofErr w:type="spellEnd"/>
      <w:r w:rsidR="00EE7A0B" w:rsidRPr="00AD35D8">
        <w:rPr>
          <w:rFonts w:ascii="Arial" w:hAnsi="Arial" w:cs="Arial"/>
          <w:sz w:val="24"/>
          <w:szCs w:val="24"/>
        </w:rPr>
        <w:t xml:space="preserve">™ </w:t>
      </w:r>
      <w:proofErr w:type="spellStart"/>
      <w:r w:rsidR="00EE7A0B" w:rsidRPr="00AD35D8">
        <w:rPr>
          <w:rFonts w:ascii="Arial" w:hAnsi="Arial" w:cs="Arial"/>
          <w:sz w:val="24"/>
          <w:szCs w:val="24"/>
        </w:rPr>
        <w:t>quimiocompetentes</w:t>
      </w:r>
      <w:proofErr w:type="spellEnd"/>
      <w:r w:rsidR="00EE7A0B" w:rsidRPr="00AD35D8">
        <w:rPr>
          <w:rFonts w:ascii="Arial" w:hAnsi="Arial" w:cs="Arial"/>
          <w:sz w:val="24"/>
          <w:szCs w:val="24"/>
        </w:rPr>
        <w:t xml:space="preserve"> (Invitrogen)</w:t>
      </w:r>
      <w:r w:rsidRPr="00AD35D8">
        <w:rPr>
          <w:rFonts w:ascii="Arial" w:hAnsi="Arial" w:cs="Arial"/>
          <w:sz w:val="24"/>
          <w:szCs w:val="24"/>
        </w:rPr>
        <w:t>, las cuales se almacenan a -80°C en tubos de 0,6 ml, en alícuotas de 50 µl</w:t>
      </w:r>
      <w:r w:rsidR="00DB1E02" w:rsidRPr="00AD35D8">
        <w:rPr>
          <w:rFonts w:ascii="Arial" w:hAnsi="Arial" w:cs="Arial"/>
          <w:sz w:val="24"/>
          <w:szCs w:val="24"/>
        </w:rPr>
        <w:t xml:space="preserve"> con buffer CCMB80</w:t>
      </w:r>
      <w:r w:rsidR="000E0F7B">
        <w:rPr>
          <w:rFonts w:ascii="Arial" w:hAnsi="Arial" w:cs="Arial"/>
          <w:sz w:val="24"/>
          <w:szCs w:val="24"/>
        </w:rPr>
        <w:t>. Estas se dejaron</w:t>
      </w:r>
      <w:r w:rsidRPr="00AD35D8">
        <w:rPr>
          <w:rFonts w:ascii="Arial" w:hAnsi="Arial" w:cs="Arial"/>
          <w:sz w:val="24"/>
          <w:szCs w:val="24"/>
        </w:rPr>
        <w:t xml:space="preserve"> descongelar por 15 a 20 minutos en hielo, para posteriormente agregar el DNA a incorporar</w:t>
      </w:r>
      <w:r w:rsidR="00CD1B89" w:rsidRPr="00AD35D8">
        <w:rPr>
          <w:rFonts w:ascii="Arial" w:hAnsi="Arial" w:cs="Arial"/>
          <w:sz w:val="24"/>
          <w:szCs w:val="24"/>
        </w:rPr>
        <w:t xml:space="preserve"> en el tubo</w:t>
      </w:r>
      <w:r w:rsidRPr="00AD35D8">
        <w:rPr>
          <w:rFonts w:ascii="Arial" w:hAnsi="Arial" w:cs="Arial"/>
          <w:sz w:val="24"/>
          <w:szCs w:val="24"/>
        </w:rPr>
        <w:t xml:space="preserve">. Para el caso del ensamblaje </w:t>
      </w:r>
      <w:r w:rsidRPr="00AD35D8">
        <w:rPr>
          <w:rFonts w:ascii="Arial" w:hAnsi="Arial" w:cs="Arial"/>
          <w:i/>
          <w:sz w:val="24"/>
          <w:szCs w:val="24"/>
        </w:rPr>
        <w:t>Gibson</w:t>
      </w:r>
      <w:r w:rsidR="000E0F7B">
        <w:rPr>
          <w:rFonts w:ascii="Arial" w:hAnsi="Arial" w:cs="Arial"/>
          <w:sz w:val="24"/>
          <w:szCs w:val="24"/>
        </w:rPr>
        <w:t xml:space="preserve"> se usó</w:t>
      </w:r>
      <w:r w:rsidRPr="00AD35D8">
        <w:rPr>
          <w:rFonts w:ascii="Arial" w:hAnsi="Arial" w:cs="Arial"/>
          <w:sz w:val="24"/>
          <w:szCs w:val="24"/>
        </w:rPr>
        <w:t xml:space="preserve"> todo el contenido de la reacción, mientras que par</w:t>
      </w:r>
      <w:r w:rsidR="004D4FCF" w:rsidRPr="00AD35D8">
        <w:rPr>
          <w:rFonts w:ascii="Arial" w:hAnsi="Arial" w:cs="Arial"/>
          <w:sz w:val="24"/>
          <w:szCs w:val="24"/>
        </w:rPr>
        <w:t xml:space="preserve">a </w:t>
      </w:r>
      <w:r w:rsidR="000E0F7B">
        <w:rPr>
          <w:rFonts w:ascii="Arial" w:hAnsi="Arial" w:cs="Arial"/>
          <w:sz w:val="24"/>
          <w:szCs w:val="24"/>
        </w:rPr>
        <w:t xml:space="preserve">las reacciones de </w:t>
      </w:r>
      <w:r w:rsidR="000E0F7B" w:rsidRPr="000E0F7B">
        <w:rPr>
          <w:rFonts w:ascii="Arial" w:hAnsi="Arial" w:cs="Arial"/>
          <w:i/>
          <w:sz w:val="24"/>
          <w:szCs w:val="24"/>
        </w:rPr>
        <w:t>Golden Gate</w:t>
      </w:r>
      <w:r w:rsidR="000E0F7B">
        <w:rPr>
          <w:rFonts w:ascii="Arial" w:hAnsi="Arial" w:cs="Arial"/>
          <w:sz w:val="24"/>
          <w:szCs w:val="24"/>
        </w:rPr>
        <w:t xml:space="preserve"> se usaro</w:t>
      </w:r>
      <w:r w:rsidRPr="00AD35D8">
        <w:rPr>
          <w:rFonts w:ascii="Arial" w:hAnsi="Arial" w:cs="Arial"/>
          <w:sz w:val="24"/>
          <w:szCs w:val="24"/>
        </w:rPr>
        <w:t xml:space="preserve">n 5 µl. </w:t>
      </w:r>
      <w:r w:rsidR="00CD1B89" w:rsidRPr="00AD35D8">
        <w:rPr>
          <w:rFonts w:ascii="Arial" w:hAnsi="Arial" w:cs="Arial"/>
          <w:sz w:val="24"/>
          <w:szCs w:val="24"/>
        </w:rPr>
        <w:t>U</w:t>
      </w:r>
      <w:r w:rsidR="000E0F7B">
        <w:rPr>
          <w:rFonts w:ascii="Arial" w:hAnsi="Arial" w:cs="Arial"/>
          <w:sz w:val="24"/>
          <w:szCs w:val="24"/>
        </w:rPr>
        <w:t>na vez agregado el DNA se dejaron</w:t>
      </w:r>
      <w:r w:rsidR="00CD1B89" w:rsidRPr="00AD35D8">
        <w:rPr>
          <w:rFonts w:ascii="Arial" w:hAnsi="Arial" w:cs="Arial"/>
          <w:sz w:val="24"/>
          <w:szCs w:val="24"/>
        </w:rPr>
        <w:t xml:space="preserve"> reposar por 20 a 30 minutos en hielo, para posteriormente dar un shock térmico a 42°C por 1 minuto</w:t>
      </w:r>
      <w:r w:rsidR="004D4FCF" w:rsidRPr="00AD35D8">
        <w:rPr>
          <w:rFonts w:ascii="Arial" w:hAnsi="Arial" w:cs="Arial"/>
          <w:sz w:val="24"/>
          <w:szCs w:val="24"/>
        </w:rPr>
        <w:t xml:space="preserve"> en baño termo</w:t>
      </w:r>
      <w:r w:rsidR="000E0F7B">
        <w:rPr>
          <w:rFonts w:ascii="Arial" w:hAnsi="Arial" w:cs="Arial"/>
          <w:sz w:val="24"/>
          <w:szCs w:val="24"/>
        </w:rPr>
        <w:t>r</w:t>
      </w:r>
      <w:r w:rsidR="004D4FCF" w:rsidRPr="00AD35D8">
        <w:rPr>
          <w:rFonts w:ascii="Arial" w:hAnsi="Arial" w:cs="Arial"/>
          <w:sz w:val="24"/>
          <w:szCs w:val="24"/>
        </w:rPr>
        <w:t>regulado</w:t>
      </w:r>
      <w:r w:rsidR="00CD1B89" w:rsidRPr="00AD35D8">
        <w:rPr>
          <w:rFonts w:ascii="Arial" w:hAnsi="Arial" w:cs="Arial"/>
          <w:sz w:val="24"/>
          <w:szCs w:val="24"/>
        </w:rPr>
        <w:t>. Luego se llev</w:t>
      </w:r>
      <w:r w:rsidR="000E0F7B">
        <w:rPr>
          <w:rFonts w:ascii="Arial" w:hAnsi="Arial" w:cs="Arial"/>
          <w:sz w:val="24"/>
          <w:szCs w:val="24"/>
        </w:rPr>
        <w:t>ó</w:t>
      </w:r>
      <w:r w:rsidR="00CD1B89" w:rsidRPr="00AD35D8">
        <w:rPr>
          <w:rFonts w:ascii="Arial" w:hAnsi="Arial" w:cs="Arial"/>
          <w:sz w:val="24"/>
          <w:szCs w:val="24"/>
        </w:rPr>
        <w:t xml:space="preserve"> al hielo inmediatamente </w:t>
      </w:r>
      <w:r w:rsidR="000E0F7B">
        <w:rPr>
          <w:rFonts w:ascii="Arial" w:hAnsi="Arial" w:cs="Arial"/>
          <w:sz w:val="24"/>
          <w:szCs w:val="24"/>
        </w:rPr>
        <w:t>por 2 a 5 minutos y se agregaron</w:t>
      </w:r>
      <w:r w:rsidR="00987E8B" w:rsidRPr="00AD35D8">
        <w:rPr>
          <w:rFonts w:ascii="Arial" w:hAnsi="Arial" w:cs="Arial"/>
          <w:sz w:val="24"/>
          <w:szCs w:val="24"/>
        </w:rPr>
        <w:t xml:space="preserve"> 250 µl de medio LB líquido</w:t>
      </w:r>
      <w:r w:rsidR="000E0F7B" w:rsidRPr="000E0F7B">
        <w:rPr>
          <w:rFonts w:ascii="Arial" w:hAnsi="Arial" w:cs="Arial"/>
          <w:sz w:val="24"/>
          <w:szCs w:val="24"/>
        </w:rPr>
        <w:t xml:space="preserve"> </w:t>
      </w:r>
      <w:r w:rsidR="000E0F7B" w:rsidRPr="00AD35D8">
        <w:rPr>
          <w:rFonts w:ascii="Arial" w:hAnsi="Arial" w:cs="Arial"/>
          <w:sz w:val="24"/>
          <w:szCs w:val="24"/>
        </w:rPr>
        <w:t>bajo mechero</w:t>
      </w:r>
      <w:r w:rsidR="000E0F7B">
        <w:rPr>
          <w:rFonts w:ascii="Arial" w:hAnsi="Arial" w:cs="Arial"/>
          <w:sz w:val="24"/>
          <w:szCs w:val="24"/>
        </w:rPr>
        <w:t>. Se dejaron</w:t>
      </w:r>
      <w:r w:rsidR="00987E8B" w:rsidRPr="00AD35D8">
        <w:rPr>
          <w:rFonts w:ascii="Arial" w:hAnsi="Arial" w:cs="Arial"/>
          <w:sz w:val="24"/>
          <w:szCs w:val="24"/>
        </w:rPr>
        <w:t xml:space="preserve"> los tubos con bacterias 1 hora a 37°C y 250</w:t>
      </w:r>
      <w:r w:rsidR="00313A72" w:rsidRPr="00AD35D8">
        <w:rPr>
          <w:rFonts w:ascii="Arial" w:hAnsi="Arial" w:cs="Arial"/>
          <w:sz w:val="24"/>
          <w:szCs w:val="24"/>
        </w:rPr>
        <w:t xml:space="preserve"> </w:t>
      </w:r>
      <w:r w:rsidR="00987E8B" w:rsidRPr="00AD35D8">
        <w:rPr>
          <w:rFonts w:ascii="Arial" w:hAnsi="Arial" w:cs="Arial"/>
          <w:sz w:val="24"/>
          <w:szCs w:val="24"/>
        </w:rPr>
        <w:t>rp</w:t>
      </w:r>
      <w:r w:rsidR="000E0F7B">
        <w:rPr>
          <w:rFonts w:ascii="Arial" w:hAnsi="Arial" w:cs="Arial"/>
          <w:sz w:val="24"/>
          <w:szCs w:val="24"/>
        </w:rPr>
        <w:t>m de agitación. Luego se tomaron</w:t>
      </w:r>
      <w:r w:rsidR="00987E8B" w:rsidRPr="00AD35D8">
        <w:rPr>
          <w:rFonts w:ascii="Arial" w:hAnsi="Arial" w:cs="Arial"/>
          <w:sz w:val="24"/>
          <w:szCs w:val="24"/>
        </w:rPr>
        <w:t xml:space="preserve"> 10</w:t>
      </w:r>
      <w:r w:rsidR="000E0F7B">
        <w:rPr>
          <w:rFonts w:ascii="Arial" w:hAnsi="Arial" w:cs="Arial"/>
          <w:sz w:val="24"/>
          <w:szCs w:val="24"/>
        </w:rPr>
        <w:t>0 µl de bacterias y se sembraron</w:t>
      </w:r>
      <w:r w:rsidR="00987E8B" w:rsidRPr="00AD35D8">
        <w:rPr>
          <w:rFonts w:ascii="Arial" w:hAnsi="Arial" w:cs="Arial"/>
          <w:sz w:val="24"/>
          <w:szCs w:val="24"/>
        </w:rPr>
        <w:t xml:space="preserve"> bajo mechero en placas de LB agar con antibiótico</w:t>
      </w:r>
      <w:r w:rsidR="000E0F7B">
        <w:rPr>
          <w:rFonts w:ascii="Arial" w:hAnsi="Arial" w:cs="Arial"/>
          <w:sz w:val="24"/>
          <w:szCs w:val="24"/>
        </w:rPr>
        <w:t xml:space="preserve">, el cual se eligió </w:t>
      </w:r>
      <w:r w:rsidR="00C35BAC" w:rsidRPr="00AD35D8">
        <w:rPr>
          <w:rFonts w:ascii="Arial" w:hAnsi="Arial" w:cs="Arial"/>
          <w:sz w:val="24"/>
          <w:szCs w:val="24"/>
        </w:rPr>
        <w:t xml:space="preserve">según </w:t>
      </w:r>
      <w:r w:rsidR="000E0F7B">
        <w:rPr>
          <w:rFonts w:ascii="Arial" w:hAnsi="Arial" w:cs="Arial"/>
          <w:sz w:val="24"/>
          <w:szCs w:val="24"/>
        </w:rPr>
        <w:t>e</w:t>
      </w:r>
      <w:r w:rsidR="00C35BAC" w:rsidRPr="00AD35D8">
        <w:rPr>
          <w:rFonts w:ascii="Arial" w:hAnsi="Arial" w:cs="Arial"/>
          <w:sz w:val="24"/>
          <w:szCs w:val="24"/>
        </w:rPr>
        <w:t>l vector a seleccionar</w:t>
      </w:r>
      <w:r w:rsidR="00987E8B" w:rsidRPr="00AD35D8">
        <w:rPr>
          <w:rFonts w:ascii="Arial" w:hAnsi="Arial" w:cs="Arial"/>
          <w:sz w:val="24"/>
          <w:szCs w:val="24"/>
        </w:rPr>
        <w:t>.</w:t>
      </w:r>
      <w:r w:rsidR="000E0F7B">
        <w:rPr>
          <w:rFonts w:ascii="Arial" w:hAnsi="Arial" w:cs="Arial"/>
          <w:sz w:val="24"/>
          <w:szCs w:val="24"/>
        </w:rPr>
        <w:t xml:space="preserve"> Se dejaro</w:t>
      </w:r>
      <w:r w:rsidR="00C35BAC" w:rsidRPr="00AD35D8">
        <w:rPr>
          <w:rFonts w:ascii="Arial" w:hAnsi="Arial" w:cs="Arial"/>
          <w:sz w:val="24"/>
          <w:szCs w:val="24"/>
        </w:rPr>
        <w:t>n crecer durante 16 horas o durante la noche.</w:t>
      </w:r>
      <w:r w:rsidR="00313A72" w:rsidRPr="00AD35D8">
        <w:rPr>
          <w:rFonts w:ascii="Arial" w:hAnsi="Arial" w:cs="Arial"/>
          <w:sz w:val="24"/>
          <w:szCs w:val="24"/>
        </w:rPr>
        <w:t xml:space="preserve"> </w:t>
      </w:r>
    </w:p>
    <w:p w14:paraId="0E77BDAE" w14:textId="77777777" w:rsidR="00313A72" w:rsidRPr="00AD35D8" w:rsidRDefault="00313A72" w:rsidP="000A12B0">
      <w:pPr>
        <w:autoSpaceDE w:val="0"/>
        <w:autoSpaceDN w:val="0"/>
        <w:adjustRightInd w:val="0"/>
        <w:spacing w:after="0" w:line="360" w:lineRule="auto"/>
        <w:ind w:left="708"/>
        <w:jc w:val="both"/>
        <w:rPr>
          <w:rFonts w:ascii="Arial" w:hAnsi="Arial" w:cs="Arial"/>
          <w:b/>
          <w:sz w:val="24"/>
          <w:szCs w:val="24"/>
        </w:rPr>
      </w:pPr>
    </w:p>
    <w:p w14:paraId="22B47250" w14:textId="77777777" w:rsidR="00B01449" w:rsidRPr="00AD35D8" w:rsidRDefault="00C35BAC" w:rsidP="000A12B0">
      <w:pPr>
        <w:pStyle w:val="Estiloanteproyecto"/>
        <w:spacing w:line="360" w:lineRule="auto"/>
        <w:ind w:left="708"/>
      </w:pPr>
      <w:bookmarkStart w:id="32" w:name="_Toc502841402"/>
      <w:r w:rsidRPr="00AD35D8">
        <w:t>3.2.</w:t>
      </w:r>
      <w:r w:rsidR="003222FE">
        <w:t>4</w:t>
      </w:r>
      <w:r w:rsidR="005536F8" w:rsidRPr="00AD35D8">
        <w:t xml:space="preserve"> </w:t>
      </w:r>
      <w:r w:rsidR="00075424" w:rsidRPr="00AD35D8">
        <w:t>Selección colonias positivas</w:t>
      </w:r>
      <w:r w:rsidR="00B01449" w:rsidRPr="00AD35D8">
        <w:t xml:space="preserve"> de bacterias transformadas</w:t>
      </w:r>
      <w:r w:rsidR="00075424" w:rsidRPr="00AD35D8">
        <w:t>, generación de stocks</w:t>
      </w:r>
      <w:r w:rsidR="00B01449" w:rsidRPr="00AD35D8">
        <w:t xml:space="preserve"> en glicerol</w:t>
      </w:r>
      <w:r w:rsidR="00075424" w:rsidRPr="00AD35D8">
        <w:t xml:space="preserve"> </w:t>
      </w:r>
      <w:r w:rsidR="00B01449" w:rsidRPr="00AD35D8">
        <w:t>y cultivos líquidos</w:t>
      </w:r>
      <w:bookmarkEnd w:id="32"/>
      <w:r w:rsidR="00075424" w:rsidRPr="00AD35D8">
        <w:t xml:space="preserve"> </w:t>
      </w:r>
    </w:p>
    <w:p w14:paraId="7F922014" w14:textId="10F00558" w:rsidR="00313A72" w:rsidRDefault="00C35BAC"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Luego de realizar los cultivos en los medios</w:t>
      </w:r>
      <w:r w:rsidR="00313A72" w:rsidRPr="00AD35D8">
        <w:rPr>
          <w:rFonts w:ascii="Arial" w:hAnsi="Arial" w:cs="Arial"/>
          <w:sz w:val="24"/>
          <w:szCs w:val="24"/>
        </w:rPr>
        <w:t xml:space="preserve"> sólidos</w:t>
      </w:r>
      <w:r w:rsidRPr="00AD35D8">
        <w:rPr>
          <w:rFonts w:ascii="Arial" w:hAnsi="Arial" w:cs="Arial"/>
          <w:sz w:val="24"/>
          <w:szCs w:val="24"/>
        </w:rPr>
        <w:t xml:space="preserve"> con antibióticos</w:t>
      </w:r>
      <w:r w:rsidR="00313A72" w:rsidRPr="00AD35D8">
        <w:rPr>
          <w:rFonts w:ascii="Arial" w:hAnsi="Arial" w:cs="Arial"/>
          <w:sz w:val="24"/>
          <w:szCs w:val="24"/>
        </w:rPr>
        <w:t xml:space="preserve">, </w:t>
      </w:r>
      <w:r w:rsidR="002C6E32" w:rsidRPr="00AD35D8">
        <w:rPr>
          <w:rFonts w:ascii="Arial" w:hAnsi="Arial" w:cs="Arial"/>
          <w:sz w:val="24"/>
          <w:szCs w:val="24"/>
        </w:rPr>
        <w:t>2 a 3</w:t>
      </w:r>
      <w:r w:rsidR="00313A72" w:rsidRPr="00AD35D8">
        <w:rPr>
          <w:rFonts w:ascii="Arial" w:hAnsi="Arial" w:cs="Arial"/>
          <w:sz w:val="24"/>
          <w:szCs w:val="24"/>
        </w:rPr>
        <w:t xml:space="preserve"> </w:t>
      </w:r>
      <w:r w:rsidR="000E0F7B">
        <w:rPr>
          <w:rFonts w:ascii="Arial" w:hAnsi="Arial" w:cs="Arial"/>
          <w:sz w:val="24"/>
          <w:szCs w:val="24"/>
        </w:rPr>
        <w:t>colonias obtenidas fueron picadas para realizar</w:t>
      </w:r>
      <w:r w:rsidR="00987E8B" w:rsidRPr="00AD35D8">
        <w:rPr>
          <w:rFonts w:ascii="Arial" w:hAnsi="Arial" w:cs="Arial"/>
          <w:sz w:val="24"/>
          <w:szCs w:val="24"/>
        </w:rPr>
        <w:t xml:space="preserve"> PCR de colonias</w:t>
      </w:r>
      <w:r w:rsidR="00313A72" w:rsidRPr="00AD35D8">
        <w:rPr>
          <w:rFonts w:ascii="Arial" w:hAnsi="Arial" w:cs="Arial"/>
          <w:sz w:val="24"/>
          <w:szCs w:val="24"/>
        </w:rPr>
        <w:t xml:space="preserve"> con </w:t>
      </w:r>
      <w:r w:rsidR="000E0F7B">
        <w:rPr>
          <w:rFonts w:ascii="Arial" w:hAnsi="Arial" w:cs="Arial"/>
          <w:sz w:val="24"/>
          <w:szCs w:val="24"/>
        </w:rPr>
        <w:t xml:space="preserve">la </w:t>
      </w:r>
      <w:r w:rsidR="00313A72" w:rsidRPr="00AD35D8">
        <w:rPr>
          <w:rFonts w:ascii="Arial" w:hAnsi="Arial" w:cs="Arial"/>
          <w:sz w:val="24"/>
          <w:szCs w:val="24"/>
        </w:rPr>
        <w:t xml:space="preserve">enzima Polimerasa </w:t>
      </w:r>
      <w:proofErr w:type="spellStart"/>
      <w:r w:rsidR="00313A72" w:rsidRPr="00AD35D8">
        <w:rPr>
          <w:rFonts w:ascii="Arial" w:hAnsi="Arial" w:cs="Arial"/>
          <w:sz w:val="24"/>
          <w:szCs w:val="24"/>
        </w:rPr>
        <w:t>GoTaq</w:t>
      </w:r>
      <w:proofErr w:type="spellEnd"/>
      <w:r w:rsidR="001B47D8" w:rsidRPr="00AD35D8">
        <w:rPr>
          <w:rFonts w:ascii="Arial" w:hAnsi="Arial" w:cs="Arial"/>
          <w:sz w:val="24"/>
          <w:szCs w:val="24"/>
        </w:rPr>
        <w:t xml:space="preserve"> (Promega)</w:t>
      </w:r>
      <w:r w:rsidR="000E0F7B">
        <w:rPr>
          <w:rFonts w:ascii="Arial" w:hAnsi="Arial" w:cs="Arial"/>
          <w:sz w:val="24"/>
          <w:szCs w:val="24"/>
        </w:rPr>
        <w:t>, donde se utilizaron</w:t>
      </w:r>
      <w:r w:rsidR="00987E8B" w:rsidRPr="00AD35D8">
        <w:rPr>
          <w:rFonts w:ascii="Arial" w:hAnsi="Arial" w:cs="Arial"/>
          <w:sz w:val="24"/>
          <w:szCs w:val="24"/>
        </w:rPr>
        <w:t xml:space="preserve"> partidores para regiones puntuales de las construcciones</w:t>
      </w:r>
      <w:r w:rsidR="000E0F7B">
        <w:rPr>
          <w:rFonts w:ascii="Arial" w:hAnsi="Arial" w:cs="Arial"/>
          <w:sz w:val="24"/>
          <w:szCs w:val="24"/>
        </w:rPr>
        <w:t>, a modo de verificar la presencia de los vectores y que estos contenían los elementos deseados</w:t>
      </w:r>
      <w:r w:rsidR="00313A72" w:rsidRPr="00AD35D8">
        <w:rPr>
          <w:rFonts w:ascii="Arial" w:hAnsi="Arial" w:cs="Arial"/>
          <w:sz w:val="24"/>
          <w:szCs w:val="24"/>
        </w:rPr>
        <w:t>. El mix de reacción de PCR se adjunta en la Tabla 3.2.6.1,</w:t>
      </w:r>
      <w:r w:rsidR="002C6E32" w:rsidRPr="00AD35D8">
        <w:rPr>
          <w:rFonts w:ascii="Arial" w:hAnsi="Arial" w:cs="Arial"/>
          <w:sz w:val="24"/>
          <w:szCs w:val="24"/>
        </w:rPr>
        <w:t xml:space="preserve"> el programa que uti</w:t>
      </w:r>
      <w:r w:rsidR="000E0F7B">
        <w:rPr>
          <w:rFonts w:ascii="Arial" w:hAnsi="Arial" w:cs="Arial"/>
          <w:sz w:val="24"/>
          <w:szCs w:val="24"/>
        </w:rPr>
        <w:t xml:space="preserve">lizado en el termociclador fue </w:t>
      </w:r>
      <w:r w:rsidR="002C6E32" w:rsidRPr="00AD35D8">
        <w:rPr>
          <w:rFonts w:ascii="Arial" w:hAnsi="Arial" w:cs="Arial"/>
          <w:sz w:val="24"/>
          <w:szCs w:val="24"/>
        </w:rPr>
        <w:t>el siguiente: 95°C por 10 minutos, luego 35 ciclos con 95°C por 30 segundos, 55°-60°C por 30 segundos, 72°C por 1:30 minutos. Finalmente 72°C por 10 min</w:t>
      </w:r>
      <w:r w:rsidR="000E0F7B">
        <w:rPr>
          <w:rFonts w:ascii="Arial" w:hAnsi="Arial" w:cs="Arial"/>
          <w:sz w:val="24"/>
          <w:szCs w:val="24"/>
        </w:rPr>
        <w:t>utos. Los productos de PCR se</w:t>
      </w:r>
      <w:r w:rsidR="002C6E32" w:rsidRPr="00AD35D8">
        <w:rPr>
          <w:rFonts w:ascii="Arial" w:hAnsi="Arial" w:cs="Arial"/>
          <w:sz w:val="24"/>
          <w:szCs w:val="24"/>
        </w:rPr>
        <w:t xml:space="preserve"> </w:t>
      </w:r>
      <w:proofErr w:type="spellStart"/>
      <w:r w:rsidR="002C6E32" w:rsidRPr="00AD35D8">
        <w:rPr>
          <w:rFonts w:ascii="Arial" w:hAnsi="Arial" w:cs="Arial"/>
          <w:sz w:val="24"/>
          <w:szCs w:val="24"/>
        </w:rPr>
        <w:t>corr</w:t>
      </w:r>
      <w:r w:rsidR="000E0F7B">
        <w:rPr>
          <w:rFonts w:ascii="Arial" w:hAnsi="Arial" w:cs="Arial"/>
          <w:sz w:val="24"/>
          <w:szCs w:val="24"/>
        </w:rPr>
        <w:t>eron</w:t>
      </w:r>
      <w:proofErr w:type="spellEnd"/>
      <w:r w:rsidR="002C6E32" w:rsidRPr="00AD35D8">
        <w:rPr>
          <w:rFonts w:ascii="Arial" w:hAnsi="Arial" w:cs="Arial"/>
          <w:sz w:val="24"/>
          <w:szCs w:val="24"/>
        </w:rPr>
        <w:t xml:space="preserve"> en geles de agarosa 2% por 30-4</w:t>
      </w:r>
      <w:r w:rsidR="000E0F7B">
        <w:rPr>
          <w:rFonts w:ascii="Arial" w:hAnsi="Arial" w:cs="Arial"/>
          <w:sz w:val="24"/>
          <w:szCs w:val="24"/>
        </w:rPr>
        <w:t>5 minutos a 100V. Si se obtenían</w:t>
      </w:r>
      <w:r w:rsidR="00C47C13" w:rsidRPr="00AD35D8">
        <w:rPr>
          <w:rFonts w:ascii="Arial" w:hAnsi="Arial" w:cs="Arial"/>
          <w:sz w:val="24"/>
          <w:szCs w:val="24"/>
        </w:rPr>
        <w:t xml:space="preserve"> bandas </w:t>
      </w:r>
      <w:r w:rsidR="00313A72" w:rsidRPr="00AD35D8">
        <w:rPr>
          <w:rFonts w:ascii="Arial" w:hAnsi="Arial" w:cs="Arial"/>
          <w:sz w:val="24"/>
          <w:szCs w:val="24"/>
        </w:rPr>
        <w:t>de</w:t>
      </w:r>
      <w:r w:rsidR="002C6E32" w:rsidRPr="00AD35D8">
        <w:rPr>
          <w:rFonts w:ascii="Arial" w:hAnsi="Arial" w:cs="Arial"/>
          <w:sz w:val="24"/>
          <w:szCs w:val="24"/>
        </w:rPr>
        <w:t xml:space="preserve"> los</w:t>
      </w:r>
      <w:r w:rsidR="00313A72" w:rsidRPr="00AD35D8">
        <w:rPr>
          <w:rFonts w:ascii="Arial" w:hAnsi="Arial" w:cs="Arial"/>
          <w:sz w:val="24"/>
          <w:szCs w:val="24"/>
        </w:rPr>
        <w:t xml:space="preserve"> tamaños esperados</w:t>
      </w:r>
      <w:r w:rsidR="002C6E32" w:rsidRPr="00AD35D8">
        <w:rPr>
          <w:rFonts w:ascii="Arial" w:hAnsi="Arial" w:cs="Arial"/>
          <w:sz w:val="24"/>
          <w:szCs w:val="24"/>
        </w:rPr>
        <w:t>,</w:t>
      </w:r>
      <w:r w:rsidR="000E0F7B">
        <w:rPr>
          <w:rFonts w:ascii="Arial" w:hAnsi="Arial" w:cs="Arial"/>
          <w:sz w:val="24"/>
          <w:szCs w:val="24"/>
        </w:rPr>
        <w:t xml:space="preserve"> las colonias se consideraron </w:t>
      </w:r>
      <w:r w:rsidR="00313A72" w:rsidRPr="00AD35D8">
        <w:rPr>
          <w:rFonts w:ascii="Arial" w:hAnsi="Arial" w:cs="Arial"/>
          <w:sz w:val="24"/>
          <w:szCs w:val="24"/>
        </w:rPr>
        <w:t>positivas,</w:t>
      </w:r>
      <w:r w:rsidR="00C47C13" w:rsidRPr="00AD35D8">
        <w:rPr>
          <w:rFonts w:ascii="Arial" w:hAnsi="Arial" w:cs="Arial"/>
          <w:sz w:val="24"/>
          <w:szCs w:val="24"/>
        </w:rPr>
        <w:t xml:space="preserve"> </w:t>
      </w:r>
      <w:r w:rsidR="00313A72" w:rsidRPr="00AD35D8">
        <w:rPr>
          <w:rFonts w:ascii="Arial" w:hAnsi="Arial" w:cs="Arial"/>
          <w:sz w:val="24"/>
          <w:szCs w:val="24"/>
        </w:rPr>
        <w:t>y se</w:t>
      </w:r>
      <w:r w:rsidR="000E0F7B">
        <w:rPr>
          <w:rFonts w:ascii="Arial" w:hAnsi="Arial" w:cs="Arial"/>
          <w:sz w:val="24"/>
          <w:szCs w:val="24"/>
        </w:rPr>
        <w:t xml:space="preserve"> realizaron</w:t>
      </w:r>
      <w:r w:rsidR="00C47C13" w:rsidRPr="00AD35D8">
        <w:rPr>
          <w:rFonts w:ascii="Arial" w:hAnsi="Arial" w:cs="Arial"/>
          <w:sz w:val="24"/>
          <w:szCs w:val="24"/>
        </w:rPr>
        <w:t xml:space="preserve"> cultivos </w:t>
      </w:r>
      <w:r w:rsidR="000E0F7B">
        <w:rPr>
          <w:rFonts w:ascii="Arial" w:hAnsi="Arial" w:cs="Arial"/>
          <w:sz w:val="24"/>
          <w:szCs w:val="24"/>
        </w:rPr>
        <w:t xml:space="preserve">de estas </w:t>
      </w:r>
      <w:r w:rsidR="00C47C13" w:rsidRPr="00AD35D8">
        <w:rPr>
          <w:rFonts w:ascii="Arial" w:hAnsi="Arial" w:cs="Arial"/>
          <w:sz w:val="24"/>
          <w:szCs w:val="24"/>
        </w:rPr>
        <w:t>en</w:t>
      </w:r>
      <w:r w:rsidRPr="00AD35D8">
        <w:rPr>
          <w:rFonts w:ascii="Arial" w:hAnsi="Arial" w:cs="Arial"/>
          <w:sz w:val="24"/>
          <w:szCs w:val="24"/>
        </w:rPr>
        <w:t xml:space="preserve"> 5 ml de</w:t>
      </w:r>
      <w:r w:rsidR="00C47C13" w:rsidRPr="00AD35D8">
        <w:rPr>
          <w:rFonts w:ascii="Arial" w:hAnsi="Arial" w:cs="Arial"/>
          <w:sz w:val="24"/>
          <w:szCs w:val="24"/>
        </w:rPr>
        <w:t xml:space="preserve"> LB líquido</w:t>
      </w:r>
      <w:r w:rsidR="002C6E32" w:rsidRPr="00AD35D8">
        <w:rPr>
          <w:rFonts w:ascii="Arial" w:hAnsi="Arial" w:cs="Arial"/>
          <w:sz w:val="24"/>
          <w:szCs w:val="24"/>
        </w:rPr>
        <w:t xml:space="preserve"> con el antibiótico correspondiente,</w:t>
      </w:r>
      <w:r w:rsidR="000E0F7B">
        <w:rPr>
          <w:rFonts w:ascii="Arial" w:hAnsi="Arial" w:cs="Arial"/>
          <w:sz w:val="24"/>
          <w:szCs w:val="24"/>
        </w:rPr>
        <w:t xml:space="preserve"> se dejaron crecer durante la noche, para a</w:t>
      </w:r>
      <w:r w:rsidR="00C47C13" w:rsidRPr="00AD35D8">
        <w:rPr>
          <w:rFonts w:ascii="Arial" w:hAnsi="Arial" w:cs="Arial"/>
          <w:sz w:val="24"/>
          <w:szCs w:val="24"/>
        </w:rPr>
        <w:t xml:space="preserve">l día siguiente hacer </w:t>
      </w:r>
      <w:r w:rsidR="00C47C13" w:rsidRPr="00AD35D8">
        <w:rPr>
          <w:rFonts w:ascii="Arial" w:hAnsi="Arial" w:cs="Arial"/>
          <w:sz w:val="24"/>
          <w:szCs w:val="24"/>
        </w:rPr>
        <w:lastRenderedPageBreak/>
        <w:t>un stock</w:t>
      </w:r>
      <w:r w:rsidR="000E0F7B">
        <w:rPr>
          <w:rFonts w:ascii="Arial" w:hAnsi="Arial" w:cs="Arial"/>
          <w:sz w:val="24"/>
          <w:szCs w:val="24"/>
        </w:rPr>
        <w:t xml:space="preserve"> en glicerol, donde se agregaron</w:t>
      </w:r>
      <w:r w:rsidR="00C47C13" w:rsidRPr="00AD35D8">
        <w:rPr>
          <w:rFonts w:ascii="Arial" w:hAnsi="Arial" w:cs="Arial"/>
          <w:sz w:val="24"/>
          <w:szCs w:val="24"/>
        </w:rPr>
        <w:t xml:space="preserve"> 500</w:t>
      </w:r>
      <w:r w:rsidR="002C6E32" w:rsidRPr="00AD35D8">
        <w:rPr>
          <w:rFonts w:ascii="Arial" w:hAnsi="Arial" w:cs="Arial"/>
          <w:sz w:val="24"/>
          <w:szCs w:val="24"/>
        </w:rPr>
        <w:t xml:space="preserve"> </w:t>
      </w:r>
      <w:r w:rsidR="00C47C13" w:rsidRPr="00AD35D8">
        <w:rPr>
          <w:rFonts w:ascii="Arial" w:hAnsi="Arial" w:cs="Arial"/>
          <w:sz w:val="24"/>
          <w:szCs w:val="24"/>
        </w:rPr>
        <w:t>µl de</w:t>
      </w:r>
      <w:r w:rsidR="00313A72" w:rsidRPr="00AD35D8">
        <w:rPr>
          <w:rFonts w:ascii="Arial" w:hAnsi="Arial" w:cs="Arial"/>
          <w:sz w:val="24"/>
          <w:szCs w:val="24"/>
        </w:rPr>
        <w:t xml:space="preserve"> medio</w:t>
      </w:r>
      <w:r w:rsidR="002C6E32" w:rsidRPr="00AD35D8">
        <w:rPr>
          <w:rFonts w:ascii="Arial" w:hAnsi="Arial" w:cs="Arial"/>
          <w:sz w:val="24"/>
          <w:szCs w:val="24"/>
        </w:rPr>
        <w:t xml:space="preserve"> líquido</w:t>
      </w:r>
      <w:r w:rsidR="00313A72" w:rsidRPr="00AD35D8">
        <w:rPr>
          <w:rFonts w:ascii="Arial" w:hAnsi="Arial" w:cs="Arial"/>
          <w:sz w:val="24"/>
          <w:szCs w:val="24"/>
        </w:rPr>
        <w:t xml:space="preserve"> con</w:t>
      </w:r>
      <w:r w:rsidR="00C47C13" w:rsidRPr="00AD35D8">
        <w:rPr>
          <w:rFonts w:ascii="Arial" w:hAnsi="Arial" w:cs="Arial"/>
          <w:sz w:val="24"/>
          <w:szCs w:val="24"/>
        </w:rPr>
        <w:t xml:space="preserve"> bacterias y 500µl de glicerol 50%</w:t>
      </w:r>
      <w:r w:rsidR="002C6E32" w:rsidRPr="00AD35D8">
        <w:rPr>
          <w:rFonts w:ascii="Arial" w:hAnsi="Arial" w:cs="Arial"/>
          <w:sz w:val="24"/>
          <w:szCs w:val="24"/>
        </w:rPr>
        <w:t xml:space="preserve"> en tubos criogénico</w:t>
      </w:r>
      <w:r w:rsidR="00BE4F37" w:rsidRPr="00AD35D8">
        <w:rPr>
          <w:rFonts w:ascii="Arial" w:hAnsi="Arial" w:cs="Arial"/>
          <w:sz w:val="24"/>
          <w:szCs w:val="24"/>
        </w:rPr>
        <w:t>s (Invitrogen)</w:t>
      </w:r>
      <w:r w:rsidR="000E0F7B">
        <w:rPr>
          <w:rFonts w:ascii="Arial" w:hAnsi="Arial" w:cs="Arial"/>
          <w:sz w:val="24"/>
          <w:szCs w:val="24"/>
        </w:rPr>
        <w:t>. Se almacenaron</w:t>
      </w:r>
      <w:r w:rsidRPr="00AD35D8">
        <w:rPr>
          <w:rFonts w:ascii="Arial" w:hAnsi="Arial" w:cs="Arial"/>
          <w:sz w:val="24"/>
          <w:szCs w:val="24"/>
        </w:rPr>
        <w:t xml:space="preserve"> a -80°C</w:t>
      </w:r>
      <w:r w:rsidR="00C47C13" w:rsidRPr="00AD35D8">
        <w:rPr>
          <w:rFonts w:ascii="Arial" w:hAnsi="Arial" w:cs="Arial"/>
          <w:sz w:val="24"/>
          <w:szCs w:val="24"/>
        </w:rPr>
        <w:t>.</w:t>
      </w:r>
    </w:p>
    <w:p w14:paraId="23E5A83D" w14:textId="77777777" w:rsidR="00F27928" w:rsidRPr="00AD35D8" w:rsidRDefault="00F27928" w:rsidP="000A12B0">
      <w:pPr>
        <w:autoSpaceDE w:val="0"/>
        <w:autoSpaceDN w:val="0"/>
        <w:adjustRightInd w:val="0"/>
        <w:spacing w:after="0" w:line="360" w:lineRule="auto"/>
        <w:ind w:left="708"/>
        <w:jc w:val="both"/>
        <w:rPr>
          <w:rFonts w:ascii="Arial" w:hAnsi="Arial" w:cs="Arial"/>
          <w:sz w:val="24"/>
          <w:szCs w:val="24"/>
        </w:rPr>
      </w:pPr>
    </w:p>
    <w:p w14:paraId="3C73E123" w14:textId="77777777" w:rsidR="00313A72" w:rsidRPr="00AD35D8" w:rsidRDefault="003222FE" w:rsidP="000A12B0">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t>Tabla 3.2.4</w:t>
      </w:r>
      <w:r w:rsidR="00313A72" w:rsidRPr="00AD35D8">
        <w:rPr>
          <w:rFonts w:ascii="Arial" w:hAnsi="Arial" w:cs="Arial"/>
          <w:b/>
          <w:sz w:val="24"/>
          <w:szCs w:val="24"/>
        </w:rPr>
        <w:t xml:space="preserve">.1: “Mix Polimerasa </w:t>
      </w:r>
      <w:proofErr w:type="spellStart"/>
      <w:r w:rsidR="00313A72" w:rsidRPr="00AD35D8">
        <w:rPr>
          <w:rFonts w:ascii="Arial" w:hAnsi="Arial" w:cs="Arial"/>
          <w:b/>
          <w:sz w:val="24"/>
          <w:szCs w:val="24"/>
        </w:rPr>
        <w:t>Gotaq</w:t>
      </w:r>
      <w:proofErr w:type="spellEnd"/>
      <w:r w:rsidR="00313A72" w:rsidRPr="00AD35D8">
        <w:rPr>
          <w:rFonts w:ascii="Arial" w:hAnsi="Arial" w:cs="Arial"/>
          <w:b/>
          <w:sz w:val="24"/>
          <w:szCs w:val="24"/>
        </w:rPr>
        <w:t>”</w:t>
      </w: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323"/>
      </w:tblGrid>
      <w:tr w:rsidR="00313A72" w:rsidRPr="00AD35D8" w14:paraId="447735D7" w14:textId="77777777" w:rsidTr="00F41818">
        <w:tc>
          <w:tcPr>
            <w:tcW w:w="4697" w:type="dxa"/>
            <w:tcBorders>
              <w:top w:val="single" w:sz="4" w:space="0" w:color="000000"/>
              <w:bottom w:val="single" w:sz="4" w:space="0" w:color="000000"/>
            </w:tcBorders>
          </w:tcPr>
          <w:p w14:paraId="4490BF4D" w14:textId="77777777" w:rsidR="00313A72" w:rsidRPr="00AD35D8" w:rsidRDefault="00313A72"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Reactivo</w:t>
            </w:r>
          </w:p>
        </w:tc>
        <w:tc>
          <w:tcPr>
            <w:tcW w:w="4697" w:type="dxa"/>
            <w:tcBorders>
              <w:top w:val="single" w:sz="4" w:space="0" w:color="000000"/>
              <w:bottom w:val="single" w:sz="4" w:space="0" w:color="000000"/>
            </w:tcBorders>
          </w:tcPr>
          <w:p w14:paraId="0007C0AC" w14:textId="77777777" w:rsidR="00313A72" w:rsidRPr="00AD35D8" w:rsidRDefault="00313A72" w:rsidP="000A12B0">
            <w:pPr>
              <w:autoSpaceDE w:val="0"/>
              <w:autoSpaceDN w:val="0"/>
              <w:adjustRightInd w:val="0"/>
              <w:spacing w:line="360" w:lineRule="auto"/>
              <w:jc w:val="center"/>
              <w:rPr>
                <w:rFonts w:ascii="Arial" w:hAnsi="Arial" w:cs="Arial"/>
                <w:sz w:val="24"/>
                <w:szCs w:val="24"/>
              </w:rPr>
            </w:pPr>
            <w:r w:rsidRPr="00AD35D8">
              <w:rPr>
                <w:rFonts w:ascii="Arial" w:hAnsi="Arial" w:cs="Arial"/>
                <w:sz w:val="24"/>
                <w:szCs w:val="24"/>
              </w:rPr>
              <w:t>Mix 1X (µl)</w:t>
            </w:r>
          </w:p>
        </w:tc>
      </w:tr>
      <w:tr w:rsidR="00313A72" w:rsidRPr="00AD35D8" w14:paraId="6C317AB7" w14:textId="77777777" w:rsidTr="00F41818">
        <w:tc>
          <w:tcPr>
            <w:tcW w:w="4697" w:type="dxa"/>
            <w:tcBorders>
              <w:top w:val="single" w:sz="4" w:space="0" w:color="000000"/>
            </w:tcBorders>
          </w:tcPr>
          <w:p w14:paraId="2C594B28" w14:textId="77777777" w:rsidR="00313A72" w:rsidRPr="000A12B0" w:rsidRDefault="00313A72"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 xml:space="preserve">Green Buffer </w:t>
            </w:r>
            <w:proofErr w:type="spellStart"/>
            <w:r w:rsidRPr="000A12B0">
              <w:rPr>
                <w:rFonts w:ascii="Arial" w:hAnsi="Arial" w:cs="Arial"/>
                <w:sz w:val="20"/>
                <w:szCs w:val="24"/>
              </w:rPr>
              <w:t>Gotaq</w:t>
            </w:r>
            <w:proofErr w:type="spellEnd"/>
            <w:r w:rsidRPr="000A12B0">
              <w:rPr>
                <w:rFonts w:ascii="Arial" w:hAnsi="Arial" w:cs="Arial"/>
                <w:sz w:val="20"/>
                <w:szCs w:val="24"/>
              </w:rPr>
              <w:t xml:space="preserve"> 5X</w:t>
            </w:r>
          </w:p>
        </w:tc>
        <w:tc>
          <w:tcPr>
            <w:tcW w:w="4697" w:type="dxa"/>
            <w:tcBorders>
              <w:top w:val="single" w:sz="4" w:space="0" w:color="000000"/>
            </w:tcBorders>
          </w:tcPr>
          <w:p w14:paraId="78A4FAAB"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2</w:t>
            </w:r>
          </w:p>
        </w:tc>
      </w:tr>
      <w:tr w:rsidR="00313A72" w:rsidRPr="00AD35D8" w14:paraId="128AAFB2" w14:textId="77777777" w:rsidTr="00F41818">
        <w:tc>
          <w:tcPr>
            <w:tcW w:w="4697" w:type="dxa"/>
          </w:tcPr>
          <w:p w14:paraId="413D9D6A" w14:textId="77777777" w:rsidR="00313A72" w:rsidRPr="000A12B0" w:rsidRDefault="00313A72"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H</w:t>
            </w:r>
            <w:r w:rsidRPr="000A12B0">
              <w:rPr>
                <w:rFonts w:ascii="Arial" w:hAnsi="Arial" w:cs="Arial"/>
                <w:sz w:val="20"/>
                <w:szCs w:val="24"/>
                <w:vertAlign w:val="subscript"/>
              </w:rPr>
              <w:t>2</w:t>
            </w:r>
            <w:r w:rsidRPr="000A12B0">
              <w:rPr>
                <w:rFonts w:ascii="Arial" w:hAnsi="Arial" w:cs="Arial"/>
                <w:sz w:val="20"/>
                <w:szCs w:val="24"/>
              </w:rPr>
              <w:t>O</w:t>
            </w:r>
          </w:p>
        </w:tc>
        <w:tc>
          <w:tcPr>
            <w:tcW w:w="4697" w:type="dxa"/>
          </w:tcPr>
          <w:p w14:paraId="73CCCABD"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4,45</w:t>
            </w:r>
          </w:p>
        </w:tc>
      </w:tr>
      <w:tr w:rsidR="00313A72" w:rsidRPr="00AD35D8" w14:paraId="7751A1DB" w14:textId="77777777" w:rsidTr="00F41818">
        <w:tc>
          <w:tcPr>
            <w:tcW w:w="4697" w:type="dxa"/>
          </w:tcPr>
          <w:p w14:paraId="6D82FD07" w14:textId="77777777" w:rsidR="00313A72" w:rsidRPr="000A12B0" w:rsidRDefault="00313A72"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MgCl</w:t>
            </w:r>
            <w:r w:rsidRPr="000A12B0">
              <w:rPr>
                <w:rFonts w:ascii="Arial" w:hAnsi="Arial" w:cs="Arial"/>
                <w:sz w:val="20"/>
                <w:szCs w:val="24"/>
                <w:vertAlign w:val="subscript"/>
              </w:rPr>
              <w:t>2</w:t>
            </w:r>
            <w:r w:rsidRPr="000A12B0">
              <w:rPr>
                <w:rFonts w:ascii="Arial" w:hAnsi="Arial" w:cs="Arial"/>
                <w:sz w:val="20"/>
                <w:szCs w:val="24"/>
              </w:rPr>
              <w:t xml:space="preserve"> 25Mm</w:t>
            </w:r>
          </w:p>
        </w:tc>
        <w:tc>
          <w:tcPr>
            <w:tcW w:w="4697" w:type="dxa"/>
          </w:tcPr>
          <w:p w14:paraId="5531ECAE"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1,6</w:t>
            </w:r>
          </w:p>
        </w:tc>
      </w:tr>
      <w:tr w:rsidR="00313A72" w:rsidRPr="00AD35D8" w14:paraId="2BF65D22" w14:textId="77777777" w:rsidTr="00F41818">
        <w:tc>
          <w:tcPr>
            <w:tcW w:w="4697" w:type="dxa"/>
          </w:tcPr>
          <w:p w14:paraId="11BB35D0" w14:textId="77777777" w:rsidR="00313A72" w:rsidRPr="000A12B0" w:rsidRDefault="00461E17" w:rsidP="000A12B0">
            <w:pPr>
              <w:autoSpaceDE w:val="0"/>
              <w:autoSpaceDN w:val="0"/>
              <w:adjustRightInd w:val="0"/>
              <w:spacing w:line="360" w:lineRule="auto"/>
              <w:jc w:val="center"/>
              <w:rPr>
                <w:rFonts w:ascii="Arial" w:hAnsi="Arial" w:cs="Arial"/>
                <w:sz w:val="20"/>
                <w:szCs w:val="24"/>
              </w:rPr>
            </w:pPr>
            <w:proofErr w:type="spellStart"/>
            <w:r w:rsidRPr="000A12B0">
              <w:rPr>
                <w:rFonts w:ascii="Arial" w:hAnsi="Arial" w:cs="Arial"/>
                <w:sz w:val="20"/>
                <w:szCs w:val="24"/>
              </w:rPr>
              <w:t>D</w:t>
            </w:r>
            <w:r w:rsidR="00313A72" w:rsidRPr="000A12B0">
              <w:rPr>
                <w:rFonts w:ascii="Arial" w:hAnsi="Arial" w:cs="Arial"/>
                <w:sz w:val="20"/>
                <w:szCs w:val="24"/>
              </w:rPr>
              <w:t>NTPs</w:t>
            </w:r>
            <w:proofErr w:type="spellEnd"/>
          </w:p>
        </w:tc>
        <w:tc>
          <w:tcPr>
            <w:tcW w:w="4697" w:type="dxa"/>
          </w:tcPr>
          <w:p w14:paraId="560C2BBA"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0,2</w:t>
            </w:r>
          </w:p>
        </w:tc>
      </w:tr>
      <w:tr w:rsidR="00313A72" w:rsidRPr="00AD35D8" w14:paraId="4161BA6D" w14:textId="77777777" w:rsidTr="00F41818">
        <w:tc>
          <w:tcPr>
            <w:tcW w:w="4697" w:type="dxa"/>
          </w:tcPr>
          <w:p w14:paraId="255F9DAC"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Primer forward</w:t>
            </w:r>
          </w:p>
        </w:tc>
        <w:tc>
          <w:tcPr>
            <w:tcW w:w="4697" w:type="dxa"/>
          </w:tcPr>
          <w:p w14:paraId="60308B6D"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0,25</w:t>
            </w:r>
          </w:p>
        </w:tc>
      </w:tr>
      <w:tr w:rsidR="00313A72" w:rsidRPr="00AD35D8" w14:paraId="035F443C" w14:textId="77777777" w:rsidTr="00F41818">
        <w:tc>
          <w:tcPr>
            <w:tcW w:w="4697" w:type="dxa"/>
          </w:tcPr>
          <w:p w14:paraId="5D39BBAA"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Primer reverse</w:t>
            </w:r>
          </w:p>
        </w:tc>
        <w:tc>
          <w:tcPr>
            <w:tcW w:w="4697" w:type="dxa"/>
          </w:tcPr>
          <w:p w14:paraId="0AE16152"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0,25</w:t>
            </w:r>
          </w:p>
        </w:tc>
      </w:tr>
      <w:tr w:rsidR="00313A72" w:rsidRPr="00AD35D8" w14:paraId="39402A0C" w14:textId="77777777" w:rsidTr="00F41818">
        <w:tc>
          <w:tcPr>
            <w:tcW w:w="4697" w:type="dxa"/>
          </w:tcPr>
          <w:p w14:paraId="78C9632C"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 xml:space="preserve">Enzima </w:t>
            </w:r>
            <w:proofErr w:type="spellStart"/>
            <w:r w:rsidRPr="000A12B0">
              <w:rPr>
                <w:rFonts w:ascii="Arial" w:hAnsi="Arial" w:cs="Arial"/>
                <w:sz w:val="20"/>
                <w:szCs w:val="24"/>
              </w:rPr>
              <w:t>Gotaq</w:t>
            </w:r>
            <w:proofErr w:type="spellEnd"/>
          </w:p>
        </w:tc>
        <w:tc>
          <w:tcPr>
            <w:tcW w:w="4697" w:type="dxa"/>
          </w:tcPr>
          <w:p w14:paraId="60EE83B9" w14:textId="77777777" w:rsidR="00313A72"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0,25</w:t>
            </w:r>
          </w:p>
        </w:tc>
      </w:tr>
      <w:tr w:rsidR="001B47D8" w:rsidRPr="00AD35D8" w14:paraId="4D2B6DE9" w14:textId="77777777" w:rsidTr="00F41818">
        <w:tc>
          <w:tcPr>
            <w:tcW w:w="4697" w:type="dxa"/>
            <w:tcBorders>
              <w:bottom w:val="single" w:sz="4" w:space="0" w:color="000000"/>
            </w:tcBorders>
          </w:tcPr>
          <w:p w14:paraId="6D99E007" w14:textId="77777777" w:rsidR="001B47D8"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Templado</w:t>
            </w:r>
          </w:p>
        </w:tc>
        <w:tc>
          <w:tcPr>
            <w:tcW w:w="4697" w:type="dxa"/>
            <w:tcBorders>
              <w:bottom w:val="single" w:sz="4" w:space="0" w:color="000000"/>
            </w:tcBorders>
          </w:tcPr>
          <w:p w14:paraId="43346C4C" w14:textId="77777777" w:rsidR="001B47D8" w:rsidRPr="000A12B0" w:rsidRDefault="001B47D8" w:rsidP="000A12B0">
            <w:pPr>
              <w:autoSpaceDE w:val="0"/>
              <w:autoSpaceDN w:val="0"/>
              <w:adjustRightInd w:val="0"/>
              <w:spacing w:line="360" w:lineRule="auto"/>
              <w:jc w:val="center"/>
              <w:rPr>
                <w:rFonts w:ascii="Arial" w:hAnsi="Arial" w:cs="Arial"/>
                <w:sz w:val="20"/>
                <w:szCs w:val="24"/>
              </w:rPr>
            </w:pPr>
            <w:r w:rsidRPr="000A12B0">
              <w:rPr>
                <w:rFonts w:ascii="Arial" w:hAnsi="Arial" w:cs="Arial"/>
                <w:sz w:val="20"/>
                <w:szCs w:val="24"/>
              </w:rPr>
              <w:t>1</w:t>
            </w:r>
          </w:p>
        </w:tc>
      </w:tr>
    </w:tbl>
    <w:p w14:paraId="1624565E" w14:textId="77777777" w:rsidR="00B01449" w:rsidRPr="00AD35D8" w:rsidRDefault="00B01449" w:rsidP="000A12B0">
      <w:pPr>
        <w:pStyle w:val="Estiloanteproyecto"/>
        <w:spacing w:line="360" w:lineRule="auto"/>
        <w:ind w:left="708"/>
      </w:pPr>
      <w:bookmarkStart w:id="33" w:name="_Toc502841403"/>
      <w:r w:rsidRPr="00AD35D8">
        <w:t>3.</w:t>
      </w:r>
      <w:r w:rsidR="003222FE">
        <w:t>2.5</w:t>
      </w:r>
      <w:r w:rsidRPr="00AD35D8">
        <w:t xml:space="preserve"> Extrac</w:t>
      </w:r>
      <w:r w:rsidR="002C6E32" w:rsidRPr="00AD35D8">
        <w:t>ción y purificación de plásmidos</w:t>
      </w:r>
      <w:r w:rsidRPr="00AD35D8">
        <w:t xml:space="preserve"> utilizando un kit comercial</w:t>
      </w:r>
      <w:bookmarkEnd w:id="33"/>
    </w:p>
    <w:p w14:paraId="0B121C02" w14:textId="28E89FF7" w:rsidR="00B01449" w:rsidRPr="00AD35D8" w:rsidRDefault="00B01449" w:rsidP="000A12B0">
      <w:pPr>
        <w:autoSpaceDE w:val="0"/>
        <w:autoSpaceDN w:val="0"/>
        <w:adjustRightInd w:val="0"/>
        <w:spacing w:after="0" w:line="360" w:lineRule="auto"/>
        <w:ind w:left="708"/>
        <w:jc w:val="both"/>
        <w:rPr>
          <w:rFonts w:ascii="Arial" w:hAnsi="Arial" w:cs="Arial"/>
          <w:sz w:val="24"/>
          <w:szCs w:val="24"/>
        </w:rPr>
      </w:pPr>
      <w:r w:rsidRPr="00AD35D8">
        <w:rPr>
          <w:rFonts w:ascii="Arial" w:hAnsi="Arial" w:cs="Arial"/>
          <w:sz w:val="24"/>
          <w:szCs w:val="24"/>
        </w:rPr>
        <w:t>Una vez realizado el stock en glicerol, el resto del culti</w:t>
      </w:r>
      <w:r w:rsidR="000E0F7B">
        <w:rPr>
          <w:rFonts w:ascii="Arial" w:hAnsi="Arial" w:cs="Arial"/>
          <w:sz w:val="24"/>
          <w:szCs w:val="24"/>
        </w:rPr>
        <w:t>vo se</w:t>
      </w:r>
      <w:r w:rsidR="002C6E32" w:rsidRPr="00AD35D8">
        <w:rPr>
          <w:rFonts w:ascii="Arial" w:hAnsi="Arial" w:cs="Arial"/>
          <w:sz w:val="24"/>
          <w:szCs w:val="24"/>
        </w:rPr>
        <w:t xml:space="preserve"> utiliz</w:t>
      </w:r>
      <w:r w:rsidR="000E0F7B">
        <w:rPr>
          <w:rFonts w:ascii="Arial" w:hAnsi="Arial" w:cs="Arial"/>
          <w:sz w:val="24"/>
          <w:szCs w:val="24"/>
        </w:rPr>
        <w:t>ó</w:t>
      </w:r>
      <w:r w:rsidR="002C6E32" w:rsidRPr="00AD35D8">
        <w:rPr>
          <w:rFonts w:ascii="Arial" w:hAnsi="Arial" w:cs="Arial"/>
          <w:sz w:val="24"/>
          <w:szCs w:val="24"/>
        </w:rPr>
        <w:t xml:space="preserve"> para extraer y purificar </w:t>
      </w:r>
      <w:r w:rsidRPr="00AD35D8">
        <w:rPr>
          <w:rFonts w:ascii="Arial" w:hAnsi="Arial" w:cs="Arial"/>
          <w:sz w:val="24"/>
          <w:szCs w:val="24"/>
        </w:rPr>
        <w:t xml:space="preserve">los plásmidos de interés mediante el kit </w:t>
      </w:r>
      <w:proofErr w:type="spellStart"/>
      <w:r w:rsidRPr="00AD35D8">
        <w:rPr>
          <w:rFonts w:ascii="Arial" w:hAnsi="Arial" w:cs="Arial"/>
          <w:sz w:val="24"/>
          <w:szCs w:val="24"/>
        </w:rPr>
        <w:t>Wizard</w:t>
      </w:r>
      <w:proofErr w:type="spellEnd"/>
      <w:r w:rsidRPr="00AD35D8">
        <w:rPr>
          <w:rFonts w:ascii="Arial" w:hAnsi="Arial" w:cs="Arial"/>
          <w:sz w:val="24"/>
          <w:szCs w:val="24"/>
        </w:rPr>
        <w:t xml:space="preserve">® Plus SV </w:t>
      </w:r>
      <w:proofErr w:type="spellStart"/>
      <w:r w:rsidRPr="00AD35D8">
        <w:rPr>
          <w:rFonts w:ascii="Arial" w:hAnsi="Arial" w:cs="Arial"/>
          <w:sz w:val="24"/>
          <w:szCs w:val="24"/>
        </w:rPr>
        <w:t>Minipreps</w:t>
      </w:r>
      <w:proofErr w:type="spellEnd"/>
      <w:r w:rsidRPr="00AD35D8">
        <w:rPr>
          <w:rFonts w:ascii="Arial" w:hAnsi="Arial" w:cs="Arial"/>
          <w:sz w:val="24"/>
          <w:szCs w:val="24"/>
        </w:rPr>
        <w:t xml:space="preserve"> DNA </w:t>
      </w:r>
      <w:proofErr w:type="spellStart"/>
      <w:r w:rsidRPr="00AD35D8">
        <w:rPr>
          <w:rFonts w:ascii="Arial" w:hAnsi="Arial" w:cs="Arial"/>
          <w:sz w:val="24"/>
          <w:szCs w:val="24"/>
        </w:rPr>
        <w:t>Purification</w:t>
      </w:r>
      <w:proofErr w:type="spellEnd"/>
      <w:r w:rsidRPr="00AD35D8">
        <w:rPr>
          <w:rFonts w:ascii="Arial" w:hAnsi="Arial" w:cs="Arial"/>
          <w:sz w:val="24"/>
          <w:szCs w:val="24"/>
        </w:rPr>
        <w:t xml:space="preserve"> </w:t>
      </w:r>
      <w:proofErr w:type="spellStart"/>
      <w:r w:rsidRPr="00AD35D8">
        <w:rPr>
          <w:rFonts w:ascii="Arial" w:hAnsi="Arial" w:cs="Arial"/>
          <w:sz w:val="24"/>
          <w:szCs w:val="24"/>
        </w:rPr>
        <w:t>System</w:t>
      </w:r>
      <w:proofErr w:type="spellEnd"/>
      <w:r w:rsidRPr="00AD35D8">
        <w:rPr>
          <w:rFonts w:ascii="Arial" w:hAnsi="Arial" w:cs="Arial"/>
          <w:sz w:val="24"/>
          <w:szCs w:val="24"/>
        </w:rPr>
        <w:t xml:space="preserve"> (Prome</w:t>
      </w:r>
      <w:r w:rsidR="000E0F7B">
        <w:rPr>
          <w:rFonts w:ascii="Arial" w:hAnsi="Arial" w:cs="Arial"/>
          <w:sz w:val="24"/>
          <w:szCs w:val="24"/>
        </w:rPr>
        <w:t>ga). Los plásmidos obtenidos se cuantificaron</w:t>
      </w:r>
      <w:r w:rsidRPr="00AD35D8">
        <w:rPr>
          <w:rFonts w:ascii="Arial" w:hAnsi="Arial" w:cs="Arial"/>
          <w:sz w:val="24"/>
          <w:szCs w:val="24"/>
        </w:rPr>
        <w:t xml:space="preserve"> mediante el equipo </w:t>
      </w:r>
      <w:proofErr w:type="spellStart"/>
      <w:r w:rsidRPr="00AD35D8">
        <w:rPr>
          <w:rFonts w:ascii="Arial" w:hAnsi="Arial" w:cs="Arial"/>
          <w:sz w:val="24"/>
          <w:szCs w:val="24"/>
        </w:rPr>
        <w:t>Synergy</w:t>
      </w:r>
      <w:proofErr w:type="spellEnd"/>
      <w:r w:rsidRPr="00AD35D8">
        <w:rPr>
          <w:rFonts w:ascii="Arial" w:hAnsi="Arial" w:cs="Arial"/>
          <w:sz w:val="24"/>
          <w:szCs w:val="24"/>
        </w:rPr>
        <w:t xml:space="preserve"> HTX (</w:t>
      </w:r>
      <w:proofErr w:type="spellStart"/>
      <w:r w:rsidRPr="00AD35D8">
        <w:rPr>
          <w:rFonts w:ascii="Arial" w:hAnsi="Arial" w:cs="Arial"/>
          <w:sz w:val="24"/>
          <w:szCs w:val="24"/>
        </w:rPr>
        <w:t>BioTek</w:t>
      </w:r>
      <w:proofErr w:type="spellEnd"/>
      <w:r w:rsidRPr="00AD35D8">
        <w:rPr>
          <w:rFonts w:ascii="Arial" w:hAnsi="Arial" w:cs="Arial"/>
          <w:sz w:val="24"/>
          <w:szCs w:val="24"/>
        </w:rPr>
        <w:t>) y el software Gen5 (</w:t>
      </w:r>
      <w:proofErr w:type="spellStart"/>
      <w:r w:rsidRPr="00AD35D8">
        <w:rPr>
          <w:rFonts w:ascii="Arial" w:hAnsi="Arial" w:cs="Arial"/>
          <w:sz w:val="24"/>
          <w:szCs w:val="24"/>
        </w:rPr>
        <w:t>BioTek</w:t>
      </w:r>
      <w:proofErr w:type="spellEnd"/>
      <w:r w:rsidRPr="00AD35D8">
        <w:rPr>
          <w:rFonts w:ascii="Arial" w:hAnsi="Arial" w:cs="Arial"/>
          <w:sz w:val="24"/>
          <w:szCs w:val="24"/>
        </w:rPr>
        <w:t xml:space="preserve">), para </w:t>
      </w:r>
      <w:r w:rsidR="000E0F7B">
        <w:rPr>
          <w:rFonts w:ascii="Arial" w:hAnsi="Arial" w:cs="Arial"/>
          <w:sz w:val="24"/>
          <w:szCs w:val="24"/>
        </w:rPr>
        <w:t>de</w:t>
      </w:r>
      <w:r w:rsidRPr="00AD35D8">
        <w:rPr>
          <w:rFonts w:ascii="Arial" w:hAnsi="Arial" w:cs="Arial"/>
          <w:sz w:val="24"/>
          <w:szCs w:val="24"/>
        </w:rPr>
        <w:t>terminar la concentración y calidad del DNA. Posteriormente</w:t>
      </w:r>
      <w:r w:rsidR="002C6E32" w:rsidRPr="00AD35D8">
        <w:rPr>
          <w:rFonts w:ascii="Arial" w:hAnsi="Arial" w:cs="Arial"/>
          <w:sz w:val="24"/>
          <w:szCs w:val="24"/>
        </w:rPr>
        <w:t>,</w:t>
      </w:r>
      <w:r w:rsidRPr="00AD35D8">
        <w:rPr>
          <w:rFonts w:ascii="Arial" w:hAnsi="Arial" w:cs="Arial"/>
          <w:sz w:val="24"/>
          <w:szCs w:val="24"/>
        </w:rPr>
        <w:t xml:space="preserve"> se</w:t>
      </w:r>
      <w:r w:rsidR="000E0F7B">
        <w:rPr>
          <w:rFonts w:ascii="Arial" w:hAnsi="Arial" w:cs="Arial"/>
          <w:sz w:val="24"/>
          <w:szCs w:val="24"/>
        </w:rPr>
        <w:t xml:space="preserve"> almacenaron</w:t>
      </w:r>
      <w:r w:rsidRPr="00AD35D8">
        <w:rPr>
          <w:rFonts w:ascii="Arial" w:hAnsi="Arial" w:cs="Arial"/>
          <w:sz w:val="24"/>
          <w:szCs w:val="24"/>
        </w:rPr>
        <w:t xml:space="preserve"> a -20°C.</w:t>
      </w:r>
    </w:p>
    <w:p w14:paraId="50C9339F" w14:textId="77777777" w:rsidR="002C6E32" w:rsidRPr="00AD35D8" w:rsidRDefault="002C6E32" w:rsidP="000A12B0">
      <w:pPr>
        <w:autoSpaceDE w:val="0"/>
        <w:autoSpaceDN w:val="0"/>
        <w:adjustRightInd w:val="0"/>
        <w:spacing w:after="0" w:line="360" w:lineRule="auto"/>
        <w:ind w:left="708"/>
        <w:jc w:val="both"/>
        <w:rPr>
          <w:rFonts w:ascii="Arial" w:hAnsi="Arial" w:cs="Arial"/>
          <w:sz w:val="24"/>
          <w:szCs w:val="24"/>
        </w:rPr>
      </w:pPr>
    </w:p>
    <w:p w14:paraId="51CE2BC2" w14:textId="77777777" w:rsidR="00075424" w:rsidRPr="00AD35D8" w:rsidRDefault="003222FE" w:rsidP="000A12B0">
      <w:pPr>
        <w:pStyle w:val="Estiloanteproyecto"/>
        <w:spacing w:line="360" w:lineRule="auto"/>
        <w:ind w:left="708"/>
        <w:jc w:val="both"/>
      </w:pPr>
      <w:bookmarkStart w:id="34" w:name="_Toc502841404"/>
      <w:r>
        <w:t>3.2.6</w:t>
      </w:r>
      <w:r w:rsidR="005536F8" w:rsidRPr="00AD35D8">
        <w:t xml:space="preserve"> </w:t>
      </w:r>
      <w:r>
        <w:rPr>
          <w:rStyle w:val="articlecitationyear1"/>
          <w:szCs w:val="24"/>
          <w:specVanish w:val="0"/>
        </w:rPr>
        <w:t>Evaluar si la utilización de dos reporteros de referencia otorga mayor robustez a la información obtenida con un tercer reportero</w:t>
      </w:r>
      <w:bookmarkEnd w:id="34"/>
    </w:p>
    <w:p w14:paraId="6D7198E0" w14:textId="6ADCD75B" w:rsidR="008306B8" w:rsidRDefault="00075424" w:rsidP="000A12B0">
      <w:pPr>
        <w:pStyle w:val="BodyA"/>
        <w:spacing w:after="0" w:line="360" w:lineRule="auto"/>
        <w:ind w:left="708"/>
        <w:jc w:val="both"/>
        <w:rPr>
          <w:rStyle w:val="articlecitationyear1"/>
          <w:rFonts w:ascii="Arial" w:hAnsi="Arial"/>
          <w:sz w:val="24"/>
          <w:szCs w:val="24"/>
        </w:rPr>
      </w:pPr>
      <w:r w:rsidRPr="00AD35D8">
        <w:rPr>
          <w:rFonts w:ascii="Arial" w:hAnsi="Arial" w:cs="Arial"/>
          <w:sz w:val="24"/>
          <w:szCs w:val="24"/>
        </w:rPr>
        <w:t>Una vez obtenidas todas las combinaciones de</w:t>
      </w:r>
      <w:r w:rsidR="00BC38CA" w:rsidRPr="00AD35D8">
        <w:rPr>
          <w:rFonts w:ascii="Arial" w:hAnsi="Arial" w:cs="Arial"/>
          <w:sz w:val="24"/>
          <w:szCs w:val="24"/>
        </w:rPr>
        <w:t xml:space="preserve"> </w:t>
      </w:r>
      <w:proofErr w:type="spellStart"/>
      <w:r w:rsidR="00E91682">
        <w:rPr>
          <w:rFonts w:ascii="Arial" w:hAnsi="Arial" w:cs="Arial"/>
          <w:sz w:val="24"/>
          <w:szCs w:val="24"/>
        </w:rPr>
        <w:t>TUs</w:t>
      </w:r>
      <w:proofErr w:type="spellEnd"/>
      <w:r w:rsidR="00E91682">
        <w:rPr>
          <w:rFonts w:ascii="Arial" w:hAnsi="Arial" w:cs="Arial"/>
          <w:sz w:val="24"/>
          <w:szCs w:val="24"/>
        </w:rPr>
        <w:t xml:space="preserve"> en los vectores de destino</w:t>
      </w:r>
      <w:r w:rsidR="00480EC9" w:rsidRPr="00AD35D8">
        <w:rPr>
          <w:rFonts w:ascii="Arial" w:hAnsi="Arial" w:cs="Arial"/>
          <w:sz w:val="24"/>
          <w:szCs w:val="24"/>
        </w:rPr>
        <w:t>, se realiza</w:t>
      </w:r>
      <w:r w:rsidR="003B7693">
        <w:rPr>
          <w:rFonts w:ascii="Arial" w:hAnsi="Arial" w:cs="Arial"/>
          <w:sz w:val="24"/>
          <w:szCs w:val="24"/>
        </w:rPr>
        <w:t xml:space="preserve">ron </w:t>
      </w:r>
      <w:r w:rsidR="00480EC9" w:rsidRPr="00AD35D8">
        <w:rPr>
          <w:rFonts w:ascii="Arial" w:hAnsi="Arial" w:cs="Arial"/>
          <w:sz w:val="24"/>
          <w:szCs w:val="24"/>
        </w:rPr>
        <w:t>ensayos de crecimiento en medio M9 para</w:t>
      </w:r>
      <w:r w:rsidR="00E91682">
        <w:rPr>
          <w:rFonts w:ascii="Arial" w:hAnsi="Arial" w:cs="Arial"/>
          <w:sz w:val="24"/>
          <w:szCs w:val="24"/>
        </w:rPr>
        <w:t xml:space="preserve"> las colonias que contenían estos vectores de tres reporteros</w:t>
      </w:r>
      <w:r w:rsidR="00480EC9" w:rsidRPr="00AD35D8">
        <w:rPr>
          <w:rFonts w:ascii="Arial" w:hAnsi="Arial" w:cs="Arial"/>
          <w:sz w:val="24"/>
          <w:szCs w:val="24"/>
        </w:rPr>
        <w:t xml:space="preserve">, en placas de 96 pocillos </w:t>
      </w:r>
      <w:r w:rsidR="00526695">
        <w:rPr>
          <w:rFonts w:ascii="Arial" w:hAnsi="Arial" w:cs="Arial"/>
          <w:sz w:val="24"/>
          <w:szCs w:val="24"/>
        </w:rPr>
        <w:t>estériles</w:t>
      </w:r>
      <w:r w:rsidR="003B7693">
        <w:rPr>
          <w:rFonts w:ascii="Arial" w:hAnsi="Arial" w:cs="Arial"/>
          <w:sz w:val="24"/>
          <w:szCs w:val="24"/>
        </w:rPr>
        <w:t xml:space="preserve"> negras</w:t>
      </w:r>
      <w:r w:rsidR="00526695">
        <w:rPr>
          <w:rFonts w:ascii="Arial" w:hAnsi="Arial" w:cs="Arial"/>
          <w:sz w:val="24"/>
          <w:szCs w:val="24"/>
        </w:rPr>
        <w:t xml:space="preserve"> (</w:t>
      </w:r>
      <w:proofErr w:type="spellStart"/>
      <w:r w:rsidR="00526695">
        <w:rPr>
          <w:rFonts w:ascii="Arial" w:hAnsi="Arial" w:cs="Arial"/>
          <w:sz w:val="24"/>
          <w:szCs w:val="24"/>
        </w:rPr>
        <w:t>Thermo</w:t>
      </w:r>
      <w:proofErr w:type="spellEnd"/>
      <w:r w:rsidR="004F3B2C">
        <w:rPr>
          <w:rFonts w:ascii="Arial" w:hAnsi="Arial" w:cs="Arial"/>
          <w:sz w:val="24"/>
          <w:szCs w:val="24"/>
        </w:rPr>
        <w:t>). Para evaluar la influencia de diferentes fuentes de carbono,</w:t>
      </w:r>
      <w:r w:rsidR="00480EC9" w:rsidRPr="00AD35D8">
        <w:rPr>
          <w:rFonts w:ascii="Arial" w:hAnsi="Arial" w:cs="Arial"/>
          <w:sz w:val="24"/>
          <w:szCs w:val="24"/>
        </w:rPr>
        <w:t xml:space="preserve"> se </w:t>
      </w:r>
      <w:r w:rsidR="00EC22B9">
        <w:rPr>
          <w:rFonts w:ascii="Arial" w:hAnsi="Arial" w:cs="Arial"/>
          <w:sz w:val="24"/>
          <w:szCs w:val="24"/>
        </w:rPr>
        <w:t>divid</w:t>
      </w:r>
      <w:r w:rsidR="003B7693">
        <w:rPr>
          <w:rFonts w:ascii="Arial" w:hAnsi="Arial" w:cs="Arial"/>
          <w:sz w:val="24"/>
          <w:szCs w:val="24"/>
        </w:rPr>
        <w:t>ió</w:t>
      </w:r>
      <w:r w:rsidR="00EC22B9">
        <w:rPr>
          <w:rFonts w:ascii="Arial" w:hAnsi="Arial" w:cs="Arial"/>
          <w:sz w:val="24"/>
          <w:szCs w:val="24"/>
        </w:rPr>
        <w:t xml:space="preserve"> la placa en</w:t>
      </w:r>
      <w:r w:rsidR="003B7693">
        <w:rPr>
          <w:rFonts w:ascii="Arial" w:hAnsi="Arial" w:cs="Arial"/>
          <w:sz w:val="24"/>
          <w:szCs w:val="24"/>
        </w:rPr>
        <w:t xml:space="preserve"> dos regiones mayores, una para mediciones en medio M9 suplementado con glucosa 0,4% y una para las mediciones en medio M9 suplementado con glicerol 0,2%. Dentro de cada región mayor se delimitaron</w:t>
      </w:r>
      <w:r w:rsidR="00EC22B9">
        <w:rPr>
          <w:rFonts w:ascii="Arial" w:hAnsi="Arial" w:cs="Arial"/>
          <w:sz w:val="24"/>
          <w:szCs w:val="24"/>
        </w:rPr>
        <w:t xml:space="preserve"> </w:t>
      </w:r>
      <w:r w:rsidR="003B7693">
        <w:rPr>
          <w:rFonts w:ascii="Arial" w:hAnsi="Arial" w:cs="Arial"/>
          <w:sz w:val="24"/>
          <w:szCs w:val="24"/>
        </w:rPr>
        <w:t xml:space="preserve">4 </w:t>
      </w:r>
      <w:r w:rsidR="00480EC9" w:rsidRPr="00AD35D8">
        <w:rPr>
          <w:rFonts w:ascii="Arial" w:hAnsi="Arial" w:cs="Arial"/>
          <w:sz w:val="24"/>
          <w:szCs w:val="24"/>
        </w:rPr>
        <w:t xml:space="preserve">regiones </w:t>
      </w:r>
      <w:r w:rsidR="003B7693">
        <w:rPr>
          <w:rFonts w:ascii="Arial" w:hAnsi="Arial" w:cs="Arial"/>
          <w:sz w:val="24"/>
          <w:szCs w:val="24"/>
        </w:rPr>
        <w:t xml:space="preserve">de 10 pocillos cada una para los vectores evaluados, que fueron cuatro por ensayo, más dos </w:t>
      </w:r>
      <w:r w:rsidR="003B7693">
        <w:rPr>
          <w:rFonts w:ascii="Arial" w:hAnsi="Arial" w:cs="Arial"/>
          <w:sz w:val="24"/>
          <w:szCs w:val="24"/>
        </w:rPr>
        <w:lastRenderedPageBreak/>
        <w:t>columnas con 4 pocillos cada una para los controles de medio M9 solo y los controles de medio M9 con bacterias sin transformar para cada condición. Para cada ensayo se e</w:t>
      </w:r>
      <w:r w:rsidR="00EC22B9">
        <w:rPr>
          <w:rStyle w:val="highlight2"/>
          <w:rFonts w:ascii="Arial" w:hAnsi="Arial"/>
          <w:sz w:val="24"/>
          <w:szCs w:val="24"/>
        </w:rPr>
        <w:t>fectuar</w:t>
      </w:r>
      <w:r w:rsidR="003B7693">
        <w:rPr>
          <w:rStyle w:val="highlight2"/>
          <w:rFonts w:ascii="Arial" w:hAnsi="Arial"/>
          <w:sz w:val="24"/>
          <w:szCs w:val="24"/>
        </w:rPr>
        <w:t>on</w:t>
      </w:r>
      <w:r w:rsidR="00EC22B9">
        <w:rPr>
          <w:rStyle w:val="highlight2"/>
          <w:rFonts w:ascii="Arial" w:hAnsi="Arial"/>
          <w:sz w:val="24"/>
          <w:szCs w:val="24"/>
        </w:rPr>
        <w:t xml:space="preserve"> mediciones de densidad óptica y </w:t>
      </w:r>
      <w:r w:rsidR="008306B8">
        <w:rPr>
          <w:rStyle w:val="highlight2"/>
          <w:rFonts w:ascii="Arial" w:hAnsi="Arial"/>
          <w:sz w:val="24"/>
          <w:szCs w:val="24"/>
        </w:rPr>
        <w:t>de</w:t>
      </w:r>
      <w:r w:rsidR="003B7693">
        <w:rPr>
          <w:rStyle w:val="highlight2"/>
          <w:rFonts w:ascii="Arial" w:hAnsi="Arial"/>
          <w:sz w:val="24"/>
          <w:szCs w:val="24"/>
        </w:rPr>
        <w:t xml:space="preserve"> intensidad de fluorescencia para los tres reporteros fluorescentes </w:t>
      </w:r>
      <w:r w:rsidR="003B7693">
        <w:rPr>
          <w:rStyle w:val="articlecitationyear1"/>
          <w:rFonts w:ascii="Arial" w:hAnsi="Arial"/>
          <w:sz w:val="24"/>
          <w:szCs w:val="24"/>
          <w:specVanish w:val="0"/>
        </w:rPr>
        <w:t xml:space="preserve">en el equipo </w:t>
      </w:r>
      <w:proofErr w:type="spellStart"/>
      <w:r w:rsidR="00480EC9" w:rsidRPr="00AD35D8">
        <w:rPr>
          <w:rFonts w:ascii="Arial" w:hAnsi="Arial" w:cs="Arial"/>
          <w:sz w:val="24"/>
          <w:szCs w:val="24"/>
        </w:rPr>
        <w:t>Syne</w:t>
      </w:r>
      <w:r w:rsidR="002C6E32" w:rsidRPr="00AD35D8">
        <w:rPr>
          <w:rFonts w:ascii="Arial" w:hAnsi="Arial" w:cs="Arial"/>
          <w:sz w:val="24"/>
          <w:szCs w:val="24"/>
        </w:rPr>
        <w:t>r</w:t>
      </w:r>
      <w:r w:rsidR="00480EC9" w:rsidRPr="00AD35D8">
        <w:rPr>
          <w:rFonts w:ascii="Arial" w:hAnsi="Arial" w:cs="Arial"/>
          <w:sz w:val="24"/>
          <w:szCs w:val="24"/>
        </w:rPr>
        <w:t>gy</w:t>
      </w:r>
      <w:proofErr w:type="spellEnd"/>
      <w:r w:rsidR="00480EC9" w:rsidRPr="00AD35D8">
        <w:rPr>
          <w:rFonts w:ascii="Arial" w:hAnsi="Arial" w:cs="Arial"/>
          <w:sz w:val="24"/>
          <w:szCs w:val="24"/>
        </w:rPr>
        <w:t xml:space="preserve"> HTX (</w:t>
      </w:r>
      <w:proofErr w:type="spellStart"/>
      <w:r w:rsidR="00480EC9" w:rsidRPr="00AD35D8">
        <w:rPr>
          <w:rFonts w:ascii="Arial" w:hAnsi="Arial" w:cs="Arial"/>
          <w:sz w:val="24"/>
          <w:szCs w:val="24"/>
        </w:rPr>
        <w:t>BioTek</w:t>
      </w:r>
      <w:proofErr w:type="spellEnd"/>
      <w:r w:rsidR="00480EC9" w:rsidRPr="00AD35D8">
        <w:rPr>
          <w:rFonts w:ascii="Arial" w:hAnsi="Arial" w:cs="Arial"/>
          <w:sz w:val="24"/>
          <w:szCs w:val="24"/>
        </w:rPr>
        <w:t xml:space="preserve">) y </w:t>
      </w:r>
      <w:r w:rsidR="004E0FBE">
        <w:rPr>
          <w:rFonts w:ascii="Arial" w:hAnsi="Arial" w:cs="Arial"/>
          <w:sz w:val="24"/>
          <w:szCs w:val="24"/>
        </w:rPr>
        <w:t>el software Gen5 (</w:t>
      </w:r>
      <w:proofErr w:type="spellStart"/>
      <w:r w:rsidR="004E0FBE">
        <w:rPr>
          <w:rFonts w:ascii="Arial" w:hAnsi="Arial" w:cs="Arial"/>
          <w:sz w:val="24"/>
          <w:szCs w:val="24"/>
        </w:rPr>
        <w:t>BioTek</w:t>
      </w:r>
      <w:proofErr w:type="spellEnd"/>
      <w:r w:rsidR="004E0FBE">
        <w:rPr>
          <w:rFonts w:ascii="Arial" w:hAnsi="Arial" w:cs="Arial"/>
          <w:sz w:val="24"/>
          <w:szCs w:val="24"/>
        </w:rPr>
        <w:t>).</w:t>
      </w:r>
      <w:r w:rsidR="003B7693">
        <w:rPr>
          <w:rFonts w:ascii="Arial" w:hAnsi="Arial" w:cs="Arial"/>
          <w:sz w:val="24"/>
          <w:szCs w:val="24"/>
        </w:rPr>
        <w:t xml:space="preserve"> Estos ensayos se realizaron durante 24 horas, con agitación constante, a 37°C y las mediciones se realizaron cada 15 minutos</w:t>
      </w:r>
      <w:r w:rsidR="003423D0">
        <w:rPr>
          <w:rFonts w:ascii="Arial" w:hAnsi="Arial" w:cs="Arial"/>
          <w:sz w:val="24"/>
          <w:szCs w:val="24"/>
        </w:rPr>
        <w:t>, siendo cada ensayo repetido 3 veces</w:t>
      </w:r>
      <w:r w:rsidR="003B7693">
        <w:rPr>
          <w:rFonts w:ascii="Arial" w:hAnsi="Arial" w:cs="Arial"/>
          <w:sz w:val="24"/>
          <w:szCs w:val="24"/>
        </w:rPr>
        <w:t>.</w:t>
      </w:r>
      <w:r w:rsidR="004B178C">
        <w:rPr>
          <w:rFonts w:ascii="Arial" w:hAnsi="Arial" w:cs="Arial"/>
          <w:sz w:val="24"/>
          <w:szCs w:val="24"/>
        </w:rPr>
        <w:t xml:space="preserve"> </w:t>
      </w:r>
      <w:r w:rsidR="00E91682">
        <w:rPr>
          <w:rFonts w:ascii="Arial" w:hAnsi="Arial" w:cs="Arial"/>
          <w:sz w:val="24"/>
          <w:szCs w:val="24"/>
        </w:rPr>
        <w:t>Dado que los vectores d</w:t>
      </w:r>
      <w:r w:rsidR="00AF0F7B">
        <w:rPr>
          <w:rFonts w:ascii="Arial" w:hAnsi="Arial" w:cs="Arial"/>
          <w:sz w:val="24"/>
          <w:szCs w:val="24"/>
        </w:rPr>
        <w:t>e destino poseen CFP</w:t>
      </w:r>
      <w:r w:rsidR="00E91682">
        <w:rPr>
          <w:rFonts w:ascii="Arial" w:hAnsi="Arial" w:cs="Arial"/>
          <w:sz w:val="24"/>
          <w:szCs w:val="24"/>
        </w:rPr>
        <w:t xml:space="preserve">, en primera instancia se utilizaron estos como referencia en los ensayos para normalizar las mediciones de los otros dos reporteros </w:t>
      </w:r>
      <w:r w:rsidR="004B178C">
        <w:rPr>
          <w:rStyle w:val="highlight2"/>
          <w:rFonts w:ascii="Arial" w:hAnsi="Arial"/>
          <w:sz w:val="24"/>
          <w:szCs w:val="24"/>
        </w:rPr>
        <w:t xml:space="preserve">(Kelly </w:t>
      </w:r>
      <w:r w:rsidR="004B178C">
        <w:rPr>
          <w:rStyle w:val="highlight2"/>
          <w:rFonts w:ascii="Arial" w:hAnsi="Arial"/>
          <w:i/>
          <w:sz w:val="24"/>
          <w:szCs w:val="24"/>
        </w:rPr>
        <w:t xml:space="preserve">et </w:t>
      </w:r>
      <w:r w:rsidR="004B178C" w:rsidRPr="00C72CC1">
        <w:rPr>
          <w:rStyle w:val="highlight2"/>
          <w:rFonts w:ascii="Arial" w:hAnsi="Arial"/>
          <w:i/>
          <w:sz w:val="24"/>
          <w:szCs w:val="24"/>
        </w:rPr>
        <w:t>al</w:t>
      </w:r>
      <w:r w:rsidR="004B178C">
        <w:rPr>
          <w:rStyle w:val="highlight2"/>
          <w:rFonts w:ascii="Arial" w:hAnsi="Arial"/>
          <w:sz w:val="24"/>
          <w:szCs w:val="24"/>
        </w:rPr>
        <w:t xml:space="preserve">., 2009; </w:t>
      </w:r>
      <w:proofErr w:type="spellStart"/>
      <w:r w:rsidR="004B178C" w:rsidRPr="00C72CC1">
        <w:rPr>
          <w:rFonts w:ascii="Arial" w:hAnsi="Arial" w:cs="Arial"/>
          <w:bCs/>
          <w:sz w:val="24"/>
          <w:szCs w:val="24"/>
        </w:rPr>
        <w:t>Rudge</w:t>
      </w:r>
      <w:proofErr w:type="spellEnd"/>
      <w:r w:rsidR="004B178C">
        <w:rPr>
          <w:rFonts w:ascii="Arial" w:hAnsi="Arial" w:cs="Arial"/>
          <w:bCs/>
          <w:sz w:val="24"/>
          <w:szCs w:val="24"/>
        </w:rPr>
        <w:t xml:space="preserve"> </w:t>
      </w:r>
      <w:r w:rsidR="004B178C">
        <w:rPr>
          <w:rFonts w:ascii="Arial" w:hAnsi="Arial" w:cs="Arial"/>
          <w:bCs/>
          <w:i/>
          <w:sz w:val="24"/>
          <w:szCs w:val="24"/>
        </w:rPr>
        <w:t>et al</w:t>
      </w:r>
      <w:r w:rsidR="004B178C">
        <w:rPr>
          <w:rFonts w:ascii="Arial" w:hAnsi="Arial" w:cs="Arial"/>
          <w:bCs/>
          <w:sz w:val="24"/>
          <w:szCs w:val="24"/>
        </w:rPr>
        <w:t>., 201</w:t>
      </w:r>
      <w:r w:rsidR="00396E52">
        <w:rPr>
          <w:rFonts w:ascii="Arial" w:hAnsi="Arial" w:cs="Arial"/>
          <w:bCs/>
          <w:sz w:val="24"/>
          <w:szCs w:val="24"/>
        </w:rPr>
        <w:t>6</w:t>
      </w:r>
      <w:r w:rsidR="004B178C">
        <w:rPr>
          <w:rFonts w:ascii="Arial" w:hAnsi="Arial" w:cs="Arial"/>
          <w:bCs/>
          <w:sz w:val="24"/>
          <w:szCs w:val="24"/>
        </w:rPr>
        <w:t>)</w:t>
      </w:r>
      <w:r w:rsidR="003D50A6">
        <w:rPr>
          <w:rFonts w:ascii="Arial" w:hAnsi="Arial" w:cs="Arial"/>
          <w:sz w:val="24"/>
          <w:szCs w:val="24"/>
        </w:rPr>
        <w:t xml:space="preserve">, </w:t>
      </w:r>
      <w:r w:rsidR="00E91682">
        <w:rPr>
          <w:rFonts w:ascii="Arial" w:hAnsi="Arial" w:cs="Arial"/>
          <w:sz w:val="24"/>
          <w:szCs w:val="24"/>
        </w:rPr>
        <w:t xml:space="preserve">ya que estaba siempre </w:t>
      </w:r>
      <w:r w:rsidR="004B178C">
        <w:rPr>
          <w:rFonts w:ascii="Arial" w:hAnsi="Arial" w:cs="Arial"/>
          <w:sz w:val="24"/>
          <w:szCs w:val="24"/>
        </w:rPr>
        <w:t>fusionado al mismo promo</w:t>
      </w:r>
      <w:r w:rsidR="00E91682">
        <w:rPr>
          <w:rFonts w:ascii="Arial" w:hAnsi="Arial" w:cs="Arial"/>
          <w:sz w:val="24"/>
          <w:szCs w:val="24"/>
        </w:rPr>
        <w:t>tor, de forma que solo cambiaban</w:t>
      </w:r>
      <w:r w:rsidR="004B178C">
        <w:rPr>
          <w:rFonts w:ascii="Arial" w:hAnsi="Arial" w:cs="Arial"/>
          <w:sz w:val="24"/>
          <w:szCs w:val="24"/>
        </w:rPr>
        <w:t xml:space="preserve"> los promotores de los otros dos reporteros</w:t>
      </w:r>
      <w:r w:rsidR="007343AB">
        <w:rPr>
          <w:rFonts w:ascii="Arial" w:hAnsi="Arial" w:cs="Arial"/>
          <w:sz w:val="24"/>
          <w:szCs w:val="24"/>
        </w:rPr>
        <w:t xml:space="preserve"> dentro de las </w:t>
      </w:r>
      <w:proofErr w:type="spellStart"/>
      <w:r w:rsidR="007343AB">
        <w:rPr>
          <w:rFonts w:ascii="Arial" w:hAnsi="Arial" w:cs="Arial"/>
          <w:sz w:val="24"/>
          <w:szCs w:val="24"/>
        </w:rPr>
        <w:t>TUs</w:t>
      </w:r>
      <w:proofErr w:type="spellEnd"/>
      <w:r w:rsidR="004B178C">
        <w:rPr>
          <w:rFonts w:ascii="Arial" w:hAnsi="Arial" w:cs="Arial"/>
          <w:sz w:val="24"/>
          <w:szCs w:val="24"/>
        </w:rPr>
        <w:t>.</w:t>
      </w:r>
      <w:r w:rsidR="003222FE">
        <w:rPr>
          <w:rFonts w:ascii="Arial" w:hAnsi="Arial" w:cs="Arial"/>
          <w:sz w:val="24"/>
          <w:szCs w:val="24"/>
        </w:rPr>
        <w:t xml:space="preserve"> </w:t>
      </w:r>
      <w:r w:rsidR="00E91682">
        <w:rPr>
          <w:rStyle w:val="articlecitationyear1"/>
          <w:rFonts w:ascii="Arial" w:hAnsi="Arial"/>
          <w:sz w:val="24"/>
          <w:szCs w:val="24"/>
          <w:specVanish w:val="0"/>
        </w:rPr>
        <w:t>La composición del medio M9 y los vectores evaluados por ensayos se detallan en las Tablas 3.2.6.1 y 3.2.6.2.</w:t>
      </w:r>
      <w:r w:rsidR="00AF0F7B">
        <w:rPr>
          <w:rStyle w:val="articlecitationyear1"/>
          <w:rFonts w:ascii="Arial" w:hAnsi="Arial"/>
          <w:sz w:val="24"/>
          <w:szCs w:val="24"/>
          <w:specVanish w:val="0"/>
        </w:rPr>
        <w:t xml:space="preserve"> </w:t>
      </w:r>
      <w:r w:rsidR="002749CF">
        <w:rPr>
          <w:rStyle w:val="articlecitationyear1"/>
          <w:rFonts w:ascii="Arial" w:hAnsi="Arial"/>
          <w:sz w:val="24"/>
          <w:szCs w:val="24"/>
          <w:specVanish w:val="0"/>
        </w:rPr>
        <w:t xml:space="preserve">La preparación del medio M9, </w:t>
      </w:r>
      <w:r w:rsidR="0080144D">
        <w:rPr>
          <w:rStyle w:val="articlecitationyear1"/>
          <w:rFonts w:ascii="Arial" w:hAnsi="Arial"/>
          <w:sz w:val="24"/>
          <w:szCs w:val="24"/>
          <w:specVanish w:val="0"/>
        </w:rPr>
        <w:t xml:space="preserve">y </w:t>
      </w:r>
      <w:r w:rsidR="002749CF">
        <w:rPr>
          <w:rStyle w:val="articlecitationyear1"/>
          <w:rFonts w:ascii="Arial" w:hAnsi="Arial"/>
          <w:sz w:val="24"/>
          <w:szCs w:val="24"/>
          <w:specVanish w:val="0"/>
        </w:rPr>
        <w:t>los ensayos se especifica</w:t>
      </w:r>
      <w:r w:rsidR="0080144D">
        <w:rPr>
          <w:rStyle w:val="articlecitationyear1"/>
          <w:rFonts w:ascii="Arial" w:hAnsi="Arial"/>
          <w:sz w:val="24"/>
          <w:szCs w:val="24"/>
          <w:specVanish w:val="0"/>
        </w:rPr>
        <w:t>n</w:t>
      </w:r>
      <w:r w:rsidR="002749CF">
        <w:rPr>
          <w:rStyle w:val="articlecitationyear1"/>
          <w:rFonts w:ascii="Arial" w:hAnsi="Arial"/>
          <w:sz w:val="24"/>
          <w:szCs w:val="24"/>
          <w:specVanish w:val="0"/>
        </w:rPr>
        <w:t xml:space="preserve"> </w:t>
      </w:r>
      <w:commentRangeStart w:id="35"/>
      <w:r w:rsidR="002749CF">
        <w:rPr>
          <w:rStyle w:val="articlecitationyear1"/>
          <w:rFonts w:ascii="Arial" w:hAnsi="Arial"/>
          <w:sz w:val="24"/>
          <w:szCs w:val="24"/>
          <w:specVanish w:val="0"/>
        </w:rPr>
        <w:t>en el Anexo</w:t>
      </w:r>
      <w:commentRangeEnd w:id="35"/>
      <w:r w:rsidR="002749CF">
        <w:rPr>
          <w:rStyle w:val="Refdecomentario"/>
          <w:rFonts w:asciiTheme="minorHAnsi" w:eastAsiaTheme="minorHAnsi" w:hAnsiTheme="minorHAnsi" w:cstheme="minorBidi"/>
          <w:color w:val="auto"/>
          <w:bdr w:val="none" w:sz="0" w:space="0" w:color="auto"/>
          <w:lang w:val="es-CL" w:eastAsia="en-US"/>
        </w:rPr>
        <w:commentReference w:id="35"/>
      </w:r>
      <w:r w:rsidR="002749CF">
        <w:rPr>
          <w:rStyle w:val="articlecitationyear1"/>
          <w:rFonts w:ascii="Arial" w:hAnsi="Arial"/>
          <w:sz w:val="24"/>
          <w:szCs w:val="24"/>
          <w:specVanish w:val="0"/>
        </w:rPr>
        <w:t>.</w:t>
      </w:r>
    </w:p>
    <w:p w14:paraId="0D3FA8A3" w14:textId="48E66419" w:rsidR="003423D0" w:rsidRDefault="004F3B2C" w:rsidP="003423D0">
      <w:pPr>
        <w:pStyle w:val="BodyA"/>
        <w:spacing w:after="0" w:line="360" w:lineRule="auto"/>
        <w:ind w:left="708"/>
        <w:jc w:val="both"/>
        <w:rPr>
          <w:rStyle w:val="articlecitationyear1"/>
          <w:rFonts w:ascii="Arial" w:hAnsi="Arial"/>
          <w:sz w:val="24"/>
          <w:szCs w:val="24"/>
        </w:rPr>
      </w:pPr>
      <w:proofErr w:type="spellStart"/>
      <w:r>
        <w:rPr>
          <w:rStyle w:val="articlecitationyear1"/>
          <w:rFonts w:ascii="Arial" w:hAnsi="Arial"/>
          <w:sz w:val="24"/>
          <w:szCs w:val="24"/>
          <w:specVanish w:val="0"/>
        </w:rPr>
        <w:t>Posterioremente</w:t>
      </w:r>
      <w:proofErr w:type="spellEnd"/>
      <w:r>
        <w:rPr>
          <w:rStyle w:val="articlecitationyear1"/>
          <w:rFonts w:ascii="Arial" w:hAnsi="Arial"/>
          <w:sz w:val="24"/>
          <w:szCs w:val="24"/>
          <w:specVanish w:val="0"/>
        </w:rPr>
        <w:t xml:space="preserve">, en base a los mismos datos obtenidos de estos ensayos, se utilizaron dos reporteros como referencia, </w:t>
      </w:r>
      <w:commentRangeStart w:id="36"/>
      <w:r>
        <w:rPr>
          <w:rStyle w:val="articlecitationyear1"/>
          <w:rFonts w:ascii="Arial" w:hAnsi="Arial"/>
          <w:sz w:val="24"/>
          <w:szCs w:val="24"/>
          <w:specVanish w:val="0"/>
        </w:rPr>
        <w:t xml:space="preserve">siendo estos CFP y xx. </w:t>
      </w:r>
      <w:commentRangeEnd w:id="36"/>
      <w:r>
        <w:rPr>
          <w:rStyle w:val="Refdecomentario"/>
          <w:rFonts w:asciiTheme="minorHAnsi" w:eastAsiaTheme="minorHAnsi" w:hAnsiTheme="minorHAnsi" w:cstheme="minorBidi"/>
          <w:color w:val="auto"/>
          <w:bdr w:val="none" w:sz="0" w:space="0" w:color="auto"/>
          <w:lang w:val="es-CL" w:eastAsia="en-US"/>
        </w:rPr>
        <w:commentReference w:id="36"/>
      </w:r>
    </w:p>
    <w:p w14:paraId="499AF397" w14:textId="5838E162" w:rsidR="00AF0F7B" w:rsidRDefault="00AF0F7B" w:rsidP="003423D0">
      <w:pPr>
        <w:pStyle w:val="BodyA"/>
        <w:spacing w:after="0" w:line="360" w:lineRule="auto"/>
        <w:ind w:left="708"/>
        <w:jc w:val="both"/>
        <w:rPr>
          <w:rStyle w:val="articlecitationyear1"/>
          <w:rFonts w:ascii="Arial" w:hAnsi="Arial"/>
          <w:sz w:val="24"/>
          <w:szCs w:val="24"/>
        </w:rPr>
      </w:pPr>
    </w:p>
    <w:p w14:paraId="272D56C3" w14:textId="0ACD0447" w:rsidR="00AF0F7B" w:rsidRDefault="00AF0F7B" w:rsidP="00AF0F7B">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t>Tabla 3.2.6</w:t>
      </w:r>
      <w:r w:rsidRPr="00AD35D8">
        <w:rPr>
          <w:rFonts w:ascii="Arial" w:hAnsi="Arial" w:cs="Arial"/>
          <w:b/>
          <w:sz w:val="24"/>
          <w:szCs w:val="24"/>
        </w:rPr>
        <w:t>.1: “</w:t>
      </w:r>
      <w:r>
        <w:rPr>
          <w:rFonts w:ascii="Arial" w:hAnsi="Arial" w:cs="Arial"/>
          <w:b/>
          <w:sz w:val="24"/>
          <w:szCs w:val="24"/>
        </w:rPr>
        <w:t>Composición medio M9 para ensayos de crecimiento</w:t>
      </w:r>
      <w:r w:rsidRPr="00AD35D8">
        <w:rPr>
          <w:rFonts w:ascii="Arial" w:hAnsi="Arial" w:cs="Arial"/>
          <w:b/>
          <w:sz w:val="24"/>
          <w:szCs w:val="24"/>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tblGrid>
      <w:tr w:rsidR="00AF0F7B" w:rsidRPr="00AF0F7B" w14:paraId="6F83DDF5" w14:textId="77777777" w:rsidTr="00D369DF">
        <w:trPr>
          <w:trHeight w:val="486"/>
          <w:jc w:val="center"/>
        </w:trPr>
        <w:tc>
          <w:tcPr>
            <w:tcW w:w="2614" w:type="dxa"/>
            <w:tcBorders>
              <w:top w:val="single" w:sz="4" w:space="0" w:color="auto"/>
              <w:bottom w:val="single" w:sz="4" w:space="0" w:color="auto"/>
            </w:tcBorders>
            <w:vAlign w:val="center"/>
          </w:tcPr>
          <w:p w14:paraId="64A9E760" w14:textId="2A070FCA" w:rsidR="00AF0F7B" w:rsidRPr="00AF0F7B" w:rsidRDefault="00AF0F7B" w:rsidP="002749CF">
            <w:pPr>
              <w:autoSpaceDE w:val="0"/>
              <w:autoSpaceDN w:val="0"/>
              <w:adjustRightInd w:val="0"/>
              <w:spacing w:line="360" w:lineRule="auto"/>
              <w:jc w:val="center"/>
              <w:rPr>
                <w:rFonts w:ascii="Arial" w:hAnsi="Arial" w:cs="Arial"/>
                <w:sz w:val="20"/>
                <w:szCs w:val="20"/>
              </w:rPr>
            </w:pPr>
            <w:r w:rsidRPr="00AF0F7B">
              <w:rPr>
                <w:rFonts w:ascii="Arial" w:hAnsi="Arial" w:cs="Arial"/>
                <w:sz w:val="20"/>
                <w:szCs w:val="20"/>
              </w:rPr>
              <w:t>Reactivo</w:t>
            </w:r>
          </w:p>
        </w:tc>
        <w:tc>
          <w:tcPr>
            <w:tcW w:w="2614" w:type="dxa"/>
            <w:tcBorders>
              <w:top w:val="single" w:sz="4" w:space="0" w:color="auto"/>
              <w:bottom w:val="single" w:sz="4" w:space="0" w:color="auto"/>
            </w:tcBorders>
            <w:vAlign w:val="center"/>
          </w:tcPr>
          <w:p w14:paraId="651E2D08" w14:textId="7FAA98AA" w:rsidR="00AF0F7B" w:rsidRPr="00AF0F7B" w:rsidRDefault="00AF0F7B"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Concentración stock</w:t>
            </w:r>
          </w:p>
        </w:tc>
        <w:tc>
          <w:tcPr>
            <w:tcW w:w="2614" w:type="dxa"/>
            <w:tcBorders>
              <w:top w:val="single" w:sz="4" w:space="0" w:color="auto"/>
              <w:bottom w:val="single" w:sz="4" w:space="0" w:color="auto"/>
            </w:tcBorders>
            <w:vAlign w:val="center"/>
          </w:tcPr>
          <w:p w14:paraId="18CA3893" w14:textId="03C46C3C" w:rsidR="00AF0F7B"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Volumen</w:t>
            </w:r>
            <w:r w:rsidR="00AF0F7B">
              <w:rPr>
                <w:rFonts w:ascii="Arial" w:hAnsi="Arial" w:cs="Arial"/>
                <w:sz w:val="20"/>
                <w:szCs w:val="20"/>
              </w:rPr>
              <w:t xml:space="preserve"> necesario (25 ml)</w:t>
            </w:r>
          </w:p>
        </w:tc>
      </w:tr>
      <w:tr w:rsidR="00AF0F7B" w:rsidRPr="00AF0F7B" w14:paraId="018702AD" w14:textId="77777777" w:rsidTr="00D369DF">
        <w:trPr>
          <w:trHeight w:val="298"/>
          <w:jc w:val="center"/>
        </w:trPr>
        <w:tc>
          <w:tcPr>
            <w:tcW w:w="2614" w:type="dxa"/>
            <w:tcBorders>
              <w:top w:val="single" w:sz="4" w:space="0" w:color="auto"/>
            </w:tcBorders>
            <w:vAlign w:val="center"/>
          </w:tcPr>
          <w:p w14:paraId="30E6E229" w14:textId="3F4F2FE2" w:rsidR="00AF0F7B" w:rsidRPr="00AF0F7B" w:rsidRDefault="00AF0F7B"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Agua</w:t>
            </w:r>
            <w:r w:rsidR="002749CF">
              <w:rPr>
                <w:rFonts w:ascii="Arial" w:hAnsi="Arial" w:cs="Arial"/>
                <w:sz w:val="20"/>
                <w:szCs w:val="20"/>
              </w:rPr>
              <w:t xml:space="preserve"> destilada estéril</w:t>
            </w:r>
          </w:p>
        </w:tc>
        <w:tc>
          <w:tcPr>
            <w:tcW w:w="2614" w:type="dxa"/>
            <w:tcBorders>
              <w:top w:val="single" w:sz="4" w:space="0" w:color="auto"/>
            </w:tcBorders>
            <w:vAlign w:val="center"/>
          </w:tcPr>
          <w:p w14:paraId="247F16F0" w14:textId="3ED59ACF"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w:t>
            </w:r>
          </w:p>
        </w:tc>
        <w:tc>
          <w:tcPr>
            <w:tcW w:w="2614" w:type="dxa"/>
            <w:tcBorders>
              <w:top w:val="single" w:sz="4" w:space="0" w:color="auto"/>
            </w:tcBorders>
            <w:vAlign w:val="center"/>
          </w:tcPr>
          <w:p w14:paraId="3BC81268" w14:textId="7A302D70" w:rsidR="00AF0F7B"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13,75 ml</w:t>
            </w:r>
          </w:p>
        </w:tc>
      </w:tr>
      <w:tr w:rsidR="00AF0F7B" w:rsidRPr="00AF0F7B" w14:paraId="6A116310" w14:textId="77777777" w:rsidTr="00D369DF">
        <w:trPr>
          <w:trHeight w:val="312"/>
          <w:jc w:val="center"/>
        </w:trPr>
        <w:tc>
          <w:tcPr>
            <w:tcW w:w="2614" w:type="dxa"/>
            <w:vAlign w:val="center"/>
          </w:tcPr>
          <w:p w14:paraId="337E6783" w14:textId="29DF3081" w:rsidR="00AF0F7B" w:rsidRPr="002749CF"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MgSO</w:t>
            </w:r>
            <w:r>
              <w:rPr>
                <w:rFonts w:ascii="Arial" w:hAnsi="Arial" w:cs="Arial"/>
                <w:sz w:val="20"/>
                <w:szCs w:val="20"/>
                <w:vertAlign w:val="subscript"/>
              </w:rPr>
              <w:t>4</w:t>
            </w:r>
            <w:r>
              <w:rPr>
                <w:rFonts w:ascii="Arial" w:hAnsi="Arial" w:cs="Arial"/>
                <w:sz w:val="20"/>
                <w:szCs w:val="20"/>
              </w:rPr>
              <w:t xml:space="preserve"> * 7H</w:t>
            </w:r>
            <w:r>
              <w:rPr>
                <w:rFonts w:ascii="Arial" w:hAnsi="Arial" w:cs="Arial"/>
                <w:sz w:val="20"/>
                <w:szCs w:val="20"/>
                <w:vertAlign w:val="subscript"/>
              </w:rPr>
              <w:t>2</w:t>
            </w:r>
            <w:r>
              <w:rPr>
                <w:rFonts w:ascii="Arial" w:hAnsi="Arial" w:cs="Arial"/>
                <w:sz w:val="20"/>
                <w:szCs w:val="20"/>
              </w:rPr>
              <w:t xml:space="preserve">O </w:t>
            </w:r>
          </w:p>
        </w:tc>
        <w:tc>
          <w:tcPr>
            <w:tcW w:w="2614" w:type="dxa"/>
            <w:vAlign w:val="center"/>
          </w:tcPr>
          <w:p w14:paraId="1355DD11" w14:textId="47AC5E52" w:rsidR="00AF0F7B"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1M</w:t>
            </w:r>
          </w:p>
        </w:tc>
        <w:tc>
          <w:tcPr>
            <w:tcW w:w="2614" w:type="dxa"/>
            <w:vAlign w:val="center"/>
          </w:tcPr>
          <w:p w14:paraId="6A800094" w14:textId="417200DE" w:rsidR="00AF0F7B"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50μl</w:t>
            </w:r>
          </w:p>
        </w:tc>
      </w:tr>
      <w:tr w:rsidR="00AF0F7B" w:rsidRPr="00AF0F7B" w14:paraId="012AB08D" w14:textId="77777777" w:rsidTr="00D369DF">
        <w:trPr>
          <w:trHeight w:val="312"/>
          <w:jc w:val="center"/>
        </w:trPr>
        <w:tc>
          <w:tcPr>
            <w:tcW w:w="2614" w:type="dxa"/>
            <w:vAlign w:val="center"/>
          </w:tcPr>
          <w:p w14:paraId="3812591F" w14:textId="04A3FEC9" w:rsidR="00AF0F7B"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Sales M9*</w:t>
            </w:r>
          </w:p>
        </w:tc>
        <w:tc>
          <w:tcPr>
            <w:tcW w:w="2614" w:type="dxa"/>
            <w:vAlign w:val="center"/>
          </w:tcPr>
          <w:p w14:paraId="32F1BADA" w14:textId="0BE7A19C" w:rsidR="00AF0F7B"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5X</w:t>
            </w:r>
          </w:p>
        </w:tc>
        <w:tc>
          <w:tcPr>
            <w:tcW w:w="2614" w:type="dxa"/>
            <w:vAlign w:val="center"/>
          </w:tcPr>
          <w:p w14:paraId="74931BC6" w14:textId="1E96EC82" w:rsidR="00AF0F7B"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5 ml</w:t>
            </w:r>
          </w:p>
        </w:tc>
      </w:tr>
      <w:tr w:rsidR="002749CF" w:rsidRPr="00AF0F7B" w14:paraId="3E3CABC1" w14:textId="77777777" w:rsidTr="00D369DF">
        <w:trPr>
          <w:trHeight w:val="312"/>
          <w:jc w:val="center"/>
        </w:trPr>
        <w:tc>
          <w:tcPr>
            <w:tcW w:w="2614" w:type="dxa"/>
            <w:vAlign w:val="center"/>
          </w:tcPr>
          <w:p w14:paraId="21F98076" w14:textId="4DC73DCA" w:rsidR="002749CF"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Glucosa</w:t>
            </w:r>
          </w:p>
        </w:tc>
        <w:tc>
          <w:tcPr>
            <w:tcW w:w="2614" w:type="dxa"/>
            <w:vAlign w:val="center"/>
          </w:tcPr>
          <w:p w14:paraId="7BC1F885" w14:textId="7958F633"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20% v/v</w:t>
            </w:r>
          </w:p>
        </w:tc>
        <w:tc>
          <w:tcPr>
            <w:tcW w:w="2614" w:type="dxa"/>
            <w:vAlign w:val="center"/>
          </w:tcPr>
          <w:p w14:paraId="5B67F55C" w14:textId="7229075B"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 xml:space="preserve">250 </w:t>
            </w:r>
            <w:proofErr w:type="spellStart"/>
            <w:r>
              <w:rPr>
                <w:rFonts w:ascii="Arial" w:hAnsi="Arial" w:cs="Arial"/>
                <w:sz w:val="20"/>
                <w:szCs w:val="20"/>
              </w:rPr>
              <w:t>μl</w:t>
            </w:r>
            <w:proofErr w:type="spellEnd"/>
          </w:p>
        </w:tc>
      </w:tr>
      <w:tr w:rsidR="002749CF" w:rsidRPr="00AF0F7B" w14:paraId="53472719" w14:textId="77777777" w:rsidTr="00D369DF">
        <w:trPr>
          <w:trHeight w:val="298"/>
          <w:jc w:val="center"/>
        </w:trPr>
        <w:tc>
          <w:tcPr>
            <w:tcW w:w="2614" w:type="dxa"/>
            <w:vAlign w:val="center"/>
          </w:tcPr>
          <w:p w14:paraId="5DC3BE8E" w14:textId="356D8253"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 xml:space="preserve">Glicerol </w:t>
            </w:r>
          </w:p>
        </w:tc>
        <w:tc>
          <w:tcPr>
            <w:tcW w:w="2614" w:type="dxa"/>
            <w:vAlign w:val="center"/>
          </w:tcPr>
          <w:p w14:paraId="3972234E" w14:textId="52E9194B"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20% v/v</w:t>
            </w:r>
          </w:p>
        </w:tc>
        <w:tc>
          <w:tcPr>
            <w:tcW w:w="2614" w:type="dxa"/>
            <w:vAlign w:val="center"/>
          </w:tcPr>
          <w:p w14:paraId="71BC36D8" w14:textId="4BC8C1A8"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 xml:space="preserve">125 </w:t>
            </w:r>
            <w:proofErr w:type="spellStart"/>
            <w:r>
              <w:rPr>
                <w:rFonts w:ascii="Arial" w:hAnsi="Arial" w:cs="Arial"/>
                <w:sz w:val="20"/>
                <w:szCs w:val="20"/>
              </w:rPr>
              <w:t>μl</w:t>
            </w:r>
            <w:proofErr w:type="spellEnd"/>
          </w:p>
        </w:tc>
      </w:tr>
      <w:tr w:rsidR="002749CF" w:rsidRPr="00AF0F7B" w14:paraId="48F89360" w14:textId="77777777" w:rsidTr="00D369DF">
        <w:trPr>
          <w:trHeight w:val="312"/>
          <w:jc w:val="center"/>
        </w:trPr>
        <w:tc>
          <w:tcPr>
            <w:tcW w:w="2614" w:type="dxa"/>
            <w:vAlign w:val="center"/>
          </w:tcPr>
          <w:p w14:paraId="6BB3D288" w14:textId="22D2AC2B" w:rsidR="002749CF" w:rsidRPr="002749CF"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CaCl</w:t>
            </w:r>
            <w:r>
              <w:rPr>
                <w:rFonts w:ascii="Arial" w:hAnsi="Arial" w:cs="Arial"/>
                <w:sz w:val="20"/>
                <w:szCs w:val="20"/>
                <w:vertAlign w:val="subscript"/>
              </w:rPr>
              <w:t>2</w:t>
            </w:r>
          </w:p>
        </w:tc>
        <w:tc>
          <w:tcPr>
            <w:tcW w:w="2614" w:type="dxa"/>
            <w:vAlign w:val="center"/>
          </w:tcPr>
          <w:p w14:paraId="6CA08D2F" w14:textId="380FE37B"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1M</w:t>
            </w:r>
          </w:p>
        </w:tc>
        <w:tc>
          <w:tcPr>
            <w:tcW w:w="2614" w:type="dxa"/>
            <w:vAlign w:val="center"/>
          </w:tcPr>
          <w:p w14:paraId="70388D15" w14:textId="669951DE"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 xml:space="preserve">2,5 </w:t>
            </w:r>
            <w:proofErr w:type="spellStart"/>
            <w:r>
              <w:rPr>
                <w:rFonts w:ascii="Arial" w:hAnsi="Arial" w:cs="Arial"/>
                <w:sz w:val="20"/>
                <w:szCs w:val="20"/>
              </w:rPr>
              <w:t>μl</w:t>
            </w:r>
            <w:proofErr w:type="spellEnd"/>
          </w:p>
        </w:tc>
      </w:tr>
      <w:tr w:rsidR="002749CF" w:rsidRPr="00AF0F7B" w14:paraId="63F65BFC" w14:textId="77777777" w:rsidTr="00D369DF">
        <w:trPr>
          <w:trHeight w:val="298"/>
          <w:jc w:val="center"/>
        </w:trPr>
        <w:tc>
          <w:tcPr>
            <w:tcW w:w="2614" w:type="dxa"/>
            <w:tcBorders>
              <w:bottom w:val="single" w:sz="4" w:space="0" w:color="auto"/>
            </w:tcBorders>
            <w:vAlign w:val="center"/>
          </w:tcPr>
          <w:p w14:paraId="033A9CE6" w14:textId="66ACF9C5" w:rsidR="002749CF" w:rsidRPr="00AF0F7B" w:rsidRDefault="002749CF" w:rsidP="002749CF">
            <w:pPr>
              <w:autoSpaceDE w:val="0"/>
              <w:autoSpaceDN w:val="0"/>
              <w:adjustRightInd w:val="0"/>
              <w:spacing w:line="360" w:lineRule="auto"/>
              <w:jc w:val="center"/>
              <w:rPr>
                <w:rFonts w:ascii="Arial" w:hAnsi="Arial" w:cs="Arial"/>
                <w:sz w:val="20"/>
                <w:szCs w:val="20"/>
              </w:rPr>
            </w:pPr>
            <w:proofErr w:type="spellStart"/>
            <w:r>
              <w:rPr>
                <w:rFonts w:ascii="Arial" w:hAnsi="Arial" w:cs="Arial"/>
                <w:sz w:val="20"/>
                <w:szCs w:val="20"/>
              </w:rPr>
              <w:t>Casaminoácidos</w:t>
            </w:r>
            <w:proofErr w:type="spellEnd"/>
          </w:p>
        </w:tc>
        <w:tc>
          <w:tcPr>
            <w:tcW w:w="2614" w:type="dxa"/>
            <w:tcBorders>
              <w:bottom w:val="single" w:sz="4" w:space="0" w:color="auto"/>
            </w:tcBorders>
            <w:vAlign w:val="center"/>
          </w:tcPr>
          <w:p w14:paraId="7AA1E0EB" w14:textId="0D71C7E2"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1% p/v</w:t>
            </w:r>
          </w:p>
        </w:tc>
        <w:tc>
          <w:tcPr>
            <w:tcW w:w="2614" w:type="dxa"/>
            <w:tcBorders>
              <w:bottom w:val="single" w:sz="4" w:space="0" w:color="auto"/>
            </w:tcBorders>
            <w:vAlign w:val="center"/>
          </w:tcPr>
          <w:p w14:paraId="7DBB61B0" w14:textId="09E8A6C0" w:rsidR="002749CF" w:rsidRPr="00AF0F7B" w:rsidRDefault="002749CF" w:rsidP="002749CF">
            <w:pPr>
              <w:autoSpaceDE w:val="0"/>
              <w:autoSpaceDN w:val="0"/>
              <w:adjustRightInd w:val="0"/>
              <w:spacing w:line="360" w:lineRule="auto"/>
              <w:jc w:val="center"/>
              <w:rPr>
                <w:rFonts w:ascii="Arial" w:hAnsi="Arial" w:cs="Arial"/>
                <w:sz w:val="20"/>
                <w:szCs w:val="20"/>
              </w:rPr>
            </w:pPr>
            <w:r>
              <w:rPr>
                <w:rFonts w:ascii="Arial" w:hAnsi="Arial" w:cs="Arial"/>
                <w:sz w:val="20"/>
                <w:szCs w:val="20"/>
              </w:rPr>
              <w:t>5 ml</w:t>
            </w:r>
          </w:p>
        </w:tc>
      </w:tr>
    </w:tbl>
    <w:p w14:paraId="0D33F874" w14:textId="4CFEE252" w:rsidR="002749CF" w:rsidRPr="002749CF" w:rsidRDefault="002749CF" w:rsidP="002749CF">
      <w:pPr>
        <w:autoSpaceDE w:val="0"/>
        <w:autoSpaceDN w:val="0"/>
        <w:adjustRightInd w:val="0"/>
        <w:spacing w:after="0" w:line="360" w:lineRule="auto"/>
        <w:ind w:left="708"/>
        <w:jc w:val="both"/>
        <w:rPr>
          <w:rFonts w:ascii="Arial" w:hAnsi="Arial" w:cs="Arial"/>
          <w:sz w:val="20"/>
          <w:szCs w:val="20"/>
        </w:rPr>
      </w:pPr>
      <w:r>
        <w:rPr>
          <w:rFonts w:ascii="Arial" w:hAnsi="Arial" w:cs="Arial"/>
          <w:b/>
          <w:sz w:val="24"/>
          <w:szCs w:val="24"/>
        </w:rPr>
        <w:t>*</w:t>
      </w:r>
      <w:r>
        <w:rPr>
          <w:rFonts w:ascii="Arial" w:hAnsi="Arial" w:cs="Arial"/>
          <w:sz w:val="20"/>
          <w:szCs w:val="20"/>
        </w:rPr>
        <w:t>Las sales M9 5X están compuestas por: Na</w:t>
      </w:r>
      <w:r>
        <w:rPr>
          <w:rFonts w:ascii="Arial" w:hAnsi="Arial" w:cs="Arial"/>
          <w:sz w:val="20"/>
          <w:szCs w:val="20"/>
          <w:vertAlign w:val="subscript"/>
        </w:rPr>
        <w:t>2</w:t>
      </w:r>
      <w:r>
        <w:rPr>
          <w:rFonts w:ascii="Arial" w:hAnsi="Arial" w:cs="Arial"/>
          <w:sz w:val="20"/>
          <w:szCs w:val="20"/>
        </w:rPr>
        <w:t>HPO</w:t>
      </w:r>
      <w:r>
        <w:rPr>
          <w:rFonts w:ascii="Arial" w:hAnsi="Arial" w:cs="Arial"/>
          <w:sz w:val="20"/>
          <w:szCs w:val="20"/>
          <w:vertAlign w:val="subscript"/>
        </w:rPr>
        <w:t>4</w:t>
      </w:r>
      <w:r>
        <w:rPr>
          <w:rFonts w:ascii="Arial" w:hAnsi="Arial" w:cs="Arial"/>
          <w:sz w:val="20"/>
          <w:szCs w:val="20"/>
        </w:rPr>
        <w:t>, KH</w:t>
      </w:r>
      <w:r>
        <w:rPr>
          <w:rFonts w:ascii="Arial" w:hAnsi="Arial" w:cs="Arial"/>
          <w:sz w:val="20"/>
          <w:szCs w:val="20"/>
          <w:vertAlign w:val="subscript"/>
        </w:rPr>
        <w:t>2</w:t>
      </w:r>
      <w:r>
        <w:rPr>
          <w:rFonts w:ascii="Arial" w:hAnsi="Arial" w:cs="Arial"/>
          <w:sz w:val="20"/>
          <w:szCs w:val="20"/>
        </w:rPr>
        <w:t>PO</w:t>
      </w:r>
      <w:r>
        <w:rPr>
          <w:rFonts w:ascii="Arial" w:hAnsi="Arial" w:cs="Arial"/>
          <w:sz w:val="20"/>
          <w:szCs w:val="20"/>
          <w:vertAlign w:val="subscript"/>
        </w:rPr>
        <w:t>4</w:t>
      </w:r>
      <w:r>
        <w:rPr>
          <w:rFonts w:ascii="Arial" w:hAnsi="Arial" w:cs="Arial"/>
          <w:sz w:val="20"/>
          <w:szCs w:val="20"/>
        </w:rPr>
        <w:t>, NaCl, NH</w:t>
      </w:r>
      <w:r>
        <w:rPr>
          <w:rFonts w:ascii="Arial" w:hAnsi="Arial" w:cs="Arial"/>
          <w:sz w:val="20"/>
          <w:szCs w:val="20"/>
          <w:vertAlign w:val="subscript"/>
        </w:rPr>
        <w:t>4</w:t>
      </w:r>
      <w:r>
        <w:rPr>
          <w:rFonts w:ascii="Arial" w:hAnsi="Arial" w:cs="Arial"/>
          <w:sz w:val="20"/>
          <w:szCs w:val="20"/>
        </w:rPr>
        <w:t>Cl. Los componentes deben ser agregados en este orden y se debe completar con agua destilada estéril hasta 25 ml totales.</w:t>
      </w:r>
      <w:r w:rsidR="00D369DF">
        <w:rPr>
          <w:rFonts w:ascii="Arial" w:hAnsi="Arial" w:cs="Arial"/>
          <w:sz w:val="20"/>
          <w:szCs w:val="20"/>
        </w:rPr>
        <w:t xml:space="preserve"> Los volúmenes de Glucosa y Glicerol, son para obtener concentraciones finales de 0,4% y 0,2% respectivamente.</w:t>
      </w:r>
    </w:p>
    <w:p w14:paraId="192B5BCC" w14:textId="36383A99" w:rsidR="00AF0F7B" w:rsidRDefault="00AF0F7B" w:rsidP="003423D0">
      <w:pPr>
        <w:pStyle w:val="BodyA"/>
        <w:spacing w:after="0" w:line="360" w:lineRule="auto"/>
        <w:ind w:left="708"/>
        <w:jc w:val="both"/>
        <w:rPr>
          <w:rStyle w:val="articlecitationyear1"/>
          <w:rFonts w:ascii="Arial" w:hAnsi="Arial"/>
          <w:sz w:val="24"/>
          <w:szCs w:val="24"/>
        </w:rPr>
      </w:pPr>
    </w:p>
    <w:p w14:paraId="312323B9" w14:textId="642BC90B" w:rsidR="00D369DF" w:rsidRDefault="00D369DF" w:rsidP="003423D0">
      <w:pPr>
        <w:pStyle w:val="BodyA"/>
        <w:spacing w:after="0" w:line="360" w:lineRule="auto"/>
        <w:ind w:left="708"/>
        <w:jc w:val="both"/>
        <w:rPr>
          <w:rStyle w:val="articlecitationyear1"/>
          <w:rFonts w:ascii="Arial" w:hAnsi="Arial"/>
          <w:sz w:val="24"/>
          <w:szCs w:val="24"/>
        </w:rPr>
      </w:pPr>
    </w:p>
    <w:p w14:paraId="7ECC9B63" w14:textId="21E5C07E" w:rsidR="00D369DF" w:rsidRDefault="00D369DF" w:rsidP="003423D0">
      <w:pPr>
        <w:pStyle w:val="BodyA"/>
        <w:spacing w:after="0" w:line="360" w:lineRule="auto"/>
        <w:ind w:left="708"/>
        <w:jc w:val="both"/>
        <w:rPr>
          <w:rStyle w:val="articlecitationyear1"/>
          <w:rFonts w:ascii="Arial" w:hAnsi="Arial"/>
          <w:sz w:val="24"/>
          <w:szCs w:val="24"/>
        </w:rPr>
      </w:pPr>
    </w:p>
    <w:p w14:paraId="53AC9275" w14:textId="3EC38E42" w:rsidR="00D369DF" w:rsidRDefault="00D369DF" w:rsidP="00D369DF">
      <w:pPr>
        <w:autoSpaceDE w:val="0"/>
        <w:autoSpaceDN w:val="0"/>
        <w:adjustRightInd w:val="0"/>
        <w:spacing w:after="0" w:line="360" w:lineRule="auto"/>
        <w:ind w:left="708"/>
        <w:jc w:val="both"/>
        <w:rPr>
          <w:rFonts w:ascii="Arial" w:hAnsi="Arial" w:cs="Arial"/>
          <w:b/>
          <w:sz w:val="24"/>
          <w:szCs w:val="24"/>
        </w:rPr>
      </w:pPr>
      <w:r>
        <w:rPr>
          <w:rFonts w:ascii="Arial" w:hAnsi="Arial" w:cs="Arial"/>
          <w:b/>
          <w:sz w:val="24"/>
          <w:szCs w:val="24"/>
        </w:rPr>
        <w:lastRenderedPageBreak/>
        <w:t>Tabla 3.2.6.2</w:t>
      </w:r>
      <w:r w:rsidRPr="00AD35D8">
        <w:rPr>
          <w:rFonts w:ascii="Arial" w:hAnsi="Arial" w:cs="Arial"/>
          <w:b/>
          <w:sz w:val="24"/>
          <w:szCs w:val="24"/>
        </w:rPr>
        <w:t>: “</w:t>
      </w:r>
      <w:r>
        <w:rPr>
          <w:rFonts w:ascii="Arial" w:hAnsi="Arial" w:cs="Arial"/>
          <w:b/>
          <w:sz w:val="24"/>
          <w:szCs w:val="24"/>
        </w:rPr>
        <w:t>Vectores evaluados por ensayo</w:t>
      </w:r>
      <w:r w:rsidRPr="00AD35D8">
        <w:rPr>
          <w:rFonts w:ascii="Arial" w:hAnsi="Arial" w:cs="Arial"/>
          <w:b/>
          <w:sz w:val="24"/>
          <w:szCs w:val="24"/>
        </w:rPr>
        <w:t>”</w:t>
      </w: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1721"/>
        <w:gridCol w:w="1721"/>
        <w:gridCol w:w="1721"/>
        <w:gridCol w:w="1721"/>
      </w:tblGrid>
      <w:tr w:rsidR="00D369DF" w14:paraId="6D4C4393" w14:textId="77777777" w:rsidTr="00D369DF">
        <w:tc>
          <w:tcPr>
            <w:tcW w:w="1802" w:type="dxa"/>
            <w:tcBorders>
              <w:top w:val="single" w:sz="4" w:space="0" w:color="auto"/>
              <w:bottom w:val="single" w:sz="4" w:space="0" w:color="auto"/>
            </w:tcBorders>
            <w:vAlign w:val="center"/>
          </w:tcPr>
          <w:p w14:paraId="1CCC15E8" w14:textId="2259DB58" w:rsidR="00D369DF" w:rsidRPr="00D369DF" w:rsidRDefault="00D369DF" w:rsidP="00D369DF">
            <w:pPr>
              <w:autoSpaceDE w:val="0"/>
              <w:autoSpaceDN w:val="0"/>
              <w:adjustRightInd w:val="0"/>
              <w:spacing w:line="360" w:lineRule="auto"/>
              <w:jc w:val="center"/>
              <w:rPr>
                <w:rFonts w:ascii="Arial" w:hAnsi="Arial" w:cs="Arial"/>
                <w:sz w:val="20"/>
                <w:szCs w:val="20"/>
              </w:rPr>
            </w:pPr>
            <w:r w:rsidRPr="00D369DF">
              <w:rPr>
                <w:rFonts w:ascii="Arial" w:hAnsi="Arial" w:cs="Arial"/>
                <w:sz w:val="20"/>
                <w:szCs w:val="20"/>
              </w:rPr>
              <w:t>Ensayo</w:t>
            </w:r>
          </w:p>
        </w:tc>
        <w:tc>
          <w:tcPr>
            <w:tcW w:w="6884" w:type="dxa"/>
            <w:gridSpan w:val="4"/>
            <w:tcBorders>
              <w:top w:val="single" w:sz="4" w:space="0" w:color="auto"/>
              <w:left w:val="nil"/>
              <w:bottom w:val="single" w:sz="4" w:space="0" w:color="auto"/>
            </w:tcBorders>
            <w:vAlign w:val="center"/>
          </w:tcPr>
          <w:p w14:paraId="0F272F3F" w14:textId="55CEB57E"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Vectores</w:t>
            </w:r>
          </w:p>
        </w:tc>
      </w:tr>
      <w:tr w:rsidR="00D369DF" w14:paraId="09683107" w14:textId="77777777" w:rsidTr="00D369DF">
        <w:tc>
          <w:tcPr>
            <w:tcW w:w="1802" w:type="dxa"/>
            <w:tcBorders>
              <w:top w:val="single" w:sz="4" w:space="0" w:color="auto"/>
            </w:tcBorders>
            <w:vAlign w:val="center"/>
          </w:tcPr>
          <w:p w14:paraId="21C94761" w14:textId="1C5D6C15"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w:t>
            </w:r>
          </w:p>
        </w:tc>
        <w:tc>
          <w:tcPr>
            <w:tcW w:w="1721" w:type="dxa"/>
            <w:tcBorders>
              <w:top w:val="single" w:sz="4" w:space="0" w:color="auto"/>
              <w:left w:val="nil"/>
            </w:tcBorders>
            <w:vAlign w:val="center"/>
          </w:tcPr>
          <w:p w14:paraId="41C41A26" w14:textId="6743E9AD"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1.1-2.1</w:t>
            </w:r>
          </w:p>
        </w:tc>
        <w:tc>
          <w:tcPr>
            <w:tcW w:w="1721" w:type="dxa"/>
            <w:vAlign w:val="center"/>
          </w:tcPr>
          <w:p w14:paraId="1B2BE957" w14:textId="2A1E4D71"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1.8-2.1</w:t>
            </w:r>
          </w:p>
        </w:tc>
        <w:tc>
          <w:tcPr>
            <w:tcW w:w="1721" w:type="dxa"/>
            <w:vAlign w:val="center"/>
          </w:tcPr>
          <w:p w14:paraId="7EA377A8" w14:textId="264B0CB6"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1.8-2.5</w:t>
            </w:r>
          </w:p>
        </w:tc>
        <w:tc>
          <w:tcPr>
            <w:tcW w:w="1721" w:type="dxa"/>
            <w:vAlign w:val="center"/>
          </w:tcPr>
          <w:p w14:paraId="60326C0E" w14:textId="1006BC3F"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1.8-2.6</w:t>
            </w:r>
          </w:p>
        </w:tc>
      </w:tr>
      <w:tr w:rsidR="00D369DF" w14:paraId="73D281FD" w14:textId="77777777" w:rsidTr="00D369DF">
        <w:tc>
          <w:tcPr>
            <w:tcW w:w="1802" w:type="dxa"/>
            <w:vAlign w:val="center"/>
          </w:tcPr>
          <w:p w14:paraId="7D2D8825" w14:textId="2C3A6A74"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2</w:t>
            </w:r>
          </w:p>
        </w:tc>
        <w:tc>
          <w:tcPr>
            <w:tcW w:w="1721" w:type="dxa"/>
            <w:tcBorders>
              <w:left w:val="nil"/>
            </w:tcBorders>
            <w:vAlign w:val="center"/>
          </w:tcPr>
          <w:p w14:paraId="56CCF2E5" w14:textId="5CC517EB"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1.5-2.1</w:t>
            </w:r>
          </w:p>
        </w:tc>
        <w:tc>
          <w:tcPr>
            <w:tcW w:w="1721" w:type="dxa"/>
            <w:vAlign w:val="center"/>
          </w:tcPr>
          <w:p w14:paraId="0F8F13FC" w14:textId="103373C8"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1.5-2.3</w:t>
            </w:r>
          </w:p>
        </w:tc>
        <w:tc>
          <w:tcPr>
            <w:tcW w:w="1721" w:type="dxa"/>
            <w:vAlign w:val="center"/>
          </w:tcPr>
          <w:p w14:paraId="7EFE6763" w14:textId="20ED783B"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1.5-2.6</w:t>
            </w:r>
          </w:p>
        </w:tc>
        <w:tc>
          <w:tcPr>
            <w:tcW w:w="1721" w:type="dxa"/>
            <w:vAlign w:val="center"/>
          </w:tcPr>
          <w:p w14:paraId="00D12DB1" w14:textId="512A283B"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1.5-2.7</w:t>
            </w:r>
          </w:p>
        </w:tc>
      </w:tr>
      <w:tr w:rsidR="00D369DF" w14:paraId="35EDCA1C" w14:textId="77777777" w:rsidTr="00D369DF">
        <w:tc>
          <w:tcPr>
            <w:tcW w:w="1802" w:type="dxa"/>
            <w:vAlign w:val="center"/>
          </w:tcPr>
          <w:p w14:paraId="6DD1CAEF" w14:textId="3FF5B946"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3</w:t>
            </w:r>
          </w:p>
        </w:tc>
        <w:tc>
          <w:tcPr>
            <w:tcW w:w="1721" w:type="dxa"/>
            <w:tcBorders>
              <w:left w:val="nil"/>
            </w:tcBorders>
            <w:vAlign w:val="center"/>
          </w:tcPr>
          <w:p w14:paraId="24631A27" w14:textId="59562D22"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1.8-2.1</w:t>
            </w:r>
          </w:p>
        </w:tc>
        <w:tc>
          <w:tcPr>
            <w:tcW w:w="1721" w:type="dxa"/>
            <w:vAlign w:val="center"/>
          </w:tcPr>
          <w:p w14:paraId="08EF103B" w14:textId="5A0E590D"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1.8-2.3</w:t>
            </w:r>
          </w:p>
        </w:tc>
        <w:tc>
          <w:tcPr>
            <w:tcW w:w="1721" w:type="dxa"/>
            <w:vAlign w:val="center"/>
          </w:tcPr>
          <w:p w14:paraId="564E548A" w14:textId="737B308B"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1.8-2.6</w:t>
            </w:r>
          </w:p>
        </w:tc>
        <w:tc>
          <w:tcPr>
            <w:tcW w:w="1721" w:type="dxa"/>
            <w:vAlign w:val="center"/>
          </w:tcPr>
          <w:p w14:paraId="160E1950" w14:textId="5802491E"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1.8-2.7</w:t>
            </w:r>
          </w:p>
        </w:tc>
      </w:tr>
      <w:tr w:rsidR="00D369DF" w14:paraId="13C7DC8D" w14:textId="77777777" w:rsidTr="00D369DF">
        <w:tc>
          <w:tcPr>
            <w:tcW w:w="1802" w:type="dxa"/>
            <w:vAlign w:val="center"/>
          </w:tcPr>
          <w:p w14:paraId="7E6F68EA" w14:textId="5DD2E9CF"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4</w:t>
            </w:r>
          </w:p>
        </w:tc>
        <w:tc>
          <w:tcPr>
            <w:tcW w:w="1721" w:type="dxa"/>
            <w:tcBorders>
              <w:left w:val="nil"/>
            </w:tcBorders>
            <w:vAlign w:val="center"/>
          </w:tcPr>
          <w:p w14:paraId="1318C38F" w14:textId="6ABBF137"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1.2-2.1</w:t>
            </w:r>
          </w:p>
        </w:tc>
        <w:tc>
          <w:tcPr>
            <w:tcW w:w="1721" w:type="dxa"/>
            <w:vAlign w:val="center"/>
          </w:tcPr>
          <w:p w14:paraId="381303D1" w14:textId="4721CBB5"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1.2-2.3</w:t>
            </w:r>
          </w:p>
        </w:tc>
        <w:tc>
          <w:tcPr>
            <w:tcW w:w="1721" w:type="dxa"/>
            <w:vAlign w:val="center"/>
          </w:tcPr>
          <w:p w14:paraId="4C862B9D" w14:textId="7690BAD6"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1.2-2.6</w:t>
            </w:r>
          </w:p>
        </w:tc>
        <w:tc>
          <w:tcPr>
            <w:tcW w:w="1721" w:type="dxa"/>
            <w:vAlign w:val="center"/>
          </w:tcPr>
          <w:p w14:paraId="5243F2D6" w14:textId="295CAD03"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1.2-2.7</w:t>
            </w:r>
          </w:p>
        </w:tc>
      </w:tr>
      <w:tr w:rsidR="00D369DF" w14:paraId="676B6290" w14:textId="77777777" w:rsidTr="00D369DF">
        <w:tc>
          <w:tcPr>
            <w:tcW w:w="1802" w:type="dxa"/>
            <w:tcBorders>
              <w:bottom w:val="single" w:sz="4" w:space="0" w:color="auto"/>
            </w:tcBorders>
            <w:vAlign w:val="center"/>
          </w:tcPr>
          <w:p w14:paraId="7564DAC5" w14:textId="4924C3F3"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5</w:t>
            </w:r>
          </w:p>
        </w:tc>
        <w:tc>
          <w:tcPr>
            <w:tcW w:w="1721" w:type="dxa"/>
            <w:tcBorders>
              <w:left w:val="nil"/>
              <w:bottom w:val="single" w:sz="4" w:space="0" w:color="auto"/>
            </w:tcBorders>
            <w:vAlign w:val="center"/>
          </w:tcPr>
          <w:p w14:paraId="3929B7B2" w14:textId="6A1B0F15"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1.4-2.1</w:t>
            </w:r>
          </w:p>
        </w:tc>
        <w:tc>
          <w:tcPr>
            <w:tcW w:w="1721" w:type="dxa"/>
            <w:tcBorders>
              <w:bottom w:val="single" w:sz="4" w:space="0" w:color="auto"/>
            </w:tcBorders>
            <w:vAlign w:val="center"/>
          </w:tcPr>
          <w:p w14:paraId="1078F285" w14:textId="0CFF51A4"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1.4-2.3</w:t>
            </w:r>
          </w:p>
        </w:tc>
        <w:tc>
          <w:tcPr>
            <w:tcW w:w="1721" w:type="dxa"/>
            <w:tcBorders>
              <w:bottom w:val="single" w:sz="4" w:space="0" w:color="auto"/>
            </w:tcBorders>
            <w:vAlign w:val="center"/>
          </w:tcPr>
          <w:p w14:paraId="0AFC9D67" w14:textId="2D8FC08D"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1.4-2.6</w:t>
            </w:r>
          </w:p>
        </w:tc>
        <w:tc>
          <w:tcPr>
            <w:tcW w:w="1721" w:type="dxa"/>
            <w:tcBorders>
              <w:bottom w:val="single" w:sz="4" w:space="0" w:color="auto"/>
            </w:tcBorders>
            <w:vAlign w:val="center"/>
          </w:tcPr>
          <w:p w14:paraId="182F3E07" w14:textId="0F0EC611" w:rsidR="00D369DF" w:rsidRPr="00D369DF" w:rsidRDefault="00D369DF" w:rsidP="00D369DF">
            <w:pPr>
              <w:autoSpaceDE w:val="0"/>
              <w:autoSpaceDN w:val="0"/>
              <w:adjustRightInd w:val="0"/>
              <w:spacing w:line="360" w:lineRule="auto"/>
              <w:jc w:val="center"/>
              <w:rPr>
                <w:rFonts w:ascii="Arial" w:hAnsi="Arial" w:cs="Arial"/>
                <w:sz w:val="20"/>
                <w:szCs w:val="20"/>
              </w:rPr>
            </w:pPr>
            <w:r>
              <w:rPr>
                <w:rFonts w:ascii="Arial" w:hAnsi="Arial" w:cs="Arial"/>
                <w:sz w:val="20"/>
                <w:szCs w:val="20"/>
              </w:rPr>
              <w:t>1.4-2.7</w:t>
            </w:r>
          </w:p>
        </w:tc>
      </w:tr>
    </w:tbl>
    <w:p w14:paraId="54E69BEB" w14:textId="5936980E" w:rsidR="00D369DF" w:rsidRPr="0080144D" w:rsidRDefault="00A635F5" w:rsidP="00D369DF">
      <w:pPr>
        <w:autoSpaceDE w:val="0"/>
        <w:autoSpaceDN w:val="0"/>
        <w:adjustRightInd w:val="0"/>
        <w:spacing w:after="0" w:line="360" w:lineRule="auto"/>
        <w:ind w:left="708"/>
        <w:jc w:val="both"/>
        <w:rPr>
          <w:rFonts w:ascii="Arial" w:hAnsi="Arial" w:cs="Arial"/>
          <w:sz w:val="20"/>
          <w:szCs w:val="20"/>
        </w:rPr>
      </w:pPr>
      <w:r w:rsidRPr="0080144D">
        <w:rPr>
          <w:rFonts w:ascii="Arial" w:hAnsi="Arial" w:cs="Arial"/>
          <w:b/>
          <w:sz w:val="24"/>
          <w:szCs w:val="24"/>
        </w:rPr>
        <w:t xml:space="preserve">* </w:t>
      </w:r>
      <w:r w:rsidRPr="0080144D">
        <w:rPr>
          <w:rFonts w:ascii="Arial" w:hAnsi="Arial" w:cs="Arial"/>
          <w:sz w:val="20"/>
          <w:szCs w:val="20"/>
        </w:rPr>
        <w:t>1.1:</w:t>
      </w:r>
      <w:r w:rsidR="0080144D" w:rsidRPr="0080144D">
        <w:rPr>
          <w:rFonts w:ascii="Arial" w:hAnsi="Arial" w:cs="Arial"/>
          <w:sz w:val="20"/>
          <w:szCs w:val="20"/>
        </w:rPr>
        <w:t xml:space="preserve"> J23101, 1.2: J23106, 1.4: J23116, 1.5: R0040(</w:t>
      </w:r>
      <w:proofErr w:type="spellStart"/>
      <w:r w:rsidR="0080144D" w:rsidRPr="0080144D">
        <w:rPr>
          <w:rFonts w:ascii="Arial" w:hAnsi="Arial" w:cs="Arial"/>
          <w:sz w:val="20"/>
          <w:szCs w:val="20"/>
        </w:rPr>
        <w:t>pTet</w:t>
      </w:r>
      <w:proofErr w:type="spellEnd"/>
      <w:r w:rsidR="0080144D" w:rsidRPr="0080144D">
        <w:rPr>
          <w:rFonts w:ascii="Arial" w:hAnsi="Arial" w:cs="Arial"/>
          <w:sz w:val="20"/>
          <w:szCs w:val="20"/>
        </w:rPr>
        <w:t>), 1.8: pLux76, 2.1: J23101, 2.3: J23107, 2.5: R0040(</w:t>
      </w:r>
      <w:proofErr w:type="spellStart"/>
      <w:r w:rsidR="0080144D" w:rsidRPr="0080144D">
        <w:rPr>
          <w:rFonts w:ascii="Arial" w:hAnsi="Arial" w:cs="Arial"/>
          <w:sz w:val="20"/>
          <w:szCs w:val="20"/>
        </w:rPr>
        <w:t>pTet</w:t>
      </w:r>
      <w:proofErr w:type="spellEnd"/>
      <w:r w:rsidR="0080144D" w:rsidRPr="0080144D">
        <w:rPr>
          <w:rFonts w:ascii="Arial" w:hAnsi="Arial" w:cs="Arial"/>
          <w:sz w:val="20"/>
          <w:szCs w:val="20"/>
        </w:rPr>
        <w:t>), 2.6: R0010(</w:t>
      </w:r>
      <w:proofErr w:type="spellStart"/>
      <w:r w:rsidR="0080144D" w:rsidRPr="0080144D">
        <w:rPr>
          <w:rFonts w:ascii="Arial" w:hAnsi="Arial" w:cs="Arial"/>
          <w:sz w:val="20"/>
          <w:szCs w:val="20"/>
        </w:rPr>
        <w:t>pLacI</w:t>
      </w:r>
      <w:proofErr w:type="spellEnd"/>
      <w:r w:rsidR="0080144D" w:rsidRPr="0080144D">
        <w:rPr>
          <w:rFonts w:ascii="Arial" w:hAnsi="Arial" w:cs="Arial"/>
          <w:sz w:val="20"/>
          <w:szCs w:val="20"/>
        </w:rPr>
        <w:t>), 2.7: pLas81.</w:t>
      </w:r>
    </w:p>
    <w:p w14:paraId="27204934" w14:textId="55AD8F41" w:rsidR="00D369DF" w:rsidRPr="0080144D" w:rsidRDefault="00D369DF" w:rsidP="00D369DF">
      <w:pPr>
        <w:autoSpaceDE w:val="0"/>
        <w:autoSpaceDN w:val="0"/>
        <w:adjustRightInd w:val="0"/>
        <w:spacing w:after="0" w:line="360" w:lineRule="auto"/>
        <w:ind w:left="708"/>
        <w:jc w:val="both"/>
        <w:rPr>
          <w:rFonts w:ascii="Arial" w:hAnsi="Arial" w:cs="Arial"/>
          <w:b/>
          <w:sz w:val="24"/>
          <w:szCs w:val="24"/>
        </w:rPr>
      </w:pPr>
    </w:p>
    <w:p w14:paraId="3A02BCB1" w14:textId="77777777" w:rsidR="000A12B0" w:rsidRPr="0080144D" w:rsidRDefault="000A12B0" w:rsidP="000A12B0">
      <w:pPr>
        <w:pStyle w:val="BodyA"/>
        <w:spacing w:after="0" w:line="360" w:lineRule="auto"/>
        <w:ind w:left="708"/>
        <w:jc w:val="both"/>
        <w:rPr>
          <w:rStyle w:val="articlecitationyear1"/>
          <w:color w:val="auto"/>
          <w:u w:color="3366FF"/>
          <w:lang w:val="es-CL"/>
        </w:rPr>
      </w:pPr>
    </w:p>
    <w:p w14:paraId="160D9AC2" w14:textId="77777777" w:rsidR="008306B8" w:rsidRDefault="00B01449" w:rsidP="000A12B0">
      <w:pPr>
        <w:pStyle w:val="Estiloanteproyecto"/>
        <w:spacing w:line="360" w:lineRule="auto"/>
        <w:ind w:left="709"/>
        <w:contextualSpacing/>
        <w:jc w:val="both"/>
        <w:rPr>
          <w:rStyle w:val="articlecitationyear1"/>
          <w:szCs w:val="24"/>
        </w:rPr>
      </w:pPr>
      <w:bookmarkStart w:id="37" w:name="_Toc502841405"/>
      <w:r w:rsidRPr="00AD35D8">
        <w:t>3.2.</w:t>
      </w:r>
      <w:r w:rsidR="003222FE">
        <w:t>7</w:t>
      </w:r>
      <w:r w:rsidR="00EC22B9">
        <w:t xml:space="preserve"> </w:t>
      </w:r>
      <w:r w:rsidR="00534992">
        <w:rPr>
          <w:rStyle w:val="articlecitationyear1"/>
          <w:szCs w:val="24"/>
          <w:specVanish w:val="0"/>
        </w:rPr>
        <w:t>Evaluar si la utilización de tres reporteros otorga información suficiente para</w:t>
      </w:r>
      <w:r w:rsidR="0061273C">
        <w:rPr>
          <w:rStyle w:val="articlecitationyear1"/>
          <w:szCs w:val="24"/>
          <w:specVanish w:val="0"/>
        </w:rPr>
        <w:t xml:space="preserve"> distinguir</w:t>
      </w:r>
      <w:r w:rsidR="00534992">
        <w:rPr>
          <w:rStyle w:val="articlecitationyear1"/>
          <w:szCs w:val="24"/>
          <w:specVanish w:val="0"/>
        </w:rPr>
        <w:t>/analizar más de dos señales de interés.</w:t>
      </w:r>
      <w:bookmarkEnd w:id="37"/>
    </w:p>
    <w:p w14:paraId="62DFC863" w14:textId="4B182C19" w:rsidR="006262F0" w:rsidRDefault="004F3B2C" w:rsidP="000A12B0">
      <w:pPr>
        <w:spacing w:line="360" w:lineRule="auto"/>
        <w:ind w:left="708"/>
        <w:jc w:val="both"/>
        <w:rPr>
          <w:rStyle w:val="articlecitationyear1"/>
          <w:rFonts w:ascii="Arial" w:hAnsi="Arial" w:cs="Arial"/>
          <w:sz w:val="24"/>
          <w:szCs w:val="24"/>
          <w:u w:color="3366FF"/>
          <w:lang w:val="es-ES_tradnl"/>
        </w:rPr>
      </w:pPr>
      <w:r>
        <w:rPr>
          <w:rFonts w:ascii="Arial" w:hAnsi="Arial" w:cs="Arial"/>
          <w:sz w:val="24"/>
          <w:szCs w:val="24"/>
        </w:rPr>
        <w:t>Para este objetivo l</w:t>
      </w:r>
      <w:r w:rsidR="008306B8">
        <w:rPr>
          <w:rFonts w:ascii="Arial" w:hAnsi="Arial" w:cs="Arial"/>
          <w:sz w:val="24"/>
          <w:szCs w:val="24"/>
        </w:rPr>
        <w:t xml:space="preserve">os ensayos </w:t>
      </w:r>
      <w:r>
        <w:rPr>
          <w:rFonts w:ascii="Arial" w:hAnsi="Arial" w:cs="Arial"/>
          <w:sz w:val="24"/>
          <w:szCs w:val="24"/>
        </w:rPr>
        <w:t>realizados</w:t>
      </w:r>
      <w:r w:rsidR="008306B8">
        <w:rPr>
          <w:rFonts w:ascii="Arial" w:hAnsi="Arial" w:cs="Arial"/>
          <w:sz w:val="24"/>
          <w:szCs w:val="24"/>
        </w:rPr>
        <w:t xml:space="preserve"> se realizar</w:t>
      </w:r>
      <w:r>
        <w:rPr>
          <w:rFonts w:ascii="Arial" w:hAnsi="Arial" w:cs="Arial"/>
          <w:sz w:val="24"/>
          <w:szCs w:val="24"/>
        </w:rPr>
        <w:t>o</w:t>
      </w:r>
      <w:r w:rsidR="008306B8">
        <w:rPr>
          <w:rFonts w:ascii="Arial" w:hAnsi="Arial" w:cs="Arial"/>
          <w:sz w:val="24"/>
          <w:szCs w:val="24"/>
        </w:rPr>
        <w:t>n</w:t>
      </w:r>
      <w:r w:rsidR="008306B8" w:rsidRPr="008306B8">
        <w:rPr>
          <w:rStyle w:val="articlecitationyear1"/>
          <w:rFonts w:ascii="Arial" w:hAnsi="Arial" w:cs="Arial"/>
          <w:sz w:val="24"/>
          <w:szCs w:val="24"/>
          <w:u w:color="3366FF"/>
          <w:lang w:val="es-ES_tradnl"/>
          <w:specVanish w:val="0"/>
        </w:rPr>
        <w:t xml:space="preserve"> con c</w:t>
      </w:r>
      <w:r>
        <w:rPr>
          <w:rStyle w:val="articlecitationyear1"/>
          <w:rFonts w:ascii="Arial" w:hAnsi="Arial" w:cs="Arial"/>
          <w:sz w:val="24"/>
          <w:szCs w:val="24"/>
          <w:u w:color="3366FF"/>
          <w:lang w:val="es-ES_tradnl"/>
          <w:specVanish w:val="0"/>
        </w:rPr>
        <w:t xml:space="preserve">olonias </w:t>
      </w:r>
      <w:proofErr w:type="spellStart"/>
      <w:r>
        <w:rPr>
          <w:rStyle w:val="articlecitationyear1"/>
          <w:rFonts w:ascii="Arial" w:hAnsi="Arial" w:cs="Arial"/>
          <w:sz w:val="24"/>
          <w:szCs w:val="24"/>
          <w:u w:color="3366FF"/>
          <w:lang w:val="es-ES_tradnl"/>
          <w:specVanish w:val="0"/>
        </w:rPr>
        <w:t>cotransformadas</w:t>
      </w:r>
      <w:proofErr w:type="spellEnd"/>
      <w:r>
        <w:rPr>
          <w:rStyle w:val="articlecitationyear1"/>
          <w:rFonts w:ascii="Arial" w:hAnsi="Arial" w:cs="Arial"/>
          <w:sz w:val="24"/>
          <w:szCs w:val="24"/>
          <w:u w:color="3366FF"/>
          <w:lang w:val="es-ES_tradnl"/>
          <w:specVanish w:val="0"/>
        </w:rPr>
        <w:t xml:space="preserve"> con </w:t>
      </w:r>
      <w:r w:rsidR="008306B8" w:rsidRPr="008306B8">
        <w:rPr>
          <w:rStyle w:val="articlecitationyear1"/>
          <w:rFonts w:ascii="Arial" w:hAnsi="Arial" w:cs="Arial"/>
          <w:sz w:val="24"/>
          <w:szCs w:val="24"/>
          <w:u w:color="3366FF"/>
          <w:lang w:val="es-ES_tradnl"/>
          <w:specVanish w:val="0"/>
        </w:rPr>
        <w:t>el vector accesorio</w:t>
      </w:r>
      <w:r>
        <w:rPr>
          <w:rStyle w:val="articlecitationyear1"/>
          <w:rFonts w:ascii="Arial" w:hAnsi="Arial" w:cs="Arial"/>
          <w:sz w:val="24"/>
          <w:szCs w:val="24"/>
          <w:u w:color="3366FF"/>
          <w:lang w:val="es-ES_tradnl"/>
          <w:specVanish w:val="0"/>
        </w:rPr>
        <w:t xml:space="preserve"> junto a uno de tres posib</w:t>
      </w:r>
      <w:r w:rsidR="003423D0">
        <w:rPr>
          <w:rStyle w:val="articlecitationyear1"/>
          <w:rFonts w:ascii="Arial" w:hAnsi="Arial" w:cs="Arial"/>
          <w:sz w:val="24"/>
          <w:szCs w:val="24"/>
          <w:u w:color="3366FF"/>
          <w:lang w:val="es-ES_tradnl"/>
          <w:specVanish w:val="0"/>
        </w:rPr>
        <w:t>les plásmidos de tres reportero</w:t>
      </w:r>
      <w:r w:rsidR="00A635F5">
        <w:rPr>
          <w:rStyle w:val="articlecitationyear1"/>
          <w:rFonts w:ascii="Arial" w:hAnsi="Arial" w:cs="Arial"/>
          <w:sz w:val="24"/>
          <w:szCs w:val="24"/>
          <w:u w:color="3366FF"/>
          <w:lang w:val="es-ES_tradnl"/>
          <w:specVanish w:val="0"/>
        </w:rPr>
        <w:t>s</w:t>
      </w:r>
      <w:r w:rsidR="003423D0">
        <w:rPr>
          <w:rStyle w:val="articlecitationyear1"/>
          <w:rFonts w:ascii="Arial" w:hAnsi="Arial" w:cs="Arial"/>
          <w:sz w:val="24"/>
          <w:szCs w:val="24"/>
          <w:u w:color="3366FF"/>
          <w:lang w:val="es-ES_tradnl"/>
          <w:specVanish w:val="0"/>
        </w:rPr>
        <w:t>,</w:t>
      </w:r>
      <w:r>
        <w:rPr>
          <w:rStyle w:val="articlecitationyear1"/>
          <w:rFonts w:ascii="Arial" w:hAnsi="Arial" w:cs="Arial"/>
          <w:sz w:val="24"/>
          <w:szCs w:val="24"/>
          <w:u w:color="3366FF"/>
          <w:lang w:val="es-ES_tradnl"/>
          <w:specVanish w:val="0"/>
        </w:rPr>
        <w:t xml:space="preserve"> que contienen el promotor </w:t>
      </w:r>
      <w:proofErr w:type="spellStart"/>
      <w:r>
        <w:rPr>
          <w:rStyle w:val="articlecitationyear1"/>
          <w:rFonts w:ascii="Arial" w:hAnsi="Arial" w:cs="Arial"/>
          <w:sz w:val="24"/>
          <w:szCs w:val="24"/>
          <w:u w:color="3366FF"/>
          <w:lang w:val="es-ES_tradnl"/>
          <w:specVanish w:val="0"/>
        </w:rPr>
        <w:t>pTet</w:t>
      </w:r>
      <w:proofErr w:type="spellEnd"/>
      <w:r>
        <w:rPr>
          <w:rStyle w:val="articlecitationyear1"/>
          <w:rFonts w:ascii="Arial" w:hAnsi="Arial" w:cs="Arial"/>
          <w:sz w:val="24"/>
          <w:szCs w:val="24"/>
          <w:u w:color="3366FF"/>
          <w:lang w:val="es-ES_tradnl"/>
          <w:specVanish w:val="0"/>
        </w:rPr>
        <w:t xml:space="preserve"> (R0040), el promotor </w:t>
      </w:r>
      <w:proofErr w:type="spellStart"/>
      <w:r>
        <w:rPr>
          <w:rStyle w:val="articlecitationyear1"/>
          <w:rFonts w:ascii="Arial" w:hAnsi="Arial" w:cs="Arial"/>
          <w:sz w:val="24"/>
          <w:szCs w:val="24"/>
          <w:u w:color="3366FF"/>
          <w:lang w:val="es-ES_tradnl"/>
          <w:specVanish w:val="0"/>
        </w:rPr>
        <w:t>pLacI</w:t>
      </w:r>
      <w:proofErr w:type="spellEnd"/>
      <w:r>
        <w:rPr>
          <w:rStyle w:val="articlecitationyear1"/>
          <w:rFonts w:ascii="Arial" w:hAnsi="Arial" w:cs="Arial"/>
          <w:sz w:val="24"/>
          <w:szCs w:val="24"/>
          <w:u w:color="3366FF"/>
          <w:lang w:val="es-ES_tradnl"/>
          <w:specVanish w:val="0"/>
        </w:rPr>
        <w:t xml:space="preserve">(R0010) o ambos, estos se indican en </w:t>
      </w:r>
      <w:commentRangeStart w:id="38"/>
      <w:r>
        <w:rPr>
          <w:rStyle w:val="articlecitationyear1"/>
          <w:rFonts w:ascii="Arial" w:hAnsi="Arial" w:cs="Arial"/>
          <w:sz w:val="24"/>
          <w:szCs w:val="24"/>
          <w:u w:color="3366FF"/>
          <w:lang w:val="es-ES_tradnl"/>
          <w:specVanish w:val="0"/>
        </w:rPr>
        <w:t>la Tabla 3.2.7.1</w:t>
      </w:r>
      <w:r w:rsidR="008306B8" w:rsidRPr="008306B8">
        <w:rPr>
          <w:rStyle w:val="articlecitationyear1"/>
          <w:rFonts w:ascii="Arial" w:hAnsi="Arial" w:cs="Arial"/>
          <w:sz w:val="24"/>
          <w:szCs w:val="24"/>
          <w:u w:color="3366FF"/>
          <w:lang w:val="es-ES_tradnl"/>
          <w:specVanish w:val="0"/>
        </w:rPr>
        <w:t xml:space="preserve">. </w:t>
      </w:r>
      <w:commentRangeEnd w:id="38"/>
      <w:r>
        <w:rPr>
          <w:rStyle w:val="Refdecomentario"/>
        </w:rPr>
        <w:commentReference w:id="38"/>
      </w:r>
      <w:r w:rsidR="008306B8" w:rsidRPr="008306B8">
        <w:rPr>
          <w:rStyle w:val="articlecitationyear1"/>
          <w:rFonts w:ascii="Arial" w:hAnsi="Arial" w:cs="Arial"/>
          <w:sz w:val="24"/>
          <w:szCs w:val="24"/>
          <w:u w:color="3366FF"/>
          <w:lang w:val="es-ES_tradnl"/>
          <w:specVanish w:val="0"/>
        </w:rPr>
        <w:t>El vector accesorio produce las proteínas regulador</w:t>
      </w:r>
      <w:r w:rsidR="008306B8">
        <w:rPr>
          <w:rStyle w:val="articlecitationyear1"/>
          <w:rFonts w:ascii="Arial" w:hAnsi="Arial" w:cs="Arial"/>
          <w:sz w:val="24"/>
          <w:szCs w:val="24"/>
          <w:u w:color="3366FF"/>
          <w:lang w:val="es-ES_tradnl"/>
          <w:specVanish w:val="0"/>
        </w:rPr>
        <w:t>as que responden a la</w:t>
      </w:r>
      <w:r w:rsidR="008306B8" w:rsidRPr="008306B8">
        <w:rPr>
          <w:rStyle w:val="articlecitationyear1"/>
          <w:rFonts w:ascii="Arial" w:hAnsi="Arial" w:cs="Arial"/>
          <w:sz w:val="24"/>
          <w:szCs w:val="24"/>
          <w:u w:color="3366FF"/>
          <w:lang w:val="es-ES_tradnl"/>
          <w:specVanish w:val="0"/>
        </w:rPr>
        <w:t>s señales</w:t>
      </w:r>
      <w:r w:rsidR="008306B8">
        <w:rPr>
          <w:rStyle w:val="articlecitationyear1"/>
          <w:rFonts w:ascii="Arial" w:hAnsi="Arial" w:cs="Arial"/>
          <w:sz w:val="24"/>
          <w:szCs w:val="24"/>
          <w:u w:color="3366FF"/>
          <w:lang w:val="es-ES_tradnl"/>
          <w:specVanish w:val="0"/>
        </w:rPr>
        <w:t>, afectando los</w:t>
      </w:r>
      <w:r w:rsidR="008306B8" w:rsidRPr="008306B8">
        <w:rPr>
          <w:rStyle w:val="articlecitationyear1"/>
          <w:rFonts w:ascii="Arial" w:hAnsi="Arial" w:cs="Arial"/>
          <w:sz w:val="24"/>
          <w:szCs w:val="24"/>
          <w:u w:color="3366FF"/>
          <w:lang w:val="es-ES_tradnl"/>
          <w:specVanish w:val="0"/>
        </w:rPr>
        <w:t xml:space="preserve"> promotores en el plásmido</w:t>
      </w:r>
      <w:r w:rsidR="008306B8">
        <w:rPr>
          <w:rStyle w:val="articlecitationyear1"/>
          <w:rFonts w:ascii="Arial" w:hAnsi="Arial" w:cs="Arial"/>
          <w:sz w:val="24"/>
          <w:szCs w:val="24"/>
          <w:u w:color="3366FF"/>
          <w:lang w:val="es-ES_tradnl"/>
          <w:specVanish w:val="0"/>
        </w:rPr>
        <w:t xml:space="preserve"> reportero. La</w:t>
      </w:r>
      <w:r>
        <w:rPr>
          <w:rStyle w:val="articlecitationyear1"/>
          <w:rFonts w:ascii="Arial" w:hAnsi="Arial" w:cs="Arial"/>
          <w:sz w:val="24"/>
          <w:szCs w:val="24"/>
          <w:u w:color="3366FF"/>
          <w:lang w:val="es-ES_tradnl"/>
          <w:specVanish w:val="0"/>
        </w:rPr>
        <w:t>s señales utilizadas fueron</w:t>
      </w:r>
      <w:r w:rsidR="004B2EC3">
        <w:rPr>
          <w:rStyle w:val="articlecitationyear1"/>
          <w:rFonts w:ascii="Arial" w:hAnsi="Arial" w:cs="Arial"/>
          <w:sz w:val="24"/>
          <w:szCs w:val="24"/>
          <w:u w:color="3366FF"/>
          <w:lang w:val="es-ES_tradnl"/>
          <w:specVanish w:val="0"/>
        </w:rPr>
        <w:t xml:space="preserve"> </w:t>
      </w:r>
      <w:commentRangeStart w:id="39"/>
      <w:r w:rsidR="004B2EC3">
        <w:rPr>
          <w:rStyle w:val="articlecitationyear1"/>
          <w:rFonts w:ascii="Arial" w:hAnsi="Arial" w:cs="Arial"/>
          <w:sz w:val="24"/>
          <w:szCs w:val="24"/>
          <w:u w:color="3366FF"/>
          <w:lang w:val="es-ES_tradnl"/>
          <w:specVanish w:val="0"/>
        </w:rPr>
        <w:t>anhidro</w:t>
      </w:r>
      <w:r w:rsidR="008306B8" w:rsidRPr="008306B8">
        <w:rPr>
          <w:rStyle w:val="articlecitationyear1"/>
          <w:rFonts w:ascii="Arial" w:hAnsi="Arial" w:cs="Arial"/>
          <w:sz w:val="24"/>
          <w:szCs w:val="24"/>
          <w:u w:color="3366FF"/>
          <w:lang w:val="es-ES_tradnl"/>
          <w:specVanish w:val="0"/>
        </w:rPr>
        <w:t>te</w:t>
      </w:r>
      <w:r w:rsidR="004B2EC3">
        <w:rPr>
          <w:rStyle w:val="articlecitationyear1"/>
          <w:rFonts w:ascii="Arial" w:hAnsi="Arial" w:cs="Arial"/>
          <w:sz w:val="24"/>
          <w:szCs w:val="24"/>
          <w:u w:color="3366FF"/>
          <w:lang w:val="es-ES_tradnl"/>
          <w:specVanish w:val="0"/>
        </w:rPr>
        <w:t>traciclina</w:t>
      </w:r>
      <w:r w:rsidR="008306B8" w:rsidRPr="008306B8">
        <w:rPr>
          <w:rStyle w:val="articlecitationyear1"/>
          <w:rFonts w:ascii="Arial" w:hAnsi="Arial" w:cs="Arial"/>
          <w:sz w:val="24"/>
          <w:szCs w:val="24"/>
          <w:u w:color="3366FF"/>
          <w:lang w:val="es-ES_tradnl"/>
          <w:specVanish w:val="0"/>
        </w:rPr>
        <w:t xml:space="preserve"> </w:t>
      </w:r>
      <w:r w:rsidR="004B2EC3">
        <w:rPr>
          <w:rStyle w:val="articlecitationyear1"/>
          <w:rFonts w:ascii="Arial" w:hAnsi="Arial" w:cs="Arial"/>
          <w:sz w:val="24"/>
          <w:szCs w:val="24"/>
          <w:u w:color="3366FF"/>
          <w:lang w:val="es-ES_tradnl"/>
          <w:specVanish w:val="0"/>
        </w:rPr>
        <w:t xml:space="preserve">o </w:t>
      </w:r>
      <w:proofErr w:type="spellStart"/>
      <w:r>
        <w:rPr>
          <w:rStyle w:val="articlecitationyear1"/>
          <w:rFonts w:ascii="Arial" w:hAnsi="Arial" w:cs="Arial"/>
          <w:sz w:val="24"/>
          <w:szCs w:val="24"/>
          <w:u w:color="3366FF"/>
          <w:lang w:val="es-ES_tradnl"/>
          <w:specVanish w:val="0"/>
        </w:rPr>
        <w:t>aTc</w:t>
      </w:r>
      <w:proofErr w:type="spellEnd"/>
      <w:r>
        <w:rPr>
          <w:rStyle w:val="articlecitationyear1"/>
          <w:rFonts w:ascii="Arial" w:hAnsi="Arial" w:cs="Arial"/>
          <w:sz w:val="24"/>
          <w:szCs w:val="24"/>
          <w:u w:color="3366FF"/>
          <w:lang w:val="es-ES_tradnl"/>
          <w:specVanish w:val="0"/>
        </w:rPr>
        <w:t xml:space="preserve"> que interactúa con la proteína </w:t>
      </w:r>
      <w:proofErr w:type="spellStart"/>
      <w:r>
        <w:rPr>
          <w:rStyle w:val="articlecitationyear1"/>
          <w:rFonts w:ascii="Arial" w:hAnsi="Arial" w:cs="Arial"/>
          <w:sz w:val="24"/>
          <w:szCs w:val="24"/>
          <w:u w:color="3366FF"/>
          <w:lang w:val="es-ES_tradnl"/>
          <w:specVanish w:val="0"/>
        </w:rPr>
        <w:t>TetR</w:t>
      </w:r>
      <w:proofErr w:type="spellEnd"/>
      <w:r>
        <w:rPr>
          <w:rStyle w:val="articlecitationyear1"/>
          <w:rFonts w:ascii="Arial" w:hAnsi="Arial" w:cs="Arial"/>
          <w:sz w:val="24"/>
          <w:szCs w:val="24"/>
          <w:u w:color="3366FF"/>
          <w:lang w:val="es-ES_tradnl"/>
          <w:specVanish w:val="0"/>
        </w:rPr>
        <w:t xml:space="preserve"> y el promotor </w:t>
      </w:r>
      <w:proofErr w:type="spellStart"/>
      <w:r>
        <w:rPr>
          <w:rStyle w:val="articlecitationyear1"/>
          <w:rFonts w:ascii="Arial" w:hAnsi="Arial" w:cs="Arial"/>
          <w:sz w:val="24"/>
          <w:szCs w:val="24"/>
          <w:u w:color="3366FF"/>
          <w:lang w:val="es-ES_tradnl"/>
          <w:specVanish w:val="0"/>
        </w:rPr>
        <w:t>pTet</w:t>
      </w:r>
      <w:commentRangeEnd w:id="39"/>
      <w:proofErr w:type="spellEnd"/>
      <w:r>
        <w:rPr>
          <w:rStyle w:val="Refdecomentario"/>
        </w:rPr>
        <w:commentReference w:id="39"/>
      </w:r>
      <w:r w:rsidR="008306B8" w:rsidRPr="008306B8">
        <w:rPr>
          <w:rStyle w:val="articlecitationyear1"/>
          <w:rFonts w:ascii="Arial" w:hAnsi="Arial" w:cs="Arial"/>
          <w:sz w:val="24"/>
          <w:szCs w:val="24"/>
          <w:u w:color="3366FF"/>
          <w:lang w:val="es-ES_tradnl"/>
          <w:specVanish w:val="0"/>
        </w:rPr>
        <w:t xml:space="preserve">, </w:t>
      </w:r>
      <w:r w:rsidR="004B2EC3">
        <w:rPr>
          <w:rStyle w:val="articlecitationyear1"/>
          <w:rFonts w:ascii="Arial" w:hAnsi="Arial" w:cs="Arial"/>
          <w:sz w:val="24"/>
          <w:szCs w:val="24"/>
          <w:u w:color="3366FF"/>
          <w:lang w:val="es-ES_tradnl"/>
          <w:specVanish w:val="0"/>
        </w:rPr>
        <w:t xml:space="preserve">e </w:t>
      </w:r>
      <w:r>
        <w:rPr>
          <w:rStyle w:val="articlecitationyear1"/>
          <w:rFonts w:ascii="Arial" w:hAnsi="Arial" w:cs="Arial"/>
          <w:sz w:val="24"/>
          <w:szCs w:val="24"/>
          <w:u w:color="3366FF"/>
          <w:lang w:val="es-ES_tradnl"/>
          <w:specVanish w:val="0"/>
        </w:rPr>
        <w:t xml:space="preserve">IPTG, que interactúa con la </w:t>
      </w:r>
      <w:r w:rsidR="008306B8" w:rsidRPr="008306B8">
        <w:rPr>
          <w:rStyle w:val="articlecitationyear1"/>
          <w:rFonts w:ascii="Arial" w:hAnsi="Arial" w:cs="Arial"/>
          <w:sz w:val="24"/>
          <w:szCs w:val="24"/>
          <w:u w:color="3366FF"/>
          <w:lang w:val="es-ES_tradnl"/>
          <w:specVanish w:val="0"/>
        </w:rPr>
        <w:t xml:space="preserve">proteína </w:t>
      </w:r>
      <w:proofErr w:type="spellStart"/>
      <w:r w:rsidR="008306B8" w:rsidRPr="008306B8">
        <w:rPr>
          <w:rStyle w:val="articlecitationyear1"/>
          <w:rFonts w:ascii="Arial" w:hAnsi="Arial" w:cs="Arial"/>
          <w:sz w:val="24"/>
          <w:szCs w:val="24"/>
          <w:u w:color="3366FF"/>
          <w:lang w:val="es-ES_tradnl"/>
          <w:specVanish w:val="0"/>
        </w:rPr>
        <w:t>LacI</w:t>
      </w:r>
      <w:proofErr w:type="spellEnd"/>
      <w:r>
        <w:rPr>
          <w:rStyle w:val="articlecitationyear1"/>
          <w:rFonts w:ascii="Arial" w:hAnsi="Arial" w:cs="Arial"/>
          <w:sz w:val="24"/>
          <w:szCs w:val="24"/>
          <w:u w:color="3366FF"/>
          <w:lang w:val="es-ES_tradnl"/>
          <w:specVanish w:val="0"/>
        </w:rPr>
        <w:t xml:space="preserve"> y el promotor </w:t>
      </w:r>
      <w:proofErr w:type="spellStart"/>
      <w:r>
        <w:rPr>
          <w:rStyle w:val="articlecitationyear1"/>
          <w:rFonts w:ascii="Arial" w:hAnsi="Arial" w:cs="Arial"/>
          <w:sz w:val="24"/>
          <w:szCs w:val="24"/>
          <w:u w:color="3366FF"/>
          <w:lang w:val="es-ES_tradnl"/>
          <w:specVanish w:val="0"/>
        </w:rPr>
        <w:t>pLacI</w:t>
      </w:r>
      <w:proofErr w:type="spellEnd"/>
      <w:r w:rsidR="008306B8" w:rsidRPr="008306B8">
        <w:rPr>
          <w:rStyle w:val="articlecitationyear1"/>
          <w:rFonts w:ascii="Arial" w:hAnsi="Arial" w:cs="Arial"/>
          <w:sz w:val="24"/>
          <w:szCs w:val="24"/>
          <w:u w:color="3366FF"/>
          <w:lang w:val="es-ES_tradnl"/>
          <w:specVanish w:val="0"/>
        </w:rPr>
        <w:t xml:space="preserve">. </w:t>
      </w:r>
    </w:p>
    <w:p w14:paraId="22F6D0C1" w14:textId="48A1A92D" w:rsidR="008306B8" w:rsidRDefault="006262F0" w:rsidP="000A12B0">
      <w:pPr>
        <w:spacing w:line="360" w:lineRule="auto"/>
        <w:ind w:left="708"/>
        <w:jc w:val="both"/>
        <w:rPr>
          <w:rStyle w:val="articlecitationyear1"/>
          <w:rFonts w:ascii="Arial" w:hAnsi="Arial" w:cs="Arial"/>
          <w:sz w:val="24"/>
          <w:szCs w:val="24"/>
          <w:u w:color="3366FF"/>
          <w:lang w:val="es-ES_tradnl"/>
        </w:rPr>
      </w:pPr>
      <w:r>
        <w:rPr>
          <w:rStyle w:val="articlecitationyear1"/>
          <w:rFonts w:ascii="Arial" w:hAnsi="Arial" w:cs="Arial"/>
          <w:sz w:val="24"/>
          <w:szCs w:val="24"/>
          <w:u w:color="3366FF"/>
          <w:lang w:val="es-ES_tradnl"/>
          <w:specVanish w:val="0"/>
        </w:rPr>
        <w:t>Inicialmente se realizó un ensayo para determinar el rango de concentraciones donde se podía observar influencia de las señales sobre el sistema. Para esto en una placa de 96 pocillos estéril negra (</w:t>
      </w:r>
      <w:proofErr w:type="spellStart"/>
      <w:r>
        <w:rPr>
          <w:rStyle w:val="articlecitationyear1"/>
          <w:rFonts w:ascii="Arial" w:hAnsi="Arial" w:cs="Arial"/>
          <w:sz w:val="24"/>
          <w:szCs w:val="24"/>
          <w:u w:color="3366FF"/>
          <w:lang w:val="es-ES_tradnl"/>
          <w:specVanish w:val="0"/>
        </w:rPr>
        <w:t>Thermo</w:t>
      </w:r>
      <w:proofErr w:type="spellEnd"/>
      <w:r>
        <w:rPr>
          <w:rStyle w:val="articlecitationyear1"/>
          <w:rFonts w:ascii="Arial" w:hAnsi="Arial" w:cs="Arial"/>
          <w:sz w:val="24"/>
          <w:szCs w:val="24"/>
          <w:u w:color="3366FF"/>
          <w:lang w:val="es-ES_tradnl"/>
          <w:specVanish w:val="0"/>
        </w:rPr>
        <w:t xml:space="preserve">) se distribuyeron por duplicado diferentes concentraciones de </w:t>
      </w:r>
      <w:proofErr w:type="spellStart"/>
      <w:r>
        <w:rPr>
          <w:rStyle w:val="articlecitationyear1"/>
          <w:rFonts w:ascii="Arial" w:hAnsi="Arial" w:cs="Arial"/>
          <w:sz w:val="24"/>
          <w:szCs w:val="24"/>
          <w:u w:color="3366FF"/>
          <w:lang w:val="es-ES_tradnl"/>
          <w:specVanish w:val="0"/>
        </w:rPr>
        <w:t>aTc</w:t>
      </w:r>
      <w:proofErr w:type="spellEnd"/>
      <w:r>
        <w:rPr>
          <w:rStyle w:val="articlecitationyear1"/>
          <w:rFonts w:ascii="Arial" w:hAnsi="Arial" w:cs="Arial"/>
          <w:sz w:val="24"/>
          <w:szCs w:val="24"/>
          <w:u w:color="3366FF"/>
          <w:lang w:val="es-ES_tradnl"/>
          <w:specVanish w:val="0"/>
        </w:rPr>
        <w:t xml:space="preserve"> e IPTG por separado de menor a mayor concentración, y se </w:t>
      </w:r>
      <w:commentRangeStart w:id="40"/>
      <w:r>
        <w:rPr>
          <w:rStyle w:val="articlecitationyear1"/>
          <w:rFonts w:ascii="Arial" w:hAnsi="Arial" w:cs="Arial"/>
          <w:sz w:val="24"/>
          <w:szCs w:val="24"/>
          <w:u w:color="3366FF"/>
          <w:lang w:val="es-ES_tradnl"/>
          <w:specVanish w:val="0"/>
        </w:rPr>
        <w:t>incluyeron 4 controles</w:t>
      </w:r>
      <w:r w:rsidR="003423D0">
        <w:rPr>
          <w:rStyle w:val="articlecitationyear1"/>
          <w:rFonts w:ascii="Arial" w:hAnsi="Arial" w:cs="Arial"/>
          <w:sz w:val="24"/>
          <w:szCs w:val="24"/>
          <w:u w:color="3366FF"/>
          <w:lang w:val="es-ES_tradnl"/>
          <w:specVanish w:val="0"/>
        </w:rPr>
        <w:t>, esto se repitió 3 veces</w:t>
      </w:r>
      <w:r>
        <w:rPr>
          <w:rStyle w:val="articlecitationyear1"/>
          <w:rFonts w:ascii="Arial" w:hAnsi="Arial" w:cs="Arial"/>
          <w:sz w:val="24"/>
          <w:szCs w:val="24"/>
          <w:u w:color="3366FF"/>
          <w:lang w:val="es-ES_tradnl"/>
          <w:specVanish w:val="0"/>
        </w:rPr>
        <w:t>.</w:t>
      </w:r>
      <w:r w:rsidR="003849D2">
        <w:rPr>
          <w:rStyle w:val="articlecitationyear1"/>
          <w:rFonts w:ascii="Arial" w:hAnsi="Arial" w:cs="Arial"/>
          <w:sz w:val="24"/>
          <w:szCs w:val="24"/>
          <w:u w:color="3366FF"/>
          <w:lang w:val="es-ES_tradnl"/>
          <w:specVanish w:val="0"/>
        </w:rPr>
        <w:t xml:space="preserve"> Una vez determinados estos rangos, se procedió a realizar nuevos ensayos en medio M9 normal </w:t>
      </w:r>
      <w:commentRangeEnd w:id="40"/>
      <w:r>
        <w:rPr>
          <w:rStyle w:val="Refdecomentario"/>
        </w:rPr>
        <w:commentReference w:id="40"/>
      </w:r>
      <w:r w:rsidR="008306B8" w:rsidRPr="008306B8">
        <w:rPr>
          <w:rStyle w:val="articlecitationyear1"/>
          <w:rFonts w:ascii="Arial" w:hAnsi="Arial" w:cs="Arial"/>
          <w:sz w:val="24"/>
          <w:szCs w:val="24"/>
          <w:u w:color="3366FF"/>
          <w:lang w:val="es-ES_tradnl"/>
          <w:specVanish w:val="0"/>
        </w:rPr>
        <w:t>complem</w:t>
      </w:r>
      <w:r w:rsidR="004B2EC3">
        <w:rPr>
          <w:rStyle w:val="articlecitationyear1"/>
          <w:rFonts w:ascii="Arial" w:hAnsi="Arial" w:cs="Arial"/>
          <w:sz w:val="24"/>
          <w:szCs w:val="24"/>
          <w:u w:color="3366FF"/>
          <w:lang w:val="es-ES_tradnl"/>
          <w:specVanish w:val="0"/>
        </w:rPr>
        <w:t xml:space="preserve">entado con combinaciones </w:t>
      </w:r>
      <w:r w:rsidR="003849D2">
        <w:rPr>
          <w:rStyle w:val="articlecitationyear1"/>
          <w:rFonts w:ascii="Arial" w:hAnsi="Arial" w:cs="Arial"/>
          <w:sz w:val="24"/>
          <w:szCs w:val="24"/>
          <w:u w:color="3366FF"/>
          <w:lang w:val="es-ES_tradnl"/>
          <w:specVanish w:val="0"/>
        </w:rPr>
        <w:t xml:space="preserve">de concentraciones </w:t>
      </w:r>
      <w:r w:rsidR="004B2EC3">
        <w:rPr>
          <w:rStyle w:val="articlecitationyear1"/>
          <w:rFonts w:ascii="Arial" w:hAnsi="Arial" w:cs="Arial"/>
          <w:sz w:val="24"/>
          <w:szCs w:val="24"/>
          <w:u w:color="3366FF"/>
          <w:lang w:val="es-ES_tradnl"/>
          <w:specVanish w:val="0"/>
        </w:rPr>
        <w:t>de</w:t>
      </w:r>
      <w:r w:rsidR="003849D2">
        <w:rPr>
          <w:rStyle w:val="articlecitationyear1"/>
          <w:rFonts w:ascii="Arial" w:hAnsi="Arial" w:cs="Arial"/>
          <w:sz w:val="24"/>
          <w:szCs w:val="24"/>
          <w:u w:color="3366FF"/>
          <w:lang w:val="es-ES_tradnl"/>
          <w:specVanish w:val="0"/>
        </w:rPr>
        <w:t xml:space="preserve"> ambas señale</w:t>
      </w:r>
      <w:r w:rsidR="00B52ED7">
        <w:rPr>
          <w:rStyle w:val="articlecitationyear1"/>
          <w:rFonts w:ascii="Arial" w:hAnsi="Arial" w:cs="Arial"/>
          <w:sz w:val="24"/>
          <w:szCs w:val="24"/>
          <w:u w:color="3366FF"/>
          <w:lang w:val="es-ES_tradnl"/>
          <w:specVanish w:val="0"/>
        </w:rPr>
        <w:t xml:space="preserve">s. En este caso la distribución de las placas fue xx dado que las combinaciones fueron </w:t>
      </w:r>
      <w:proofErr w:type="spellStart"/>
      <w:r w:rsidR="00B52ED7">
        <w:rPr>
          <w:rStyle w:val="articlecitationyear1"/>
          <w:rFonts w:ascii="Arial" w:hAnsi="Arial" w:cs="Arial"/>
          <w:sz w:val="24"/>
          <w:szCs w:val="24"/>
          <w:u w:color="3366FF"/>
          <w:lang w:val="es-ES_tradnl"/>
          <w:specVanish w:val="0"/>
        </w:rPr>
        <w:t>yy</w:t>
      </w:r>
      <w:proofErr w:type="spellEnd"/>
      <w:r w:rsidR="003849D2">
        <w:rPr>
          <w:rStyle w:val="articlecitationyear1"/>
          <w:rFonts w:ascii="Arial" w:hAnsi="Arial" w:cs="Arial"/>
          <w:sz w:val="24"/>
          <w:szCs w:val="24"/>
          <w:u w:color="3366FF"/>
          <w:lang w:val="es-ES_tradnl"/>
          <w:specVanish w:val="0"/>
        </w:rPr>
        <w:t xml:space="preserve">. </w:t>
      </w:r>
      <w:r w:rsidR="00B52ED7">
        <w:rPr>
          <w:rStyle w:val="articlecitationyear1"/>
          <w:rFonts w:ascii="Arial" w:hAnsi="Arial" w:cs="Arial"/>
          <w:sz w:val="24"/>
          <w:szCs w:val="24"/>
          <w:u w:color="3366FF"/>
          <w:lang w:val="es-ES_tradnl"/>
          <w:specVanish w:val="0"/>
        </w:rPr>
        <w:t>Ambos ensayos se realizaron durante 24 horas, con agitación constante, a 37°C, realizando las mediciones cada 15 minutos</w:t>
      </w:r>
      <w:r w:rsidR="003423D0">
        <w:rPr>
          <w:rStyle w:val="articlecitationyear1"/>
          <w:rFonts w:ascii="Arial" w:hAnsi="Arial" w:cs="Arial"/>
          <w:sz w:val="24"/>
          <w:szCs w:val="24"/>
          <w:u w:color="3366FF"/>
          <w:lang w:val="es-ES_tradnl"/>
          <w:specVanish w:val="0"/>
        </w:rPr>
        <w:t xml:space="preserve">, siendo </w:t>
      </w:r>
      <w:r w:rsidR="003423D0">
        <w:rPr>
          <w:rStyle w:val="articlecitationyear1"/>
          <w:rFonts w:ascii="Arial" w:hAnsi="Arial" w:cs="Arial"/>
          <w:sz w:val="24"/>
          <w:szCs w:val="24"/>
          <w:u w:color="3366FF"/>
          <w:lang w:val="es-ES_tradnl"/>
          <w:specVanish w:val="0"/>
        </w:rPr>
        <w:lastRenderedPageBreak/>
        <w:t>repetido 3 veces</w:t>
      </w:r>
      <w:r w:rsidR="00B52ED7">
        <w:rPr>
          <w:rStyle w:val="articlecitationyear1"/>
          <w:rFonts w:ascii="Arial" w:hAnsi="Arial" w:cs="Arial"/>
          <w:sz w:val="24"/>
          <w:szCs w:val="24"/>
          <w:u w:color="3366FF"/>
          <w:lang w:val="es-ES_tradnl"/>
          <w:specVanish w:val="0"/>
        </w:rPr>
        <w:t xml:space="preserve">. En este caso sólo se utilizó un reportero de </w:t>
      </w:r>
      <w:commentRangeStart w:id="41"/>
      <w:r w:rsidR="00B52ED7">
        <w:rPr>
          <w:rStyle w:val="articlecitationyear1"/>
          <w:rFonts w:ascii="Arial" w:hAnsi="Arial" w:cs="Arial"/>
          <w:sz w:val="24"/>
          <w:szCs w:val="24"/>
          <w:u w:color="3366FF"/>
          <w:lang w:val="es-ES_tradnl"/>
          <w:specVanish w:val="0"/>
        </w:rPr>
        <w:t>referencia, el cual corresponde CFP, dado que siempre es el mismo.</w:t>
      </w:r>
      <w:r w:rsidR="003423D0">
        <w:rPr>
          <w:rStyle w:val="articlecitationyear1"/>
          <w:rFonts w:ascii="Arial" w:hAnsi="Arial" w:cs="Arial"/>
          <w:sz w:val="24"/>
          <w:szCs w:val="24"/>
          <w:u w:color="3366FF"/>
          <w:lang w:val="es-ES_tradnl"/>
          <w:specVanish w:val="0"/>
        </w:rPr>
        <w:t xml:space="preserve"> Los </w:t>
      </w:r>
      <w:r w:rsidR="00B52ED7">
        <w:rPr>
          <w:rStyle w:val="articlecitationyear1"/>
          <w:rFonts w:ascii="Arial" w:hAnsi="Arial" w:cs="Arial"/>
          <w:sz w:val="24"/>
          <w:szCs w:val="24"/>
          <w:u w:color="3366FF"/>
          <w:lang w:val="es-ES_tradnl"/>
          <w:specVanish w:val="0"/>
        </w:rPr>
        <w:t>rangos evaluados y las combinaciones de concentraciones posteriores se indican en las tablas 3.2.7.2 y 3.2.7.3.</w:t>
      </w:r>
      <w:commentRangeEnd w:id="41"/>
      <w:r w:rsidR="00B52ED7">
        <w:rPr>
          <w:rStyle w:val="Refdecomentario"/>
        </w:rPr>
        <w:commentReference w:id="41"/>
      </w:r>
    </w:p>
    <w:p w14:paraId="71B35281" w14:textId="77777777" w:rsidR="000A12B0" w:rsidRPr="008306B8" w:rsidRDefault="000A12B0" w:rsidP="000A12B0">
      <w:pPr>
        <w:spacing w:line="360" w:lineRule="auto"/>
        <w:ind w:left="708"/>
        <w:jc w:val="both"/>
        <w:rPr>
          <w:rFonts w:ascii="Arial" w:hAnsi="Arial" w:cs="Arial"/>
          <w:sz w:val="24"/>
          <w:szCs w:val="24"/>
        </w:rPr>
      </w:pPr>
    </w:p>
    <w:p w14:paraId="07710944" w14:textId="77777777" w:rsidR="008306B8" w:rsidRPr="008306B8" w:rsidRDefault="008306B8" w:rsidP="000A12B0">
      <w:pPr>
        <w:pStyle w:val="Estiloanteproyecto"/>
        <w:spacing w:line="360" w:lineRule="auto"/>
        <w:ind w:left="708"/>
        <w:jc w:val="both"/>
        <w:rPr>
          <w:rStyle w:val="articlecitationyear1"/>
          <w:u w:color="3366FF"/>
        </w:rPr>
      </w:pPr>
      <w:bookmarkStart w:id="42" w:name="_Toc30"/>
      <w:bookmarkStart w:id="43" w:name="_Toc502841406"/>
      <w:r w:rsidRPr="008306B8">
        <w:rPr>
          <w:rStyle w:val="articlecitationyear1"/>
          <w:u w:color="3366FF"/>
          <w:lang w:val="es-ES_tradnl"/>
          <w:specVanish w:val="0"/>
        </w:rPr>
        <w:t>3.2.8 Analizar la información contenid</w:t>
      </w:r>
      <w:r w:rsidR="00292889">
        <w:rPr>
          <w:rStyle w:val="articlecitationyear1"/>
          <w:u w:color="3366FF"/>
          <w:lang w:val="es-ES_tradnl"/>
          <w:specVanish w:val="0"/>
        </w:rPr>
        <w:t>a en las medicio</w:t>
      </w:r>
      <w:r w:rsidRPr="008306B8">
        <w:rPr>
          <w:rStyle w:val="articlecitationyear1"/>
          <w:u w:color="3366FF"/>
          <w:lang w:val="es-ES_tradnl"/>
          <w:specVanish w:val="0"/>
        </w:rPr>
        <w:t>nes de fluorescencia y densidad con respeto al ent</w:t>
      </w:r>
      <w:r w:rsidR="00BE49CB">
        <w:rPr>
          <w:rStyle w:val="articlecitationyear1"/>
          <w:u w:color="3366FF"/>
          <w:lang w:val="es-ES_tradnl"/>
          <w:specVanish w:val="0"/>
        </w:rPr>
        <w:t xml:space="preserve">orno y </w:t>
      </w:r>
      <w:r w:rsidR="00292889">
        <w:rPr>
          <w:rStyle w:val="articlecitationyear1"/>
          <w:u w:color="3366FF"/>
          <w:lang w:val="es-ES_tradnl"/>
          <w:specVanish w:val="0"/>
        </w:rPr>
        <w:t>la</w:t>
      </w:r>
      <w:r w:rsidRPr="008306B8">
        <w:rPr>
          <w:rStyle w:val="articlecitationyear1"/>
          <w:u w:color="3366FF"/>
          <w:lang w:val="es-ES_tradnl"/>
          <w:specVanish w:val="0"/>
        </w:rPr>
        <w:t>s señales</w:t>
      </w:r>
      <w:bookmarkEnd w:id="42"/>
      <w:bookmarkEnd w:id="43"/>
    </w:p>
    <w:p w14:paraId="167D267C" w14:textId="11981B7B" w:rsidR="0061273C" w:rsidRPr="00461E17" w:rsidRDefault="00B52ED7" w:rsidP="000A12B0">
      <w:pPr>
        <w:autoSpaceDE w:val="0"/>
        <w:autoSpaceDN w:val="0"/>
        <w:adjustRightInd w:val="0"/>
        <w:spacing w:after="0" w:line="360" w:lineRule="auto"/>
        <w:ind w:left="708"/>
        <w:jc w:val="both"/>
        <w:rPr>
          <w:rStyle w:val="articlecitationyear1"/>
          <w:rFonts w:ascii="Arial" w:hAnsi="Arial" w:cs="Arial"/>
          <w:sz w:val="24"/>
          <w:szCs w:val="24"/>
          <w:lang w:val="es-ES_tradnl"/>
        </w:rPr>
      </w:pPr>
      <w:r>
        <w:rPr>
          <w:rFonts w:ascii="Arial" w:hAnsi="Arial" w:cs="Arial"/>
          <w:sz w:val="24"/>
          <w:szCs w:val="24"/>
          <w:lang w:val="es-ES_tradnl"/>
        </w:rPr>
        <w:t xml:space="preserve">Con los datos obtenidos en los ensayos mencionados anteriormente, se procedió a realizar el análisis </w:t>
      </w:r>
      <w:r w:rsidR="004B178C">
        <w:rPr>
          <w:rFonts w:ascii="Arial" w:hAnsi="Arial" w:cs="Arial"/>
          <w:sz w:val="24"/>
          <w:szCs w:val="24"/>
          <w:lang w:val="es-ES_tradnl"/>
        </w:rPr>
        <w:t>respecto a la síntesis de las proteínas fluorescentes, de forma de poder correlacionar esta información a la tasa de transcripción y crecimiento de las células en cada caso</w:t>
      </w:r>
      <w:r>
        <w:rPr>
          <w:rFonts w:ascii="Arial" w:hAnsi="Arial" w:cs="Arial"/>
          <w:sz w:val="24"/>
          <w:szCs w:val="24"/>
          <w:lang w:val="es-ES_tradnl"/>
        </w:rPr>
        <w:t xml:space="preserve">, en primera instancia de manera similar al trabajo realizado por </w:t>
      </w:r>
      <w:proofErr w:type="spellStart"/>
      <w:r w:rsidR="004B178C">
        <w:rPr>
          <w:rFonts w:ascii="Arial" w:hAnsi="Arial" w:cs="Arial"/>
          <w:sz w:val="24"/>
          <w:szCs w:val="24"/>
          <w:lang w:val="es-ES_tradnl"/>
        </w:rPr>
        <w:t>Rudge</w:t>
      </w:r>
      <w:proofErr w:type="spellEnd"/>
      <w:r w:rsidR="004B178C">
        <w:rPr>
          <w:rFonts w:ascii="Arial" w:hAnsi="Arial" w:cs="Arial"/>
          <w:sz w:val="24"/>
          <w:szCs w:val="24"/>
          <w:lang w:val="es-ES_tradnl"/>
        </w:rPr>
        <w:t xml:space="preserve"> </w:t>
      </w:r>
      <w:r>
        <w:rPr>
          <w:rFonts w:ascii="Arial" w:hAnsi="Arial" w:cs="Arial"/>
          <w:sz w:val="24"/>
          <w:szCs w:val="24"/>
          <w:lang w:val="es-ES_tradnl"/>
        </w:rPr>
        <w:t xml:space="preserve">y </w:t>
      </w:r>
      <w:proofErr w:type="spellStart"/>
      <w:r>
        <w:rPr>
          <w:rFonts w:ascii="Arial" w:hAnsi="Arial" w:cs="Arial"/>
          <w:sz w:val="24"/>
          <w:szCs w:val="24"/>
          <w:lang w:val="es-ES_tradnl"/>
        </w:rPr>
        <w:t>Federici</w:t>
      </w:r>
      <w:proofErr w:type="spellEnd"/>
      <w:r>
        <w:rPr>
          <w:rFonts w:ascii="Arial" w:hAnsi="Arial" w:cs="Arial"/>
          <w:sz w:val="24"/>
          <w:szCs w:val="24"/>
          <w:lang w:val="es-ES_tradnl"/>
        </w:rPr>
        <w:t xml:space="preserve">, 2016, </w:t>
      </w:r>
      <w:r w:rsidR="004B178C">
        <w:rPr>
          <w:rFonts w:ascii="Arial" w:hAnsi="Arial" w:cs="Arial"/>
          <w:sz w:val="24"/>
          <w:szCs w:val="24"/>
          <w:lang w:val="es-ES_tradnl"/>
        </w:rPr>
        <w:t>donde</w:t>
      </w:r>
      <w:r w:rsidR="0045536C">
        <w:rPr>
          <w:rFonts w:ascii="Arial" w:hAnsi="Arial" w:cs="Arial"/>
          <w:sz w:val="24"/>
          <w:szCs w:val="24"/>
          <w:lang w:val="es-ES_tradnl"/>
        </w:rPr>
        <w:t xml:space="preserve"> se correlaciona la síntesis de las proteínas fluorescentes a la tasa de transcripción y la tasa de crecimiento, reduciendo la variación extrínseca. Algunas de las ecuaciones involucradas en este método se relacionan a la determinación</w:t>
      </w:r>
      <w:r w:rsidR="001927C9">
        <w:rPr>
          <w:rFonts w:ascii="Arial" w:hAnsi="Arial" w:cs="Arial"/>
          <w:sz w:val="24"/>
          <w:szCs w:val="24"/>
          <w:lang w:val="es-ES_tradnl"/>
        </w:rPr>
        <w:t>,</w:t>
      </w:r>
      <w:r w:rsidR="0045536C">
        <w:rPr>
          <w:rFonts w:ascii="Arial" w:hAnsi="Arial" w:cs="Arial"/>
          <w:sz w:val="24"/>
          <w:szCs w:val="24"/>
          <w:lang w:val="es-ES_tradnl"/>
        </w:rPr>
        <w:t xml:space="preserve"> </w:t>
      </w:r>
      <w:r w:rsidR="001927C9">
        <w:rPr>
          <w:rFonts w:ascii="Arial" w:hAnsi="Arial" w:cs="Arial"/>
          <w:sz w:val="24"/>
          <w:szCs w:val="24"/>
          <w:lang w:val="es-ES_tradnl"/>
        </w:rPr>
        <w:t xml:space="preserve">en primer lugar, </w:t>
      </w:r>
      <w:r w:rsidR="0045536C">
        <w:rPr>
          <w:rFonts w:ascii="Arial" w:hAnsi="Arial" w:cs="Arial"/>
          <w:sz w:val="24"/>
          <w:szCs w:val="24"/>
          <w:lang w:val="es-ES_tradnl"/>
        </w:rPr>
        <w:t>de la tasa de síntesis de la proteína flu</w:t>
      </w:r>
      <w:r w:rsidR="00461E17">
        <w:rPr>
          <w:rFonts w:ascii="Arial" w:hAnsi="Arial" w:cs="Arial"/>
          <w:sz w:val="24"/>
          <w:szCs w:val="24"/>
          <w:lang w:val="es-ES_tradnl"/>
        </w:rPr>
        <w:t>orescente en un rango de tiempo.</w:t>
      </w:r>
    </w:p>
    <w:p w14:paraId="5A3A200A" w14:textId="77777777" w:rsidR="0061273C" w:rsidRDefault="0061273C" w:rsidP="000A12B0">
      <w:pPr>
        <w:pStyle w:val="Body"/>
        <w:spacing w:after="0" w:line="360" w:lineRule="auto"/>
        <w:ind w:left="708"/>
        <w:jc w:val="both"/>
        <w:rPr>
          <w:rFonts w:ascii="Arial" w:hAnsi="Arial"/>
          <w:sz w:val="24"/>
          <w:szCs w:val="24"/>
        </w:rPr>
      </w:pPr>
      <w:commentRangeStart w:id="44"/>
      <w:proofErr w:type="spellStart"/>
      <w:r>
        <w:rPr>
          <w:rStyle w:val="articlecitationyear1"/>
          <w:rFonts w:ascii="Arial" w:hAnsi="Arial"/>
          <w:sz w:val="24"/>
          <w:szCs w:val="24"/>
          <w:specVanish w:val="0"/>
        </w:rPr>
        <w:t>F</w:t>
      </w:r>
      <w:r w:rsidRPr="0061273C">
        <w:rPr>
          <w:rStyle w:val="articlecitationyear1"/>
          <w:rFonts w:ascii="Arial" w:hAnsi="Arial"/>
          <w:sz w:val="24"/>
          <w:szCs w:val="24"/>
          <w:vertAlign w:val="subscript"/>
          <w:specVanish w:val="0"/>
        </w:rPr>
        <w:t>p</w:t>
      </w:r>
      <w:proofErr w:type="spellEnd"/>
      <w:r>
        <w:rPr>
          <w:rStyle w:val="articlecitationyear1"/>
          <w:rFonts w:ascii="Arial" w:hAnsi="Arial"/>
          <w:sz w:val="24"/>
          <w:szCs w:val="24"/>
          <w:specVanish w:val="0"/>
        </w:rPr>
        <w:t>(</w:t>
      </w:r>
      <w:r w:rsidR="00B16441">
        <w:rPr>
          <w:rStyle w:val="articlecitationyear1"/>
          <w:rFonts w:ascii="Arial" w:hAnsi="Arial"/>
          <w:sz w:val="24"/>
          <w:szCs w:val="24"/>
          <w:specVanish w:val="0"/>
        </w:rPr>
        <w:t xml:space="preserve">t) es la </w:t>
      </w:r>
      <w:r>
        <w:rPr>
          <w:rStyle w:val="articlecitationyear1"/>
          <w:rFonts w:ascii="Arial" w:hAnsi="Arial"/>
          <w:sz w:val="24"/>
          <w:szCs w:val="24"/>
          <w:specVanish w:val="0"/>
        </w:rPr>
        <w:t>tasa de síntesis por célula</w:t>
      </w:r>
      <w:r w:rsidR="00B16441">
        <w:rPr>
          <w:rStyle w:val="articlecitationyear1"/>
          <w:rFonts w:ascii="Arial" w:hAnsi="Arial"/>
          <w:sz w:val="24"/>
          <w:szCs w:val="24"/>
          <w:specVanish w:val="0"/>
        </w:rPr>
        <w:t xml:space="preserve"> para una proteína fluorescente estable P;</w:t>
      </w:r>
      <w:r>
        <w:rPr>
          <w:rStyle w:val="articlecitationyear1"/>
          <w:rFonts w:ascii="Arial" w:hAnsi="Arial"/>
          <w:sz w:val="24"/>
          <w:szCs w:val="24"/>
          <w:specVanish w:val="0"/>
        </w:rPr>
        <w:t xml:space="preserve"> µ(t), es la tasa de dilución por crecimiento celular donde </w:t>
      </w:r>
      <w:r>
        <w:rPr>
          <w:rFonts w:ascii="Arial" w:hAnsi="Arial"/>
          <w:sz w:val="24"/>
          <w:szCs w:val="24"/>
        </w:rPr>
        <w:t>A(t) es la Densidad Óptica (OD) medida por absorbancia a 600nm. La Intensidad de fluorescencia medida en la muestra puede considerarse:</w:t>
      </w:r>
    </w:p>
    <w:p w14:paraId="02EBF3EE" w14:textId="77777777" w:rsidR="0061273C" w:rsidRPr="00996FA9" w:rsidRDefault="00996FA9" w:rsidP="000A12B0">
      <w:pPr>
        <w:pStyle w:val="Body"/>
        <w:spacing w:after="0" w:line="360" w:lineRule="auto"/>
        <w:ind w:left="708"/>
        <w:jc w:val="both"/>
        <w:rPr>
          <w:rStyle w:val="articlecitationyear1"/>
          <w:rFonts w:ascii="Arial" w:eastAsia="Arial" w:hAnsi="Arial" w:cs="Arial"/>
        </w:rPr>
      </w:pPr>
      <m:oMathPara>
        <m:oMath>
          <m:r>
            <w:rPr>
              <w:rStyle w:val="articlecitationyear1"/>
              <w:rFonts w:ascii="Cambria Math" w:eastAsia="Arial" w:hAnsi="Cambria Math" w:cs="Arial"/>
              <w:specVanish w:val="0"/>
            </w:rPr>
            <m:t>Ip</m:t>
          </m:r>
          <m:d>
            <m:dPr>
              <m:ctrlPr>
                <w:rPr>
                  <w:rStyle w:val="articlecitationyear1"/>
                  <w:rFonts w:ascii="Cambria Math" w:eastAsia="Arial" w:hAnsi="Cambria Math" w:cs="Arial"/>
                  <w:i/>
                  <w:specVanish w:val="0"/>
                </w:rPr>
              </m:ctrlPr>
            </m:dPr>
            <m:e>
              <m:r>
                <w:rPr>
                  <w:rStyle w:val="articlecitationyear1"/>
                  <w:rFonts w:ascii="Cambria Math" w:eastAsia="Arial" w:hAnsi="Cambria Math" w:cs="Arial"/>
                  <w:specVanish w:val="0"/>
                </w:rPr>
                <m:t>t</m:t>
              </m:r>
            </m:e>
          </m:d>
          <m:r>
            <w:rPr>
              <w:rStyle w:val="articlecitationyear1"/>
              <w:rFonts w:ascii="Cambria Math" w:eastAsia="Arial" w:hAnsi="Cambria Math" w:cs="Arial"/>
              <w:specVanish w:val="0"/>
            </w:rPr>
            <m:t>=A</m:t>
          </m:r>
          <m:d>
            <m:dPr>
              <m:ctrlPr>
                <w:rPr>
                  <w:rStyle w:val="articlecitationyear1"/>
                  <w:rFonts w:ascii="Cambria Math" w:eastAsia="Arial" w:hAnsi="Cambria Math" w:cs="Arial"/>
                  <w:i/>
                  <w:specVanish w:val="0"/>
                </w:rPr>
              </m:ctrlPr>
            </m:dPr>
            <m:e>
              <m:r>
                <w:rPr>
                  <w:rStyle w:val="articlecitationyear1"/>
                  <w:rFonts w:ascii="Cambria Math" w:eastAsia="Arial" w:hAnsi="Cambria Math" w:cs="Arial"/>
                  <w:specVanish w:val="0"/>
                </w:rPr>
                <m:t>t</m:t>
              </m:r>
            </m:e>
          </m:d>
          <m:r>
            <w:rPr>
              <w:rStyle w:val="articlecitationyear1"/>
              <w:rFonts w:ascii="Cambria Math" w:eastAsia="Arial" w:hAnsi="Cambria Math" w:cs="Arial"/>
              <w:specVanish w:val="0"/>
            </w:rPr>
            <m:t>P(t)</m:t>
          </m:r>
        </m:oMath>
      </m:oMathPara>
    </w:p>
    <w:p w14:paraId="30F9B233" w14:textId="77777777" w:rsidR="00996FA9" w:rsidRDefault="0061273C" w:rsidP="000A12B0">
      <w:pPr>
        <w:pStyle w:val="Body"/>
        <w:spacing w:after="0" w:line="360" w:lineRule="auto"/>
        <w:ind w:left="708"/>
        <w:jc w:val="both"/>
        <w:rPr>
          <w:rFonts w:ascii="Arial" w:hAnsi="Arial" w:cs="Arial"/>
          <w:noProof/>
          <w:sz w:val="24"/>
          <w:szCs w:val="24"/>
          <w:lang w:val="es-CL"/>
        </w:rPr>
      </w:pPr>
      <w:r>
        <w:rPr>
          <w:rStyle w:val="articlecitationyear1"/>
          <w:rFonts w:ascii="Arial" w:hAnsi="Arial"/>
          <w:sz w:val="24"/>
          <w:szCs w:val="24"/>
          <w:specVanish w:val="0"/>
        </w:rPr>
        <w:t xml:space="preserve">De aquí puede derivarse, la tasa de síntesis de proteína por célula: </w:t>
      </w:r>
    </w:p>
    <w:p w14:paraId="763625F8" w14:textId="77777777" w:rsidR="0061273C" w:rsidRDefault="00996FA9" w:rsidP="000A12B0">
      <w:pPr>
        <w:pStyle w:val="Body"/>
        <w:spacing w:after="0" w:line="360" w:lineRule="auto"/>
        <w:ind w:left="708"/>
        <w:jc w:val="both"/>
        <w:rPr>
          <w:rStyle w:val="articlecitationyear1"/>
          <w:rFonts w:ascii="Arial" w:eastAsia="Arial" w:hAnsi="Arial" w:cs="Arial"/>
          <w:sz w:val="18"/>
          <w:szCs w:val="18"/>
        </w:rPr>
      </w:pPr>
      <m:oMathPara>
        <m:oMath>
          <m:r>
            <w:rPr>
              <w:rStyle w:val="articlecitationyear1"/>
              <w:rFonts w:ascii="Cambria Math" w:hAnsi="Cambria Math"/>
              <w:sz w:val="24"/>
              <w:szCs w:val="24"/>
              <w:specVanish w:val="0"/>
            </w:rPr>
            <m:t>Fp</m:t>
          </m:r>
          <m:d>
            <m:dPr>
              <m:ctrlPr>
                <w:rPr>
                  <w:rStyle w:val="articlecitationyear1"/>
                  <w:rFonts w:ascii="Cambria Math" w:hAnsi="Cambria Math"/>
                  <w:i/>
                  <w:sz w:val="24"/>
                  <w:szCs w:val="24"/>
                  <w:specVanish w:val="0"/>
                </w:rPr>
              </m:ctrlPr>
            </m:dPr>
            <m:e>
              <m:r>
                <w:rPr>
                  <w:rStyle w:val="articlecitationyear1"/>
                  <w:rFonts w:ascii="Cambria Math" w:hAnsi="Cambria Math"/>
                  <w:sz w:val="24"/>
                  <w:szCs w:val="24"/>
                  <w:specVanish w:val="0"/>
                </w:rPr>
                <m:t>t</m:t>
              </m:r>
            </m:e>
          </m:d>
          <m:r>
            <w:rPr>
              <w:rStyle w:val="articlecitationyear1"/>
              <w:rFonts w:ascii="Cambria Math" w:hAnsi="Cambria Math"/>
              <w:sz w:val="24"/>
              <w:szCs w:val="24"/>
              <w:specVanish w:val="0"/>
            </w:rPr>
            <m:t>=</m:t>
          </m:r>
          <m:f>
            <m:fPr>
              <m:ctrlPr>
                <w:rPr>
                  <w:rStyle w:val="articlecitationyear1"/>
                  <w:rFonts w:ascii="Cambria Math" w:hAnsi="Cambria Math"/>
                  <w:i/>
                  <w:sz w:val="24"/>
                  <w:szCs w:val="24"/>
                  <w:specVanish w:val="0"/>
                </w:rPr>
              </m:ctrlPr>
            </m:fPr>
            <m:num>
              <m:r>
                <w:rPr>
                  <w:rStyle w:val="articlecitationyear1"/>
                  <w:rFonts w:ascii="Cambria Math" w:hAnsi="Cambria Math"/>
                  <w:sz w:val="24"/>
                  <w:szCs w:val="24"/>
                  <w:specVanish w:val="0"/>
                </w:rPr>
                <m:t>1</m:t>
              </m:r>
            </m:num>
            <m:den>
              <m:r>
                <w:rPr>
                  <w:rStyle w:val="articlecitationyear1"/>
                  <w:rFonts w:ascii="Cambria Math" w:hAnsi="Cambria Math"/>
                  <w:sz w:val="24"/>
                  <w:szCs w:val="24"/>
                  <w:specVanish w:val="0"/>
                </w:rPr>
                <m:t>A(t)</m:t>
              </m:r>
            </m:den>
          </m:f>
          <m:f>
            <m:fPr>
              <m:ctrlPr>
                <w:rPr>
                  <w:rStyle w:val="articlecitationyear1"/>
                  <w:rFonts w:ascii="Cambria Math" w:hAnsi="Cambria Math"/>
                  <w:i/>
                  <w:sz w:val="24"/>
                  <w:szCs w:val="24"/>
                  <w:specVanish w:val="0"/>
                </w:rPr>
              </m:ctrlPr>
            </m:fPr>
            <m:num>
              <m:r>
                <w:rPr>
                  <w:rStyle w:val="articlecitationyear1"/>
                  <w:rFonts w:ascii="Cambria Math" w:hAnsi="Cambria Math"/>
                  <w:sz w:val="24"/>
                  <w:szCs w:val="24"/>
                  <w:specVanish w:val="0"/>
                </w:rPr>
                <m:t>dIp</m:t>
              </m:r>
            </m:num>
            <m:den>
              <m:r>
                <w:rPr>
                  <w:rStyle w:val="articlecitationyear1"/>
                  <w:rFonts w:ascii="Cambria Math" w:hAnsi="Cambria Math"/>
                  <w:sz w:val="24"/>
                  <w:szCs w:val="24"/>
                  <w:specVanish w:val="0"/>
                </w:rPr>
                <m:t>dt</m:t>
              </m:r>
            </m:den>
          </m:f>
        </m:oMath>
      </m:oMathPara>
    </w:p>
    <w:p w14:paraId="165B8AF7" w14:textId="77777777" w:rsidR="000A12B0" w:rsidRDefault="000A12B0" w:rsidP="000A12B0">
      <w:pPr>
        <w:pStyle w:val="Body"/>
        <w:spacing w:after="0" w:line="360" w:lineRule="auto"/>
        <w:ind w:left="708"/>
        <w:jc w:val="both"/>
        <w:rPr>
          <w:rStyle w:val="articlecitationyear1"/>
          <w:rFonts w:ascii="Arial" w:hAnsi="Arial"/>
          <w:sz w:val="24"/>
          <w:szCs w:val="24"/>
        </w:rPr>
      </w:pPr>
    </w:p>
    <w:p w14:paraId="50EEE08C" w14:textId="77777777" w:rsidR="0061273C" w:rsidRDefault="0061273C" w:rsidP="000A12B0">
      <w:pPr>
        <w:pStyle w:val="Body"/>
        <w:spacing w:after="0" w:line="360" w:lineRule="auto"/>
        <w:ind w:left="708"/>
        <w:jc w:val="both"/>
        <w:rPr>
          <w:rStyle w:val="articlecitationyear1"/>
          <w:rFonts w:ascii="Arial" w:eastAsia="Arial" w:hAnsi="Arial" w:cs="Arial"/>
          <w:sz w:val="18"/>
          <w:szCs w:val="18"/>
        </w:rPr>
      </w:pPr>
      <w:r>
        <w:rPr>
          <w:rStyle w:val="articlecitationyear1"/>
          <w:rFonts w:ascii="Arial" w:hAnsi="Arial"/>
          <w:sz w:val="24"/>
          <w:szCs w:val="24"/>
          <w:specVanish w:val="0"/>
        </w:rPr>
        <w:t>Pero esta medición presenta dificultades</w:t>
      </w:r>
      <w:r w:rsidR="00E22F42">
        <w:rPr>
          <w:rStyle w:val="articlecitationyear1"/>
          <w:rFonts w:ascii="Arial" w:hAnsi="Arial"/>
          <w:sz w:val="24"/>
          <w:szCs w:val="24"/>
          <w:specVanish w:val="0"/>
        </w:rPr>
        <w:t>, ya que en etapas de crecimiento temprano A(t) y la señal de fluorescencia son bajas y presentan mayor ruido (</w:t>
      </w:r>
      <w:proofErr w:type="spellStart"/>
      <w:r w:rsidR="00E22F42">
        <w:rPr>
          <w:rStyle w:val="articlecitationyear1"/>
          <w:rFonts w:ascii="Arial" w:hAnsi="Arial"/>
          <w:sz w:val="24"/>
          <w:szCs w:val="24"/>
          <w:specVanish w:val="0"/>
        </w:rPr>
        <w:t>Rudge</w:t>
      </w:r>
      <w:proofErr w:type="spellEnd"/>
      <w:r w:rsidR="00E22F42">
        <w:rPr>
          <w:rStyle w:val="articlecitationyear1"/>
          <w:rFonts w:ascii="Arial" w:hAnsi="Arial"/>
          <w:sz w:val="24"/>
          <w:szCs w:val="24"/>
          <w:specVanish w:val="0"/>
        </w:rPr>
        <w:t xml:space="preserve"> </w:t>
      </w:r>
      <w:r w:rsidR="00E22F42">
        <w:rPr>
          <w:rStyle w:val="articlecitationyear1"/>
          <w:rFonts w:ascii="Arial" w:hAnsi="Arial"/>
          <w:i/>
          <w:sz w:val="24"/>
          <w:szCs w:val="24"/>
          <w:specVanish w:val="0"/>
        </w:rPr>
        <w:t>et al</w:t>
      </w:r>
      <w:r w:rsidR="00E22F42">
        <w:rPr>
          <w:rStyle w:val="articlecitationyear1"/>
          <w:rFonts w:ascii="Arial" w:hAnsi="Arial"/>
          <w:sz w:val="24"/>
          <w:szCs w:val="24"/>
          <w:specVanish w:val="0"/>
        </w:rPr>
        <w:t>., 2015)</w:t>
      </w:r>
      <w:r>
        <w:rPr>
          <w:rStyle w:val="articlecitationyear1"/>
          <w:rFonts w:ascii="Arial" w:hAnsi="Arial"/>
          <w:sz w:val="24"/>
          <w:szCs w:val="24"/>
          <w:specVanish w:val="0"/>
        </w:rPr>
        <w:t>, por ende, puede ser re-escrita como:</w:t>
      </w:r>
    </w:p>
    <w:p w14:paraId="77294B40" w14:textId="77777777" w:rsidR="0061273C" w:rsidRDefault="00996FA9" w:rsidP="000A12B0">
      <w:pPr>
        <w:pStyle w:val="Body"/>
        <w:spacing w:after="0" w:line="360" w:lineRule="auto"/>
        <w:ind w:left="708"/>
        <w:jc w:val="both"/>
        <w:rPr>
          <w:rFonts w:ascii="Arial" w:eastAsia="Arial" w:hAnsi="Arial" w:cs="Arial"/>
          <w:sz w:val="24"/>
          <w:szCs w:val="24"/>
        </w:rPr>
      </w:pPr>
      <m:oMathPara>
        <m:oMath>
          <m:r>
            <w:rPr>
              <w:rFonts w:ascii="Cambria Math" w:eastAsia="Arial" w:hAnsi="Cambria Math" w:cs="Arial"/>
              <w:sz w:val="24"/>
              <w:szCs w:val="24"/>
            </w:rPr>
            <m:t>Fp</m:t>
          </m:r>
          <m:d>
            <m:dPr>
              <m:ctrlPr>
                <w:rPr>
                  <w:rFonts w:ascii="Cambria Math" w:eastAsia="Arial" w:hAnsi="Cambria Math" w:cs="Arial"/>
                  <w:i/>
                  <w:sz w:val="24"/>
                  <w:szCs w:val="24"/>
                </w:rPr>
              </m:ctrlPr>
            </m:dPr>
            <m:e>
              <m:r>
                <w:rPr>
                  <w:rFonts w:ascii="Cambria Math" w:eastAsia="Arial" w:hAnsi="Cambria Math" w:cs="Arial"/>
                  <w:sz w:val="24"/>
                  <w:szCs w:val="24"/>
                </w:rPr>
                <m:t>t</m:t>
              </m:r>
            </m:e>
          </m:d>
          <m:r>
            <w:rPr>
              <w:rFonts w:ascii="Cambria Math" w:eastAsia="Arial" w:hAnsi="Cambria Math" w:cs="Arial"/>
              <w:sz w:val="24"/>
              <w:szCs w:val="24"/>
            </w:rPr>
            <m:t>=</m:t>
          </m:r>
          <m:f>
            <m:fPr>
              <m:ctrlPr>
                <w:rPr>
                  <w:rFonts w:ascii="Cambria Math" w:eastAsia="Arial" w:hAnsi="Cambria Math" w:cs="Arial"/>
                  <w:i/>
                  <w:sz w:val="24"/>
                  <w:szCs w:val="24"/>
                </w:rPr>
              </m:ctrlPr>
            </m:fPr>
            <m:num>
              <m:r>
                <w:rPr>
                  <w:rFonts w:ascii="Cambria Math" w:eastAsia="Arial" w:hAnsi="Cambria Math" w:cs="Arial"/>
                  <w:sz w:val="24"/>
                  <w:szCs w:val="24"/>
                </w:rPr>
                <m:t>1</m:t>
              </m:r>
            </m:num>
            <m:den>
              <m:r>
                <w:rPr>
                  <w:rFonts w:ascii="Cambria Math" w:eastAsia="Arial" w:hAnsi="Cambria Math" w:cs="Arial"/>
                  <w:sz w:val="24"/>
                  <w:szCs w:val="24"/>
                </w:rPr>
                <m:t>A(t)</m:t>
              </m:r>
            </m:den>
          </m:f>
          <m:f>
            <m:fPr>
              <m:ctrlPr>
                <w:rPr>
                  <w:rFonts w:ascii="Cambria Math" w:eastAsia="Arial" w:hAnsi="Cambria Math" w:cs="Arial"/>
                  <w:i/>
                  <w:sz w:val="24"/>
                  <w:szCs w:val="24"/>
                </w:rPr>
              </m:ctrlPr>
            </m:fPr>
            <m:num>
              <m:r>
                <w:rPr>
                  <w:rFonts w:ascii="Cambria Math" w:eastAsia="Arial" w:hAnsi="Cambria Math" w:cs="Arial"/>
                  <w:sz w:val="24"/>
                  <w:szCs w:val="24"/>
                </w:rPr>
                <m:t>dA</m:t>
              </m:r>
            </m:num>
            <m:den>
              <m:r>
                <w:rPr>
                  <w:rFonts w:ascii="Cambria Math" w:eastAsia="Arial" w:hAnsi="Cambria Math" w:cs="Arial"/>
                  <w:sz w:val="24"/>
                  <w:szCs w:val="24"/>
                </w:rPr>
                <m:t>dt</m:t>
              </m:r>
            </m:den>
          </m:f>
          <m:f>
            <m:fPr>
              <m:ctrlPr>
                <w:rPr>
                  <w:rFonts w:ascii="Cambria Math" w:eastAsia="Arial" w:hAnsi="Cambria Math" w:cs="Arial"/>
                  <w:i/>
                  <w:sz w:val="24"/>
                  <w:szCs w:val="24"/>
                </w:rPr>
              </m:ctrlPr>
            </m:fPr>
            <m:num>
              <m:r>
                <w:rPr>
                  <w:rFonts w:ascii="Cambria Math" w:eastAsia="Arial" w:hAnsi="Cambria Math" w:cs="Arial"/>
                  <w:sz w:val="24"/>
                  <w:szCs w:val="24"/>
                </w:rPr>
                <m:t>dIp</m:t>
              </m:r>
            </m:num>
            <m:den>
              <m:r>
                <w:rPr>
                  <w:rFonts w:ascii="Cambria Math" w:eastAsia="Arial" w:hAnsi="Cambria Math" w:cs="Arial"/>
                  <w:sz w:val="24"/>
                  <w:szCs w:val="24"/>
                </w:rPr>
                <m:t>dA</m:t>
              </m:r>
            </m:den>
          </m:f>
          <m:r>
            <w:rPr>
              <w:rFonts w:ascii="Cambria Math" w:eastAsia="Arial" w:hAnsi="Cambria Math" w:cs="Arial"/>
              <w:sz w:val="24"/>
              <w:szCs w:val="24"/>
            </w:rPr>
            <m:t>= μ(t)</m:t>
          </m:r>
          <m:f>
            <m:fPr>
              <m:ctrlPr>
                <w:rPr>
                  <w:rFonts w:ascii="Cambria Math" w:eastAsia="Arial" w:hAnsi="Cambria Math" w:cs="Arial"/>
                  <w:i/>
                  <w:sz w:val="24"/>
                  <w:szCs w:val="24"/>
                </w:rPr>
              </m:ctrlPr>
            </m:fPr>
            <m:num>
              <m:r>
                <w:rPr>
                  <w:rFonts w:ascii="Cambria Math" w:eastAsia="Arial" w:hAnsi="Cambria Math" w:cs="Arial"/>
                  <w:sz w:val="24"/>
                  <w:szCs w:val="24"/>
                </w:rPr>
                <m:t>dIp</m:t>
              </m:r>
            </m:num>
            <m:den>
              <m:r>
                <w:rPr>
                  <w:rFonts w:ascii="Cambria Math" w:eastAsia="Arial" w:hAnsi="Cambria Math" w:cs="Arial"/>
                  <w:sz w:val="24"/>
                  <w:szCs w:val="24"/>
                </w:rPr>
                <m:t>dA</m:t>
              </m:r>
            </m:den>
          </m:f>
        </m:oMath>
      </m:oMathPara>
    </w:p>
    <w:p w14:paraId="0638C1C7" w14:textId="552D6105" w:rsidR="0061273C" w:rsidRDefault="00461E17" w:rsidP="000A12B0">
      <w:pPr>
        <w:autoSpaceDE w:val="0"/>
        <w:autoSpaceDN w:val="0"/>
        <w:adjustRightInd w:val="0"/>
        <w:spacing w:after="0" w:line="360" w:lineRule="auto"/>
        <w:ind w:left="708"/>
        <w:jc w:val="both"/>
        <w:rPr>
          <w:rFonts w:ascii="Arial" w:hAnsi="Arial" w:cs="Arial"/>
          <w:sz w:val="24"/>
          <w:szCs w:val="24"/>
          <w:lang w:val="es-ES_tradnl"/>
        </w:rPr>
      </w:pPr>
      <w:r>
        <w:rPr>
          <w:rFonts w:ascii="Arial" w:hAnsi="Arial" w:cs="Arial"/>
          <w:sz w:val="24"/>
          <w:szCs w:val="24"/>
          <w:lang w:val="es-ES_tradnl"/>
        </w:rPr>
        <w:lastRenderedPageBreak/>
        <w:t xml:space="preserve">En este proyecto, se utilizará tres reporteros diferentes, por lo tanto, se partirá calculando </w:t>
      </w:r>
      <w:proofErr w:type="spellStart"/>
      <w:r>
        <w:rPr>
          <w:rFonts w:ascii="Arial" w:hAnsi="Arial" w:cs="Arial"/>
          <w:sz w:val="24"/>
          <w:szCs w:val="24"/>
          <w:lang w:val="es-ES_tradnl"/>
        </w:rPr>
        <w:t>F</w:t>
      </w:r>
      <w:r>
        <w:rPr>
          <w:rFonts w:ascii="Arial" w:hAnsi="Arial" w:cs="Arial"/>
          <w:sz w:val="24"/>
          <w:szCs w:val="24"/>
          <w:vertAlign w:val="subscript"/>
          <w:lang w:val="es-ES_tradnl"/>
        </w:rPr>
        <w:t>p</w:t>
      </w:r>
      <w:proofErr w:type="spellEnd"/>
      <w:r>
        <w:rPr>
          <w:rFonts w:ascii="Arial" w:hAnsi="Arial" w:cs="Arial"/>
          <w:sz w:val="24"/>
          <w:szCs w:val="24"/>
          <w:lang w:val="es-ES_tradnl"/>
        </w:rPr>
        <w:t>(t), obteniendo F</w:t>
      </w:r>
      <w:r>
        <w:rPr>
          <w:rFonts w:ascii="Arial" w:hAnsi="Arial" w:cs="Arial"/>
          <w:sz w:val="24"/>
          <w:szCs w:val="24"/>
          <w:vertAlign w:val="subscript"/>
          <w:lang w:val="es-ES_tradnl"/>
        </w:rPr>
        <w:t>1</w:t>
      </w:r>
      <w:r>
        <w:rPr>
          <w:rFonts w:ascii="Arial" w:hAnsi="Arial" w:cs="Arial"/>
          <w:sz w:val="24"/>
          <w:szCs w:val="24"/>
          <w:lang w:val="es-ES_tradnl"/>
        </w:rPr>
        <w:t>(t), F</w:t>
      </w:r>
      <w:r>
        <w:rPr>
          <w:rFonts w:ascii="Arial" w:hAnsi="Arial" w:cs="Arial"/>
          <w:sz w:val="24"/>
          <w:szCs w:val="24"/>
          <w:vertAlign w:val="subscript"/>
          <w:lang w:val="es-ES_tradnl"/>
        </w:rPr>
        <w:t>2</w:t>
      </w:r>
      <w:r>
        <w:rPr>
          <w:rFonts w:ascii="Arial" w:hAnsi="Arial" w:cs="Arial"/>
          <w:sz w:val="24"/>
          <w:szCs w:val="24"/>
          <w:lang w:val="es-ES_tradnl"/>
        </w:rPr>
        <w:t>(t) y F</w:t>
      </w:r>
      <w:r>
        <w:rPr>
          <w:rFonts w:ascii="Arial" w:hAnsi="Arial" w:cs="Arial"/>
          <w:sz w:val="24"/>
          <w:szCs w:val="24"/>
          <w:vertAlign w:val="subscript"/>
          <w:lang w:val="es-ES_tradnl"/>
        </w:rPr>
        <w:t>3</w:t>
      </w:r>
      <w:r>
        <w:rPr>
          <w:rFonts w:ascii="Arial" w:hAnsi="Arial" w:cs="Arial"/>
          <w:sz w:val="24"/>
          <w:szCs w:val="24"/>
          <w:lang w:val="es-ES_tradnl"/>
        </w:rPr>
        <w:t>(t) para cada uno de los reporteros. Esto se deberá determinar para las combinaciones en diferentes condiciones, adem</w:t>
      </w:r>
      <w:r w:rsidR="00334AA0">
        <w:rPr>
          <w:rFonts w:ascii="Arial" w:hAnsi="Arial" w:cs="Arial"/>
          <w:sz w:val="24"/>
          <w:szCs w:val="24"/>
          <w:lang w:val="es-ES_tradnl"/>
        </w:rPr>
        <w:t>ás de calcular</w:t>
      </w:r>
      <w:r>
        <w:rPr>
          <w:rFonts w:ascii="Arial" w:hAnsi="Arial" w:cs="Arial"/>
          <w:sz w:val="24"/>
          <w:szCs w:val="24"/>
          <w:lang w:val="es-ES_tradnl"/>
        </w:rPr>
        <w:t xml:space="preserve"> A(t)</w:t>
      </w:r>
      <w:r w:rsidR="00334AA0">
        <w:rPr>
          <w:rFonts w:ascii="Arial" w:hAnsi="Arial" w:cs="Arial"/>
          <w:sz w:val="24"/>
          <w:szCs w:val="24"/>
          <w:lang w:val="es-ES_tradnl"/>
        </w:rPr>
        <w:t xml:space="preserve"> y </w:t>
      </w:r>
      <w:r w:rsidR="00334AA0">
        <w:rPr>
          <w:rFonts w:ascii="Calibri" w:hAnsi="Calibri" w:cs="Calibri"/>
          <w:sz w:val="24"/>
          <w:szCs w:val="24"/>
          <w:lang w:val="es-ES_tradnl"/>
        </w:rPr>
        <w:t>µ</w:t>
      </w:r>
      <w:r w:rsidR="00334AA0">
        <w:rPr>
          <w:rFonts w:ascii="Arial" w:hAnsi="Arial" w:cs="Arial"/>
          <w:sz w:val="24"/>
          <w:szCs w:val="24"/>
          <w:lang w:val="es-ES_tradnl"/>
        </w:rPr>
        <w:t>(t), para un mismo cultivo. Con esta información, se procederá a evaluar la relación entre los datos obtenidos, y de estos y el entorno, para</w:t>
      </w:r>
      <w:r w:rsidR="00197974">
        <w:rPr>
          <w:rFonts w:ascii="Arial" w:hAnsi="Arial" w:cs="Arial"/>
          <w:sz w:val="24"/>
          <w:szCs w:val="24"/>
          <w:lang w:val="es-ES_tradnl"/>
        </w:rPr>
        <w:t xml:space="preserve"> extraer </w:t>
      </w:r>
      <w:r w:rsidR="00197974">
        <w:rPr>
          <w:rStyle w:val="articlecitationyear1"/>
          <w:rFonts w:ascii="Arial" w:hAnsi="Arial"/>
          <w:sz w:val="24"/>
          <w:szCs w:val="24"/>
          <w:specVanish w:val="0"/>
        </w:rPr>
        <w:t xml:space="preserve">mayor y mejor información respecto a señales de interés del contexto celular, </w:t>
      </w:r>
      <w:r w:rsidR="00334AA0">
        <w:rPr>
          <w:rFonts w:ascii="Arial" w:hAnsi="Arial" w:cs="Arial"/>
          <w:sz w:val="24"/>
          <w:szCs w:val="24"/>
          <w:lang w:val="es-ES_tradnl"/>
        </w:rPr>
        <w:t>basándose en métodos matemáticos, estadísticos y computacionales</w:t>
      </w:r>
      <w:r w:rsidR="00197974">
        <w:rPr>
          <w:rFonts w:ascii="Arial" w:hAnsi="Arial" w:cs="Arial"/>
          <w:sz w:val="24"/>
          <w:szCs w:val="24"/>
          <w:lang w:val="es-ES_tradnl"/>
        </w:rPr>
        <w:t xml:space="preserve"> (Objetivo General)</w:t>
      </w:r>
      <w:r w:rsidR="00334AA0">
        <w:rPr>
          <w:rFonts w:ascii="Arial" w:hAnsi="Arial" w:cs="Arial"/>
          <w:sz w:val="24"/>
          <w:szCs w:val="24"/>
          <w:lang w:val="es-ES_tradnl"/>
        </w:rPr>
        <w:t xml:space="preserve">. </w:t>
      </w:r>
      <w:commentRangeEnd w:id="44"/>
      <w:r w:rsidR="00B52ED7">
        <w:rPr>
          <w:rStyle w:val="Refdecomentario"/>
        </w:rPr>
        <w:commentReference w:id="44"/>
      </w:r>
    </w:p>
    <w:p w14:paraId="0A489B22" w14:textId="77777777" w:rsidR="003423D0" w:rsidRDefault="00B52ED7" w:rsidP="000A12B0">
      <w:pPr>
        <w:autoSpaceDE w:val="0"/>
        <w:autoSpaceDN w:val="0"/>
        <w:adjustRightInd w:val="0"/>
        <w:spacing w:after="0" w:line="360" w:lineRule="auto"/>
        <w:ind w:left="708"/>
        <w:jc w:val="both"/>
        <w:rPr>
          <w:rFonts w:ascii="Arial" w:hAnsi="Arial" w:cs="Arial"/>
          <w:sz w:val="24"/>
          <w:szCs w:val="24"/>
          <w:lang w:val="es-ES_tradnl"/>
        </w:rPr>
      </w:pPr>
      <w:r>
        <w:rPr>
          <w:rFonts w:ascii="Arial" w:hAnsi="Arial" w:cs="Arial"/>
          <w:sz w:val="24"/>
          <w:szCs w:val="24"/>
          <w:lang w:val="es-ES_tradnl"/>
        </w:rPr>
        <w:t xml:space="preserve">Para realizar el análisis se utilizaron funciones definidas en el lenguaje de programación Python, estas fueron escritas en notebooks a través de la plataforma </w:t>
      </w:r>
      <w:proofErr w:type="spellStart"/>
      <w:r>
        <w:rPr>
          <w:rFonts w:ascii="Arial" w:hAnsi="Arial" w:cs="Arial"/>
          <w:sz w:val="24"/>
          <w:szCs w:val="24"/>
          <w:lang w:val="es-ES_tradnl"/>
        </w:rPr>
        <w:t>Jupyter</w:t>
      </w:r>
      <w:proofErr w:type="spellEnd"/>
      <w:r>
        <w:rPr>
          <w:rFonts w:ascii="Arial" w:hAnsi="Arial" w:cs="Arial"/>
          <w:sz w:val="24"/>
          <w:szCs w:val="24"/>
          <w:lang w:val="es-ES_tradnl"/>
        </w:rPr>
        <w:t xml:space="preserve"> y almacenados a través de GitHub</w:t>
      </w:r>
      <w:r w:rsidR="003423D0">
        <w:rPr>
          <w:rFonts w:ascii="Arial" w:hAnsi="Arial" w:cs="Arial"/>
          <w:sz w:val="24"/>
          <w:szCs w:val="24"/>
          <w:lang w:val="es-ES_tradnl"/>
        </w:rPr>
        <w:t xml:space="preserve">. </w:t>
      </w:r>
    </w:p>
    <w:p w14:paraId="48EFD3A8" w14:textId="1E55247B" w:rsidR="00B52ED7" w:rsidRDefault="003423D0" w:rsidP="000A12B0">
      <w:pPr>
        <w:autoSpaceDE w:val="0"/>
        <w:autoSpaceDN w:val="0"/>
        <w:adjustRightInd w:val="0"/>
        <w:spacing w:after="0" w:line="360" w:lineRule="auto"/>
        <w:ind w:left="708"/>
        <w:jc w:val="both"/>
        <w:rPr>
          <w:rFonts w:ascii="Arial" w:hAnsi="Arial" w:cs="Arial"/>
          <w:sz w:val="24"/>
          <w:szCs w:val="24"/>
          <w:lang w:val="es-ES_tradnl"/>
        </w:rPr>
      </w:pPr>
      <w:r>
        <w:rPr>
          <w:rFonts w:ascii="Arial" w:hAnsi="Arial" w:cs="Arial"/>
          <w:sz w:val="24"/>
          <w:szCs w:val="24"/>
          <w:lang w:val="es-ES_tradnl"/>
        </w:rPr>
        <w:t>Los archivos de las mediciones de los ensayos fueron entregados por el equipo como un archivo Excel, donde las mediciones fueron transformadas a archivos de texto para poder utilizarlas.</w:t>
      </w:r>
    </w:p>
    <w:p w14:paraId="4365494E" w14:textId="7F2AF0F1" w:rsidR="003423D0" w:rsidRDefault="003423D0" w:rsidP="000A12B0">
      <w:pPr>
        <w:autoSpaceDE w:val="0"/>
        <w:autoSpaceDN w:val="0"/>
        <w:adjustRightInd w:val="0"/>
        <w:spacing w:after="0" w:line="360" w:lineRule="auto"/>
        <w:ind w:left="708"/>
        <w:jc w:val="both"/>
        <w:rPr>
          <w:rFonts w:ascii="Arial" w:hAnsi="Arial" w:cs="Arial"/>
          <w:sz w:val="24"/>
          <w:szCs w:val="24"/>
          <w:lang w:val="es-ES_tradnl"/>
        </w:rPr>
      </w:pPr>
      <w:r>
        <w:rPr>
          <w:rFonts w:ascii="Arial" w:hAnsi="Arial" w:cs="Arial"/>
          <w:sz w:val="24"/>
          <w:szCs w:val="24"/>
          <w:lang w:val="es-ES_tradnl"/>
        </w:rPr>
        <w:t>Primero se creó un ambiente de programación, que contiene los paquetes y funciones necesarios para realizar el análisis, este ambiente puede ser instalado a través de Anaconda (proveedor), y contiene los paquetes (</w:t>
      </w:r>
      <w:proofErr w:type="spellStart"/>
      <w:r>
        <w:rPr>
          <w:rFonts w:ascii="Arial" w:hAnsi="Arial" w:cs="Arial"/>
          <w:sz w:val="24"/>
          <w:szCs w:val="24"/>
          <w:lang w:val="es-ES_tradnl"/>
        </w:rPr>
        <w:t>xxxxx</w:t>
      </w:r>
      <w:proofErr w:type="spellEnd"/>
      <w:r>
        <w:rPr>
          <w:rFonts w:ascii="Arial" w:hAnsi="Arial" w:cs="Arial"/>
          <w:sz w:val="24"/>
          <w:szCs w:val="24"/>
          <w:lang w:val="es-ES_tradnl"/>
        </w:rPr>
        <w:t xml:space="preserve">). </w:t>
      </w:r>
    </w:p>
    <w:p w14:paraId="2D6A565F" w14:textId="6F98335D" w:rsidR="003423D0" w:rsidRDefault="003423D0" w:rsidP="000A12B0">
      <w:pPr>
        <w:autoSpaceDE w:val="0"/>
        <w:autoSpaceDN w:val="0"/>
        <w:adjustRightInd w:val="0"/>
        <w:spacing w:after="0" w:line="360" w:lineRule="auto"/>
        <w:ind w:left="708"/>
        <w:jc w:val="both"/>
        <w:rPr>
          <w:rFonts w:ascii="Arial" w:hAnsi="Arial" w:cs="Arial"/>
          <w:sz w:val="24"/>
          <w:szCs w:val="24"/>
          <w:lang w:val="es-ES_tradnl"/>
        </w:rPr>
      </w:pPr>
      <w:r>
        <w:rPr>
          <w:rFonts w:ascii="Arial" w:hAnsi="Arial" w:cs="Arial"/>
          <w:sz w:val="24"/>
          <w:szCs w:val="24"/>
          <w:lang w:val="es-ES_tradnl"/>
        </w:rPr>
        <w:t xml:space="preserve">Para poder trabajar con los datos se realizó el ajuste de las curvas obtenidas de las mediciones de densidad óptica mediante la función de ajuste </w:t>
      </w:r>
      <w:proofErr w:type="spellStart"/>
      <w:r>
        <w:rPr>
          <w:rFonts w:ascii="Arial" w:hAnsi="Arial" w:cs="Arial"/>
          <w:sz w:val="24"/>
          <w:szCs w:val="24"/>
          <w:lang w:val="es-ES_tradnl"/>
        </w:rPr>
        <w:t>Gompertz</w:t>
      </w:r>
      <w:proofErr w:type="spellEnd"/>
      <w:r>
        <w:rPr>
          <w:rFonts w:ascii="Arial" w:hAnsi="Arial" w:cs="Arial"/>
          <w:sz w:val="24"/>
          <w:szCs w:val="24"/>
          <w:lang w:val="es-ES_tradnl"/>
        </w:rPr>
        <w:t>, para cada una de las ré</w:t>
      </w:r>
      <w:r w:rsidR="008B1948">
        <w:rPr>
          <w:rFonts w:ascii="Arial" w:hAnsi="Arial" w:cs="Arial"/>
          <w:sz w:val="24"/>
          <w:szCs w:val="24"/>
          <w:lang w:val="es-ES_tradnl"/>
        </w:rPr>
        <w:t xml:space="preserve">plicas. Al realizar este ajuste se pudo determinar qué cantidad </w:t>
      </w:r>
      <w:commentRangeStart w:id="45"/>
      <w:r w:rsidR="008B1948">
        <w:rPr>
          <w:rFonts w:ascii="Arial" w:hAnsi="Arial" w:cs="Arial"/>
          <w:sz w:val="24"/>
          <w:szCs w:val="24"/>
          <w:lang w:val="es-ES_tradnl"/>
        </w:rPr>
        <w:t xml:space="preserve">de las mediciones se encontraban en fase exponencial, para trabajar posteriormente con ellos, esto debido a que en el trabajo de </w:t>
      </w:r>
      <w:proofErr w:type="spellStart"/>
      <w:r w:rsidR="008B1948">
        <w:rPr>
          <w:rFonts w:ascii="Arial" w:hAnsi="Arial" w:cs="Arial"/>
          <w:sz w:val="24"/>
          <w:szCs w:val="24"/>
          <w:lang w:val="es-ES_tradnl"/>
        </w:rPr>
        <w:t>Rudge</w:t>
      </w:r>
      <w:proofErr w:type="spellEnd"/>
      <w:r w:rsidR="008B1948">
        <w:rPr>
          <w:rFonts w:ascii="Arial" w:hAnsi="Arial" w:cs="Arial"/>
          <w:sz w:val="24"/>
          <w:szCs w:val="24"/>
          <w:lang w:val="es-ES_tradnl"/>
        </w:rPr>
        <w:t xml:space="preserve"> y </w:t>
      </w:r>
      <w:proofErr w:type="spellStart"/>
      <w:r w:rsidR="008B1948">
        <w:rPr>
          <w:rFonts w:ascii="Arial" w:hAnsi="Arial" w:cs="Arial"/>
          <w:sz w:val="24"/>
          <w:szCs w:val="24"/>
          <w:lang w:val="es-ES_tradnl"/>
        </w:rPr>
        <w:t>Federici</w:t>
      </w:r>
      <w:proofErr w:type="spellEnd"/>
      <w:r w:rsidR="008B1948">
        <w:rPr>
          <w:rFonts w:ascii="Arial" w:hAnsi="Arial" w:cs="Arial"/>
          <w:sz w:val="24"/>
          <w:szCs w:val="24"/>
          <w:lang w:val="es-ES_tradnl"/>
        </w:rPr>
        <w:t xml:space="preserve">, 2016, se consideraron los datos dentro de esta fase. Así, se pudo hacer la selección de los datos en fase exponencial para las mediciones de fluorescencia y determinar la pendiente de los datos </w:t>
      </w:r>
      <w:r w:rsidR="00613C3D">
        <w:rPr>
          <w:rFonts w:ascii="Arial" w:hAnsi="Arial" w:cs="Arial"/>
          <w:sz w:val="24"/>
          <w:szCs w:val="24"/>
          <w:lang w:val="es-ES_tradnl"/>
        </w:rPr>
        <w:t>al graficar la intensidad de fluorescencia contra absorbancia para cada reportero. Estas pendientes se compararon entre si para observar correlaciones.</w:t>
      </w:r>
      <w:commentRangeEnd w:id="45"/>
      <w:r w:rsidR="00613C3D">
        <w:rPr>
          <w:rStyle w:val="Refdecomentario"/>
        </w:rPr>
        <w:commentReference w:id="45"/>
      </w:r>
    </w:p>
    <w:p w14:paraId="0CC2B8AF" w14:textId="77777777" w:rsidR="003423D0" w:rsidRDefault="003423D0" w:rsidP="000A12B0">
      <w:pPr>
        <w:autoSpaceDE w:val="0"/>
        <w:autoSpaceDN w:val="0"/>
        <w:adjustRightInd w:val="0"/>
        <w:spacing w:after="0" w:line="360" w:lineRule="auto"/>
        <w:ind w:left="708"/>
        <w:jc w:val="both"/>
        <w:rPr>
          <w:rFonts w:ascii="Arial" w:hAnsi="Arial" w:cs="Arial"/>
          <w:sz w:val="24"/>
          <w:szCs w:val="24"/>
          <w:lang w:val="es-ES_tradnl"/>
        </w:rPr>
      </w:pPr>
    </w:p>
    <w:p w14:paraId="4A6E9595"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0F6D4801"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6E6FFDCA"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59682DC2"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0CB06397"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65E951D9"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42F5E24D"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6DF77019"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48945DE7"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7EE33344"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6D32BB6D"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4E4D2B06"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01786AB6"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03A28051"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0C215FBF"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7762E9D3"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28B13082" w14:textId="77777777" w:rsidR="000A12B0" w:rsidRDefault="000A12B0" w:rsidP="000A12B0">
      <w:pPr>
        <w:autoSpaceDE w:val="0"/>
        <w:autoSpaceDN w:val="0"/>
        <w:adjustRightInd w:val="0"/>
        <w:spacing w:after="0" w:line="360" w:lineRule="auto"/>
        <w:ind w:left="708"/>
        <w:jc w:val="both"/>
        <w:rPr>
          <w:rFonts w:ascii="Arial" w:hAnsi="Arial" w:cs="Arial"/>
          <w:sz w:val="24"/>
          <w:szCs w:val="24"/>
          <w:lang w:val="es-ES_tradnl"/>
        </w:rPr>
      </w:pPr>
    </w:p>
    <w:p w14:paraId="309EA3A6" w14:textId="6D7C6CEC" w:rsidR="00292889" w:rsidRDefault="00402308" w:rsidP="000A12B0">
      <w:pPr>
        <w:pStyle w:val="Estiloanteproyecto"/>
        <w:spacing w:line="360" w:lineRule="auto"/>
        <w:contextualSpacing/>
        <w:rPr>
          <w:rFonts w:cs="Arial"/>
        </w:rPr>
      </w:pPr>
      <w:bookmarkStart w:id="46" w:name="_Toc502841407"/>
      <w:r w:rsidRPr="00AD35D8">
        <w:rPr>
          <w:rFonts w:cs="Arial"/>
        </w:rPr>
        <w:t>4.</w:t>
      </w:r>
      <w:r w:rsidR="00073EAF" w:rsidRPr="00AD35D8">
        <w:rPr>
          <w:rFonts w:cs="Arial"/>
        </w:rPr>
        <w:t xml:space="preserve"> </w:t>
      </w:r>
      <w:r w:rsidR="00B35D22">
        <w:rPr>
          <w:rFonts w:cs="Arial"/>
        </w:rPr>
        <w:t>Resultados</w:t>
      </w:r>
      <w:bookmarkEnd w:id="46"/>
    </w:p>
    <w:p w14:paraId="50F8E887" w14:textId="77777777" w:rsidR="00292889" w:rsidRPr="00AD35D8" w:rsidRDefault="00292889" w:rsidP="000A12B0">
      <w:pPr>
        <w:pStyle w:val="Estiloanteproyecto"/>
        <w:spacing w:line="360" w:lineRule="auto"/>
        <w:contextualSpacing/>
        <w:rPr>
          <w:rFonts w:cs="Arial"/>
        </w:rPr>
      </w:pPr>
    </w:p>
    <w:p w14:paraId="08C91020" w14:textId="32617B38" w:rsidR="007E5248" w:rsidRDefault="00254A19" w:rsidP="000A12B0">
      <w:pPr>
        <w:autoSpaceDE w:val="0"/>
        <w:autoSpaceDN w:val="0"/>
        <w:adjustRightInd w:val="0"/>
        <w:spacing w:after="0" w:line="360" w:lineRule="auto"/>
        <w:ind w:left="1416"/>
        <w:jc w:val="both"/>
        <w:rPr>
          <w:rFonts w:ascii="Arial" w:hAnsi="Arial" w:cs="Arial"/>
          <w:sz w:val="24"/>
          <w:szCs w:val="24"/>
        </w:rPr>
      </w:pPr>
      <w:proofErr w:type="gramStart"/>
      <w:r>
        <w:rPr>
          <w:rFonts w:ascii="Arial" w:hAnsi="Arial" w:cs="Arial"/>
          <w:sz w:val="20"/>
          <w:szCs w:val="24"/>
        </w:rPr>
        <w:t>POR OBJETIVO????</w:t>
      </w:r>
      <w:proofErr w:type="gramEnd"/>
    </w:p>
    <w:p w14:paraId="247C5C4A" w14:textId="77777777" w:rsidR="007E5248" w:rsidRDefault="007E5248" w:rsidP="000A12B0">
      <w:pPr>
        <w:autoSpaceDE w:val="0"/>
        <w:autoSpaceDN w:val="0"/>
        <w:adjustRightInd w:val="0"/>
        <w:spacing w:after="0" w:line="360" w:lineRule="auto"/>
        <w:ind w:left="1416"/>
        <w:jc w:val="both"/>
        <w:rPr>
          <w:rFonts w:ascii="Arial" w:hAnsi="Arial" w:cs="Arial"/>
          <w:sz w:val="24"/>
          <w:szCs w:val="24"/>
        </w:rPr>
      </w:pPr>
    </w:p>
    <w:p w14:paraId="51ED535B" w14:textId="77777777" w:rsidR="007E5248" w:rsidRDefault="007E5248" w:rsidP="000A12B0">
      <w:pPr>
        <w:autoSpaceDE w:val="0"/>
        <w:autoSpaceDN w:val="0"/>
        <w:adjustRightInd w:val="0"/>
        <w:spacing w:after="0" w:line="360" w:lineRule="auto"/>
        <w:ind w:left="1416"/>
        <w:jc w:val="both"/>
        <w:rPr>
          <w:rFonts w:ascii="Arial" w:hAnsi="Arial" w:cs="Arial"/>
          <w:sz w:val="24"/>
          <w:szCs w:val="24"/>
        </w:rPr>
      </w:pPr>
    </w:p>
    <w:p w14:paraId="18A3A70C" w14:textId="77777777" w:rsidR="007E5248" w:rsidRDefault="007E5248" w:rsidP="000A12B0">
      <w:pPr>
        <w:autoSpaceDE w:val="0"/>
        <w:autoSpaceDN w:val="0"/>
        <w:adjustRightInd w:val="0"/>
        <w:spacing w:after="0" w:line="360" w:lineRule="auto"/>
        <w:ind w:left="1416"/>
        <w:jc w:val="both"/>
        <w:rPr>
          <w:rFonts w:ascii="Arial" w:hAnsi="Arial" w:cs="Arial"/>
          <w:sz w:val="24"/>
          <w:szCs w:val="24"/>
        </w:rPr>
      </w:pPr>
    </w:p>
    <w:p w14:paraId="594C3ACB" w14:textId="77777777" w:rsidR="00292889" w:rsidRDefault="00292889" w:rsidP="000A12B0">
      <w:pPr>
        <w:autoSpaceDE w:val="0"/>
        <w:autoSpaceDN w:val="0"/>
        <w:adjustRightInd w:val="0"/>
        <w:spacing w:after="0" w:line="360" w:lineRule="auto"/>
        <w:ind w:left="1416"/>
        <w:jc w:val="both"/>
        <w:rPr>
          <w:rFonts w:ascii="Arial" w:hAnsi="Arial" w:cs="Arial"/>
          <w:sz w:val="24"/>
          <w:szCs w:val="24"/>
        </w:rPr>
      </w:pPr>
    </w:p>
    <w:p w14:paraId="5C7869DE" w14:textId="77777777" w:rsidR="00292889" w:rsidRPr="00AD35D8" w:rsidRDefault="00292889" w:rsidP="000A12B0">
      <w:pPr>
        <w:autoSpaceDE w:val="0"/>
        <w:autoSpaceDN w:val="0"/>
        <w:adjustRightInd w:val="0"/>
        <w:spacing w:after="0" w:line="360" w:lineRule="auto"/>
        <w:ind w:left="1416"/>
        <w:jc w:val="both"/>
        <w:rPr>
          <w:rFonts w:ascii="Arial" w:hAnsi="Arial" w:cs="Arial"/>
          <w:sz w:val="24"/>
          <w:szCs w:val="24"/>
        </w:rPr>
      </w:pPr>
    </w:p>
    <w:p w14:paraId="1282479D" w14:textId="4BF7ECC6" w:rsidR="009D6C98" w:rsidRPr="00254A19" w:rsidRDefault="00AA3AFC" w:rsidP="000A12B0">
      <w:pPr>
        <w:pStyle w:val="Estiloanteproyecto"/>
        <w:spacing w:line="360" w:lineRule="auto"/>
        <w:rPr>
          <w:rFonts w:cs="Arial"/>
        </w:rPr>
      </w:pPr>
      <w:bookmarkStart w:id="47" w:name="_Toc502841408"/>
      <w:r w:rsidRPr="00254A19">
        <w:rPr>
          <w:rFonts w:cs="Arial"/>
        </w:rPr>
        <w:t>5</w:t>
      </w:r>
      <w:r w:rsidR="00402308" w:rsidRPr="00254A19">
        <w:rPr>
          <w:rFonts w:cs="Arial"/>
        </w:rPr>
        <w:t>.</w:t>
      </w:r>
      <w:r w:rsidR="00073EAF" w:rsidRPr="00254A19">
        <w:rPr>
          <w:rFonts w:cs="Arial"/>
        </w:rPr>
        <w:t xml:space="preserve"> </w:t>
      </w:r>
      <w:r w:rsidR="00B35D22" w:rsidRPr="00254A19">
        <w:rPr>
          <w:rFonts w:cs="Arial"/>
        </w:rPr>
        <w:t>Discusión</w:t>
      </w:r>
      <w:bookmarkEnd w:id="47"/>
    </w:p>
    <w:p w14:paraId="01434598" w14:textId="4A3999BF" w:rsidR="00B35D22" w:rsidRPr="00254A19" w:rsidRDefault="00B35D22" w:rsidP="000A12B0">
      <w:pPr>
        <w:pStyle w:val="Estiloanteproyecto"/>
        <w:spacing w:line="360" w:lineRule="auto"/>
        <w:rPr>
          <w:rFonts w:cs="Arial"/>
        </w:rPr>
      </w:pPr>
    </w:p>
    <w:p w14:paraId="1ECBFEF1" w14:textId="77777777" w:rsidR="00B35D22" w:rsidRPr="00254A19" w:rsidRDefault="00B35D22" w:rsidP="000A12B0">
      <w:pPr>
        <w:pStyle w:val="Estiloanteproyecto"/>
        <w:spacing w:line="360" w:lineRule="auto"/>
        <w:rPr>
          <w:rFonts w:cs="Arial"/>
        </w:rPr>
      </w:pPr>
    </w:p>
    <w:p w14:paraId="6A3506D4" w14:textId="1B5889B3" w:rsidR="00B35D22" w:rsidRPr="00AF7BB9" w:rsidRDefault="00B35D22" w:rsidP="00B35D22">
      <w:pPr>
        <w:pStyle w:val="Estiloanteproyecto"/>
        <w:rPr>
          <w:lang w:val="en-US"/>
        </w:rPr>
      </w:pPr>
      <w:bookmarkStart w:id="48" w:name="_Toc502841409"/>
      <w:r w:rsidRPr="00AF7BB9">
        <w:rPr>
          <w:lang w:val="en-US"/>
        </w:rPr>
        <w:t>6.REFERENCIAS</w:t>
      </w:r>
      <w:bookmarkEnd w:id="48"/>
    </w:p>
    <w:p w14:paraId="2B01FCF8" w14:textId="77777777" w:rsidR="00402308" w:rsidRPr="00AF7BB9" w:rsidRDefault="00402308" w:rsidP="000A12B0">
      <w:pPr>
        <w:autoSpaceDE w:val="0"/>
        <w:autoSpaceDN w:val="0"/>
        <w:adjustRightInd w:val="0"/>
        <w:spacing w:after="0" w:line="360" w:lineRule="auto"/>
        <w:jc w:val="both"/>
        <w:rPr>
          <w:rFonts w:ascii="Arial" w:hAnsi="Arial" w:cs="Arial"/>
          <w:b/>
          <w:bCs/>
          <w:sz w:val="24"/>
          <w:szCs w:val="24"/>
          <w:lang w:val="en-US"/>
        </w:rPr>
      </w:pPr>
    </w:p>
    <w:p w14:paraId="06529302" w14:textId="77777777" w:rsidR="00A25A83" w:rsidRDefault="00FB42B6" w:rsidP="000A12B0">
      <w:pPr>
        <w:autoSpaceDE w:val="0"/>
        <w:autoSpaceDN w:val="0"/>
        <w:adjustRightInd w:val="0"/>
        <w:spacing w:after="0" w:line="360" w:lineRule="auto"/>
        <w:jc w:val="both"/>
        <w:rPr>
          <w:rFonts w:ascii="Arial" w:hAnsi="Arial" w:cs="Arial"/>
          <w:b/>
          <w:lang w:val="en-US"/>
        </w:rPr>
      </w:pPr>
      <w:r>
        <w:rPr>
          <w:rFonts w:ascii="Arial" w:hAnsi="Arial" w:cs="Arial"/>
          <w:b/>
          <w:lang w:val="en-US"/>
        </w:rPr>
        <w:lastRenderedPageBreak/>
        <w:t xml:space="preserve">Alon U. </w:t>
      </w:r>
      <w:r w:rsidR="00B56DD5">
        <w:rPr>
          <w:rFonts w:ascii="Arial" w:hAnsi="Arial" w:cs="Arial"/>
          <w:lang w:val="en-US"/>
        </w:rPr>
        <w:t xml:space="preserve">(2007) Transcription Networks: Basic Concepts. </w:t>
      </w:r>
      <w:proofErr w:type="spellStart"/>
      <w:r w:rsidR="00B56DD5">
        <w:rPr>
          <w:rFonts w:ascii="Arial" w:hAnsi="Arial" w:cs="Arial"/>
          <w:lang w:val="en-US"/>
        </w:rPr>
        <w:t>En</w:t>
      </w:r>
      <w:proofErr w:type="spellEnd"/>
      <w:r w:rsidR="00B56DD5">
        <w:rPr>
          <w:rFonts w:ascii="Arial" w:hAnsi="Arial" w:cs="Arial"/>
          <w:lang w:val="en-US"/>
        </w:rPr>
        <w:t xml:space="preserve">: </w:t>
      </w:r>
      <w:r w:rsidR="00B56DD5" w:rsidRPr="00A25A83">
        <w:rPr>
          <w:rFonts w:ascii="Arial" w:hAnsi="Arial" w:cs="Arial"/>
          <w:i/>
          <w:lang w:val="en-US"/>
        </w:rPr>
        <w:t>An introduction to Systems Biology: Design Principles of Biological Circuits</w:t>
      </w:r>
      <w:r w:rsidR="00A25A83">
        <w:rPr>
          <w:rFonts w:ascii="Arial" w:hAnsi="Arial" w:cs="Arial"/>
          <w:lang w:val="en-US"/>
        </w:rPr>
        <w:t>.1</w:t>
      </w:r>
      <w:r w:rsidR="00A25A83" w:rsidRPr="00A25A83">
        <w:rPr>
          <w:rFonts w:ascii="Arial" w:hAnsi="Arial" w:cs="Arial"/>
          <w:vertAlign w:val="superscript"/>
          <w:lang w:val="en-US"/>
        </w:rPr>
        <w:t>st</w:t>
      </w:r>
      <w:r w:rsidR="00A25A83">
        <w:rPr>
          <w:rFonts w:ascii="Arial" w:hAnsi="Arial" w:cs="Arial"/>
          <w:lang w:val="en-US"/>
        </w:rPr>
        <w:t xml:space="preserve"> Ed., Chapman &amp; Hall /CRC Press, Boca Raton, United States, p. 5-27.</w:t>
      </w:r>
    </w:p>
    <w:p w14:paraId="28DE7032" w14:textId="77777777" w:rsidR="00241FB6" w:rsidRPr="00AD35D8" w:rsidRDefault="00241FB6" w:rsidP="000A12B0">
      <w:pPr>
        <w:autoSpaceDE w:val="0"/>
        <w:autoSpaceDN w:val="0"/>
        <w:adjustRightInd w:val="0"/>
        <w:spacing w:after="0" w:line="360" w:lineRule="auto"/>
        <w:jc w:val="both"/>
        <w:rPr>
          <w:rFonts w:ascii="Arial" w:hAnsi="Arial" w:cs="Arial"/>
          <w:lang w:val="en-US"/>
        </w:rPr>
      </w:pPr>
      <w:r w:rsidRPr="00AD35D8">
        <w:rPr>
          <w:rFonts w:ascii="Arial" w:hAnsi="Arial" w:cs="Arial"/>
          <w:b/>
          <w:lang w:val="en-US"/>
        </w:rPr>
        <w:t>Baldwin G.</w:t>
      </w:r>
      <w:r w:rsidRPr="00AD35D8">
        <w:rPr>
          <w:rFonts w:ascii="Arial" w:hAnsi="Arial" w:cs="Arial"/>
          <w:lang w:val="en-US"/>
        </w:rPr>
        <w:t xml:space="preserve"> (2012) Parts, Devices and Systems. </w:t>
      </w:r>
      <w:proofErr w:type="spellStart"/>
      <w:r w:rsidRPr="00AD35D8">
        <w:rPr>
          <w:rFonts w:ascii="Arial" w:hAnsi="Arial" w:cs="Arial"/>
          <w:lang w:val="en-US"/>
        </w:rPr>
        <w:t>En</w:t>
      </w:r>
      <w:proofErr w:type="spellEnd"/>
      <w:r w:rsidRPr="00AD35D8">
        <w:rPr>
          <w:rFonts w:ascii="Arial" w:hAnsi="Arial" w:cs="Arial"/>
          <w:lang w:val="en-US"/>
        </w:rPr>
        <w:t xml:space="preserve">: </w:t>
      </w:r>
      <w:r w:rsidRPr="00AD35D8">
        <w:rPr>
          <w:rFonts w:ascii="Arial" w:hAnsi="Arial" w:cs="Arial"/>
          <w:i/>
          <w:lang w:val="en-US"/>
        </w:rPr>
        <w:t>Synthetic Biology: A Primer</w:t>
      </w:r>
      <w:r w:rsidRPr="00AD35D8">
        <w:rPr>
          <w:rFonts w:ascii="Arial" w:hAnsi="Arial" w:cs="Arial"/>
          <w:lang w:val="en-US"/>
        </w:rPr>
        <w:t>. 1</w:t>
      </w:r>
      <w:r w:rsidRPr="00AD35D8">
        <w:rPr>
          <w:rFonts w:ascii="Arial" w:hAnsi="Arial" w:cs="Arial"/>
          <w:vertAlign w:val="superscript"/>
          <w:lang w:val="en-US"/>
        </w:rPr>
        <w:t xml:space="preserve">st </w:t>
      </w:r>
      <w:r w:rsidRPr="00AD35D8">
        <w:rPr>
          <w:rFonts w:ascii="Arial" w:hAnsi="Arial" w:cs="Arial"/>
          <w:lang w:val="en-US"/>
        </w:rPr>
        <w:t>Ed., Imperial College Press, London, England, p. 78-91.</w:t>
      </w:r>
    </w:p>
    <w:p w14:paraId="7882F80A" w14:textId="77777777" w:rsidR="00120743" w:rsidRDefault="00241FB6" w:rsidP="00120743">
      <w:pPr>
        <w:autoSpaceDE w:val="0"/>
        <w:autoSpaceDN w:val="0"/>
        <w:adjustRightInd w:val="0"/>
        <w:spacing w:after="0" w:line="360" w:lineRule="auto"/>
        <w:jc w:val="both"/>
        <w:rPr>
          <w:rFonts w:ascii="Arial" w:hAnsi="Arial" w:cs="Arial"/>
          <w:lang w:val="en-US"/>
        </w:rPr>
      </w:pPr>
      <w:proofErr w:type="spellStart"/>
      <w:r w:rsidRPr="00AD35D8">
        <w:rPr>
          <w:rFonts w:ascii="Arial" w:hAnsi="Arial" w:cs="Arial"/>
          <w:b/>
          <w:lang w:val="en-US"/>
        </w:rPr>
        <w:t>Bashor</w:t>
      </w:r>
      <w:proofErr w:type="spellEnd"/>
      <w:r w:rsidRPr="00AD35D8">
        <w:rPr>
          <w:rFonts w:ascii="Arial" w:hAnsi="Arial" w:cs="Arial"/>
          <w:b/>
          <w:lang w:val="en-US"/>
        </w:rPr>
        <w:t xml:space="preserve"> C.J., Horwitz A.A., </w:t>
      </w:r>
      <w:proofErr w:type="spellStart"/>
      <w:r w:rsidRPr="00AD35D8">
        <w:rPr>
          <w:rFonts w:ascii="Arial" w:hAnsi="Arial" w:cs="Arial"/>
          <w:b/>
          <w:lang w:val="en-US"/>
        </w:rPr>
        <w:t>Peisajovich</w:t>
      </w:r>
      <w:proofErr w:type="spellEnd"/>
      <w:r w:rsidRPr="00AD35D8">
        <w:rPr>
          <w:rFonts w:ascii="Arial" w:hAnsi="Arial" w:cs="Arial"/>
          <w:b/>
          <w:lang w:val="en-US"/>
        </w:rPr>
        <w:t xml:space="preserve"> S.G., Lim W.A.</w:t>
      </w:r>
      <w:r w:rsidRPr="00AD35D8">
        <w:rPr>
          <w:rFonts w:ascii="Arial" w:hAnsi="Arial" w:cs="Arial"/>
          <w:lang w:val="en-US"/>
        </w:rPr>
        <w:t xml:space="preserve"> (2010)</w:t>
      </w:r>
      <w:r w:rsidRPr="00AD35D8">
        <w:rPr>
          <w:rFonts w:ascii="Arial" w:hAnsi="Arial" w:cs="Arial"/>
          <w:color w:val="9A9A9A"/>
          <w:lang w:val="en-US"/>
        </w:rPr>
        <w:t xml:space="preserve"> </w:t>
      </w:r>
      <w:r w:rsidRPr="00AD35D8">
        <w:rPr>
          <w:rFonts w:ascii="Arial" w:hAnsi="Arial" w:cs="Arial"/>
          <w:lang w:val="en-US"/>
        </w:rPr>
        <w:t xml:space="preserve">Rewiring Cells: Synthetic Biology as a Tool to Interrogate the Organizational Principles of Living Systems. </w:t>
      </w:r>
      <w:r w:rsidRPr="00AD35D8">
        <w:rPr>
          <w:rFonts w:ascii="Arial" w:hAnsi="Arial" w:cs="Arial"/>
          <w:i/>
          <w:lang w:val="en-US"/>
        </w:rPr>
        <w:t>Annual Reviews of Biophysics</w:t>
      </w:r>
      <w:r w:rsidRPr="00AD35D8">
        <w:rPr>
          <w:rFonts w:ascii="Arial" w:hAnsi="Arial" w:cs="Arial"/>
          <w:lang w:val="en-US"/>
        </w:rPr>
        <w:t xml:space="preserve">, Vol. 39, p.515-537. </w:t>
      </w:r>
    </w:p>
    <w:p w14:paraId="53729B95" w14:textId="77777777" w:rsidR="00120743" w:rsidRPr="00120743" w:rsidRDefault="00120743" w:rsidP="00A74D4D">
      <w:pPr>
        <w:autoSpaceDE w:val="0"/>
        <w:autoSpaceDN w:val="0"/>
        <w:adjustRightInd w:val="0"/>
        <w:spacing w:after="0" w:line="360" w:lineRule="auto"/>
        <w:jc w:val="both"/>
        <w:rPr>
          <w:rFonts w:ascii="Arial" w:hAnsi="Arial" w:cs="Arial"/>
          <w:lang w:val="en-US"/>
        </w:rPr>
      </w:pPr>
      <w:r w:rsidRPr="00A74D4D">
        <w:rPr>
          <w:rFonts w:ascii="Arial" w:hAnsi="Arial" w:cs="Arial"/>
          <w:b/>
          <w:color w:val="000000"/>
          <w:lang w:val="en-US"/>
        </w:rPr>
        <w:t xml:space="preserve"> </w:t>
      </w:r>
      <w:proofErr w:type="spellStart"/>
      <w:r w:rsidRPr="00A74D4D">
        <w:rPr>
          <w:rFonts w:ascii="Arial" w:hAnsi="Arial" w:cs="Arial"/>
          <w:b/>
          <w:iCs/>
          <w:color w:val="000000"/>
          <w:lang w:val="en-US"/>
        </w:rPr>
        <w:t>Benenson</w:t>
      </w:r>
      <w:proofErr w:type="spellEnd"/>
      <w:r w:rsidR="00A74D4D" w:rsidRPr="00A74D4D">
        <w:rPr>
          <w:rFonts w:ascii="Arial" w:hAnsi="Arial" w:cs="Arial"/>
          <w:b/>
          <w:iCs/>
          <w:color w:val="000000"/>
          <w:lang w:val="en-US"/>
        </w:rPr>
        <w:t xml:space="preserve"> Y.</w:t>
      </w:r>
      <w:r w:rsidR="00A74D4D">
        <w:rPr>
          <w:rFonts w:ascii="Arial" w:hAnsi="Arial" w:cs="Arial"/>
          <w:b/>
          <w:iCs/>
          <w:color w:val="000000"/>
          <w:lang w:val="en-US"/>
        </w:rPr>
        <w:t xml:space="preserve"> </w:t>
      </w:r>
      <w:r w:rsidR="00A74D4D" w:rsidRPr="00A74D4D">
        <w:rPr>
          <w:rFonts w:ascii="Arial" w:hAnsi="Arial" w:cs="Arial"/>
          <w:iCs/>
          <w:color w:val="000000"/>
          <w:lang w:val="en-US"/>
        </w:rPr>
        <w:t>(2012)</w:t>
      </w:r>
      <w:r w:rsidR="00A74D4D">
        <w:rPr>
          <w:rFonts w:ascii="Arial" w:hAnsi="Arial" w:cs="Arial"/>
          <w:iCs/>
          <w:color w:val="000000"/>
          <w:lang w:val="en-US"/>
        </w:rPr>
        <w:t xml:space="preserve"> </w:t>
      </w:r>
      <w:r w:rsidRPr="00120743">
        <w:rPr>
          <w:rFonts w:ascii="Arial" w:hAnsi="Arial" w:cs="Arial"/>
          <w:color w:val="000000"/>
          <w:lang w:val="en-US"/>
        </w:rPr>
        <w:t>Biomolecular computing systems: principles, progress and potential</w:t>
      </w:r>
      <w:r w:rsidR="00A74D4D">
        <w:rPr>
          <w:rFonts w:ascii="Arial" w:hAnsi="Arial" w:cs="Arial"/>
          <w:color w:val="000000"/>
          <w:lang w:val="en-US"/>
        </w:rPr>
        <w:t xml:space="preserve">. </w:t>
      </w:r>
      <w:r w:rsidR="00A74D4D">
        <w:rPr>
          <w:rFonts w:ascii="Arial" w:hAnsi="Arial" w:cs="Arial"/>
          <w:i/>
          <w:color w:val="000000"/>
          <w:lang w:val="en-US"/>
        </w:rPr>
        <w:t>Nature Reviews</w:t>
      </w:r>
      <w:r w:rsidR="00A74D4D">
        <w:rPr>
          <w:rFonts w:ascii="Arial" w:hAnsi="Arial" w:cs="Arial"/>
          <w:color w:val="000000"/>
          <w:lang w:val="en-US"/>
        </w:rPr>
        <w:t>.  Vol 13, p. 455-468.</w:t>
      </w:r>
    </w:p>
    <w:p w14:paraId="6EC77805" w14:textId="77777777" w:rsidR="00241FB6" w:rsidRPr="00AD35D8" w:rsidRDefault="00241FB6" w:rsidP="000A12B0">
      <w:pPr>
        <w:pStyle w:val="Default"/>
        <w:spacing w:line="360" w:lineRule="auto"/>
        <w:jc w:val="both"/>
        <w:rPr>
          <w:rFonts w:ascii="Arial" w:hAnsi="Arial" w:cs="Arial"/>
          <w:sz w:val="22"/>
          <w:szCs w:val="22"/>
          <w:lang w:val="en-US"/>
        </w:rPr>
      </w:pPr>
      <w:proofErr w:type="spellStart"/>
      <w:r w:rsidRPr="00AD35D8">
        <w:rPr>
          <w:rFonts w:ascii="Arial" w:hAnsi="Arial" w:cs="Arial"/>
          <w:b/>
          <w:sz w:val="22"/>
          <w:szCs w:val="22"/>
          <w:lang w:val="en-US"/>
        </w:rPr>
        <w:t>Bousse</w:t>
      </w:r>
      <w:proofErr w:type="spellEnd"/>
      <w:r w:rsidRPr="00AD35D8">
        <w:rPr>
          <w:rFonts w:ascii="Arial" w:hAnsi="Arial" w:cs="Arial"/>
          <w:b/>
          <w:sz w:val="22"/>
          <w:szCs w:val="22"/>
          <w:lang w:val="en-US"/>
        </w:rPr>
        <w:t xml:space="preserve"> L.</w:t>
      </w:r>
      <w:r w:rsidRPr="00AD35D8">
        <w:rPr>
          <w:rFonts w:ascii="Arial" w:hAnsi="Arial" w:cs="Arial"/>
          <w:sz w:val="22"/>
          <w:szCs w:val="22"/>
          <w:lang w:val="en-US"/>
        </w:rPr>
        <w:t xml:space="preserve"> (1996) Whole cell biosensors. </w:t>
      </w:r>
      <w:r w:rsidRPr="00AD35D8">
        <w:rPr>
          <w:rFonts w:ascii="Arial" w:hAnsi="Arial" w:cs="Arial"/>
          <w:i/>
          <w:sz w:val="22"/>
          <w:szCs w:val="22"/>
          <w:lang w:val="en-US"/>
        </w:rPr>
        <w:t>Sensors and Actuators</w:t>
      </w:r>
      <w:r w:rsidRPr="00AD35D8">
        <w:rPr>
          <w:rFonts w:ascii="Arial" w:hAnsi="Arial" w:cs="Arial"/>
          <w:sz w:val="22"/>
          <w:szCs w:val="22"/>
          <w:lang w:val="en-US"/>
        </w:rPr>
        <w:t>. Vol. 34, p. 270-275.</w:t>
      </w:r>
    </w:p>
    <w:p w14:paraId="7554504C" w14:textId="77777777" w:rsidR="00241FB6" w:rsidRPr="00AD35D8" w:rsidRDefault="00241FB6" w:rsidP="000A12B0">
      <w:pPr>
        <w:pStyle w:val="Default"/>
        <w:spacing w:line="360" w:lineRule="auto"/>
        <w:jc w:val="both"/>
        <w:rPr>
          <w:rFonts w:ascii="Arial" w:hAnsi="Arial" w:cs="Arial"/>
          <w:sz w:val="22"/>
          <w:szCs w:val="22"/>
          <w:lang w:val="en-US"/>
        </w:rPr>
      </w:pPr>
      <w:r w:rsidRPr="00AD35D8">
        <w:rPr>
          <w:rFonts w:ascii="Arial" w:hAnsi="Arial" w:cs="Arial"/>
          <w:b/>
          <w:sz w:val="22"/>
          <w:szCs w:val="22"/>
          <w:lang w:val="en-US"/>
        </w:rPr>
        <w:t>Cooper J.C., Hall E.A.H.</w:t>
      </w:r>
      <w:r w:rsidRPr="00AD35D8">
        <w:rPr>
          <w:rFonts w:ascii="Arial" w:hAnsi="Arial" w:cs="Arial"/>
          <w:sz w:val="22"/>
          <w:szCs w:val="22"/>
          <w:lang w:val="en-US"/>
        </w:rPr>
        <w:t xml:space="preserve"> (1988) The nature of biosensor technology. </w:t>
      </w:r>
      <w:r w:rsidRPr="00AD35D8">
        <w:rPr>
          <w:rFonts w:ascii="Arial" w:hAnsi="Arial" w:cs="Arial"/>
          <w:i/>
          <w:sz w:val="22"/>
          <w:szCs w:val="22"/>
          <w:lang w:val="en-US"/>
        </w:rPr>
        <w:t>J. Biomed. Eng</w:t>
      </w:r>
      <w:r w:rsidRPr="00AD35D8">
        <w:rPr>
          <w:rFonts w:ascii="Arial" w:hAnsi="Arial" w:cs="Arial"/>
          <w:sz w:val="22"/>
          <w:szCs w:val="22"/>
          <w:lang w:val="en-US"/>
        </w:rPr>
        <w:t>., Vol 10, p.210-219.</w:t>
      </w:r>
    </w:p>
    <w:p w14:paraId="3E9976CF" w14:textId="77777777" w:rsidR="00241FB6" w:rsidRPr="00AD35D8" w:rsidRDefault="00241FB6" w:rsidP="000A12B0">
      <w:pPr>
        <w:pStyle w:val="Default"/>
        <w:spacing w:line="360" w:lineRule="auto"/>
        <w:jc w:val="both"/>
        <w:rPr>
          <w:rFonts w:ascii="Arial" w:hAnsi="Arial" w:cs="Arial"/>
          <w:lang w:val="en-US"/>
        </w:rPr>
      </w:pPr>
      <w:r w:rsidRPr="00AD35D8">
        <w:rPr>
          <w:rFonts w:ascii="Arial" w:hAnsi="Arial" w:cs="Arial"/>
          <w:b/>
          <w:sz w:val="22"/>
          <w:szCs w:val="22"/>
          <w:lang w:val="en-US"/>
        </w:rPr>
        <w:t xml:space="preserve">Date A., </w:t>
      </w:r>
      <w:proofErr w:type="spellStart"/>
      <w:r w:rsidRPr="00AD35D8">
        <w:rPr>
          <w:rFonts w:ascii="Arial" w:hAnsi="Arial" w:cs="Arial"/>
          <w:b/>
          <w:sz w:val="22"/>
          <w:szCs w:val="22"/>
          <w:lang w:val="en-US"/>
        </w:rPr>
        <w:t>Pasini</w:t>
      </w:r>
      <w:proofErr w:type="spellEnd"/>
      <w:r w:rsidRPr="00AD35D8">
        <w:rPr>
          <w:rFonts w:ascii="Arial" w:hAnsi="Arial" w:cs="Arial"/>
          <w:b/>
          <w:sz w:val="22"/>
          <w:szCs w:val="22"/>
          <w:lang w:val="en-US"/>
        </w:rPr>
        <w:t xml:space="preserve"> P., </w:t>
      </w:r>
      <w:proofErr w:type="spellStart"/>
      <w:r w:rsidRPr="00AD35D8">
        <w:rPr>
          <w:rFonts w:ascii="Arial" w:hAnsi="Arial" w:cs="Arial"/>
          <w:b/>
          <w:sz w:val="22"/>
          <w:szCs w:val="22"/>
          <w:lang w:val="en-US"/>
        </w:rPr>
        <w:t>Daunert</w:t>
      </w:r>
      <w:proofErr w:type="spellEnd"/>
      <w:r w:rsidRPr="00AD35D8">
        <w:rPr>
          <w:rFonts w:ascii="Arial" w:hAnsi="Arial" w:cs="Arial"/>
          <w:b/>
          <w:sz w:val="22"/>
          <w:szCs w:val="22"/>
          <w:lang w:val="en-US"/>
        </w:rPr>
        <w:t xml:space="preserve"> S.</w:t>
      </w:r>
      <w:r w:rsidRPr="00AD35D8">
        <w:rPr>
          <w:rFonts w:ascii="Arial" w:hAnsi="Arial" w:cs="Arial"/>
          <w:sz w:val="22"/>
          <w:szCs w:val="22"/>
          <w:lang w:val="en-US"/>
        </w:rPr>
        <w:t xml:space="preserve"> (2010) Fluorescent and bioluminescent cell-based sensors: strategies for their preservation. </w:t>
      </w:r>
      <w:r w:rsidRPr="00AD35D8">
        <w:rPr>
          <w:rFonts w:ascii="Arial" w:hAnsi="Arial" w:cs="Arial"/>
          <w:i/>
          <w:sz w:val="22"/>
          <w:szCs w:val="22"/>
          <w:lang w:val="en-US"/>
        </w:rPr>
        <w:t>Advances in biochemical Engineering/Biotechnology</w:t>
      </w:r>
      <w:r w:rsidRPr="00AD35D8">
        <w:rPr>
          <w:rFonts w:ascii="Arial" w:hAnsi="Arial" w:cs="Arial"/>
          <w:sz w:val="22"/>
          <w:szCs w:val="22"/>
          <w:lang w:val="en-US"/>
        </w:rPr>
        <w:t>, vol. 117, p.57-75.</w:t>
      </w:r>
    </w:p>
    <w:p w14:paraId="206FBF23" w14:textId="77777777" w:rsidR="00241FB6" w:rsidRPr="004E0FBE" w:rsidRDefault="00241FB6" w:rsidP="000A12B0">
      <w:pPr>
        <w:autoSpaceDE w:val="0"/>
        <w:autoSpaceDN w:val="0"/>
        <w:adjustRightInd w:val="0"/>
        <w:spacing w:after="0" w:line="360" w:lineRule="auto"/>
        <w:jc w:val="both"/>
        <w:rPr>
          <w:rFonts w:ascii="Arial" w:hAnsi="Arial" w:cs="Arial"/>
          <w:b/>
          <w:lang w:val="en-US"/>
        </w:rPr>
      </w:pPr>
      <w:r w:rsidRPr="00AD35D8">
        <w:rPr>
          <w:rFonts w:ascii="Arial" w:hAnsi="Arial" w:cs="Arial"/>
          <w:b/>
          <w:lang w:val="en-US"/>
        </w:rPr>
        <w:t xml:space="preserve">Durfee T., </w:t>
      </w:r>
      <w:hyperlink r:id="rId20" w:history="1">
        <w:r w:rsidRPr="00AD35D8">
          <w:rPr>
            <w:rFonts w:ascii="Arial" w:hAnsi="Arial" w:cs="Arial"/>
            <w:b/>
            <w:lang w:val="en-US"/>
          </w:rPr>
          <w:t>Nelson R</w:t>
        </w:r>
      </w:hyperlink>
      <w:r w:rsidRPr="00AD35D8">
        <w:rPr>
          <w:rFonts w:ascii="Arial" w:hAnsi="Arial" w:cs="Arial"/>
          <w:b/>
          <w:lang w:val="en-US"/>
        </w:rPr>
        <w:t xml:space="preserve">., </w:t>
      </w:r>
      <w:hyperlink r:id="rId21" w:history="1">
        <w:r w:rsidRPr="00AD35D8">
          <w:rPr>
            <w:rFonts w:ascii="Arial" w:hAnsi="Arial" w:cs="Arial"/>
            <w:b/>
            <w:lang w:val="en-US"/>
          </w:rPr>
          <w:t>Baldwin S</w:t>
        </w:r>
      </w:hyperlink>
      <w:r w:rsidRPr="00AD35D8">
        <w:rPr>
          <w:rFonts w:ascii="Arial" w:hAnsi="Arial" w:cs="Arial"/>
          <w:b/>
          <w:lang w:val="en-US"/>
        </w:rPr>
        <w:t xml:space="preserve">., </w:t>
      </w:r>
      <w:hyperlink r:id="rId22" w:history="1">
        <w:r w:rsidRPr="00AD35D8">
          <w:rPr>
            <w:rFonts w:ascii="Arial" w:hAnsi="Arial" w:cs="Arial"/>
            <w:b/>
            <w:lang w:val="en-US"/>
          </w:rPr>
          <w:t>Plunkett G. 3rd</w:t>
        </w:r>
      </w:hyperlink>
      <w:r w:rsidRPr="00AD35D8">
        <w:rPr>
          <w:rFonts w:ascii="Arial" w:hAnsi="Arial" w:cs="Arial"/>
          <w:b/>
          <w:lang w:val="en-US"/>
        </w:rPr>
        <w:t xml:space="preserve">, </w:t>
      </w:r>
      <w:hyperlink r:id="rId23" w:history="1">
        <w:proofErr w:type="spellStart"/>
        <w:r w:rsidRPr="00AD35D8">
          <w:rPr>
            <w:rFonts w:ascii="Arial" w:hAnsi="Arial" w:cs="Arial"/>
            <w:b/>
            <w:lang w:val="en-US"/>
          </w:rPr>
          <w:t>Burland</w:t>
        </w:r>
        <w:proofErr w:type="spellEnd"/>
        <w:r w:rsidRPr="00AD35D8">
          <w:rPr>
            <w:rFonts w:ascii="Arial" w:hAnsi="Arial" w:cs="Arial"/>
            <w:b/>
            <w:lang w:val="en-US"/>
          </w:rPr>
          <w:t xml:space="preserve"> V</w:t>
        </w:r>
      </w:hyperlink>
      <w:r w:rsidRPr="00AD35D8">
        <w:rPr>
          <w:rFonts w:ascii="Arial" w:hAnsi="Arial" w:cs="Arial"/>
          <w:b/>
          <w:lang w:val="en-US"/>
        </w:rPr>
        <w:t xml:space="preserve">., </w:t>
      </w:r>
      <w:hyperlink r:id="rId24" w:history="1">
        <w:r w:rsidRPr="00AD35D8">
          <w:rPr>
            <w:rFonts w:ascii="Arial" w:hAnsi="Arial" w:cs="Arial"/>
            <w:b/>
            <w:lang w:val="en-US"/>
          </w:rPr>
          <w:t>Mau B</w:t>
        </w:r>
      </w:hyperlink>
      <w:r w:rsidRPr="00AD35D8">
        <w:rPr>
          <w:rFonts w:ascii="Arial" w:hAnsi="Arial" w:cs="Arial"/>
          <w:b/>
          <w:lang w:val="en-US"/>
        </w:rPr>
        <w:t xml:space="preserve">., </w:t>
      </w:r>
      <w:hyperlink r:id="rId25" w:history="1">
        <w:proofErr w:type="spellStart"/>
        <w:r w:rsidRPr="00AD35D8">
          <w:rPr>
            <w:rFonts w:ascii="Arial" w:hAnsi="Arial" w:cs="Arial"/>
            <w:b/>
            <w:lang w:val="en-US"/>
          </w:rPr>
          <w:t>Petrosino</w:t>
        </w:r>
        <w:proofErr w:type="spellEnd"/>
        <w:r w:rsidRPr="00AD35D8">
          <w:rPr>
            <w:rFonts w:ascii="Arial" w:hAnsi="Arial" w:cs="Arial"/>
            <w:b/>
            <w:lang w:val="en-US"/>
          </w:rPr>
          <w:t xml:space="preserve"> J.F</w:t>
        </w:r>
      </w:hyperlink>
      <w:r w:rsidRPr="00AD35D8">
        <w:rPr>
          <w:rFonts w:ascii="Arial" w:hAnsi="Arial" w:cs="Arial"/>
          <w:b/>
          <w:lang w:val="en-US"/>
        </w:rPr>
        <w:t xml:space="preserve">., </w:t>
      </w:r>
      <w:hyperlink r:id="rId26" w:history="1">
        <w:r w:rsidRPr="00AD35D8">
          <w:rPr>
            <w:rFonts w:ascii="Arial" w:hAnsi="Arial" w:cs="Arial"/>
            <w:b/>
            <w:lang w:val="en-US"/>
          </w:rPr>
          <w:t>Qin X</w:t>
        </w:r>
      </w:hyperlink>
      <w:r w:rsidRPr="00AD35D8">
        <w:rPr>
          <w:rFonts w:ascii="Arial" w:hAnsi="Arial" w:cs="Arial"/>
          <w:b/>
          <w:lang w:val="en-US"/>
        </w:rPr>
        <w:t xml:space="preserve">., </w:t>
      </w:r>
      <w:hyperlink r:id="rId27" w:history="1">
        <w:proofErr w:type="spellStart"/>
        <w:r w:rsidRPr="00AD35D8">
          <w:rPr>
            <w:rFonts w:ascii="Arial" w:hAnsi="Arial" w:cs="Arial"/>
            <w:b/>
            <w:lang w:val="en-US"/>
          </w:rPr>
          <w:t>Muzny</w:t>
        </w:r>
        <w:proofErr w:type="spellEnd"/>
        <w:r w:rsidRPr="00AD35D8">
          <w:rPr>
            <w:rFonts w:ascii="Arial" w:hAnsi="Arial" w:cs="Arial"/>
            <w:b/>
            <w:lang w:val="en-US"/>
          </w:rPr>
          <w:t xml:space="preserve"> D.M</w:t>
        </w:r>
      </w:hyperlink>
      <w:r w:rsidRPr="00AD35D8">
        <w:rPr>
          <w:rFonts w:ascii="Arial" w:hAnsi="Arial" w:cs="Arial"/>
          <w:b/>
          <w:lang w:val="en-US"/>
        </w:rPr>
        <w:t xml:space="preserve">., </w:t>
      </w:r>
      <w:hyperlink r:id="rId28" w:history="1">
        <w:proofErr w:type="spellStart"/>
        <w:r w:rsidRPr="00AD35D8">
          <w:rPr>
            <w:rFonts w:ascii="Arial" w:hAnsi="Arial" w:cs="Arial"/>
            <w:b/>
            <w:lang w:val="en-US"/>
          </w:rPr>
          <w:t>Ayele</w:t>
        </w:r>
        <w:proofErr w:type="spellEnd"/>
        <w:r w:rsidRPr="00AD35D8">
          <w:rPr>
            <w:rFonts w:ascii="Arial" w:hAnsi="Arial" w:cs="Arial"/>
            <w:b/>
            <w:lang w:val="en-US"/>
          </w:rPr>
          <w:t xml:space="preserve"> M</w:t>
        </w:r>
      </w:hyperlink>
      <w:r w:rsidRPr="00AD35D8">
        <w:rPr>
          <w:rFonts w:ascii="Arial" w:hAnsi="Arial" w:cs="Arial"/>
          <w:b/>
          <w:lang w:val="en-US"/>
        </w:rPr>
        <w:t xml:space="preserve">., </w:t>
      </w:r>
      <w:hyperlink r:id="rId29" w:history="1">
        <w:r w:rsidRPr="00AD35D8">
          <w:rPr>
            <w:rFonts w:ascii="Arial" w:hAnsi="Arial" w:cs="Arial"/>
            <w:b/>
            <w:lang w:val="en-US"/>
          </w:rPr>
          <w:t>Gibbs R.A</w:t>
        </w:r>
      </w:hyperlink>
      <w:r w:rsidRPr="00AD35D8">
        <w:rPr>
          <w:rFonts w:ascii="Arial" w:hAnsi="Arial" w:cs="Arial"/>
          <w:b/>
          <w:lang w:val="en-US"/>
        </w:rPr>
        <w:t xml:space="preserve">., </w:t>
      </w:r>
      <w:hyperlink r:id="rId30" w:history="1">
        <w:proofErr w:type="spellStart"/>
        <w:r w:rsidRPr="00AD35D8">
          <w:rPr>
            <w:rFonts w:ascii="Arial" w:hAnsi="Arial" w:cs="Arial"/>
            <w:b/>
            <w:lang w:val="en-US"/>
          </w:rPr>
          <w:t>Csörgo</w:t>
        </w:r>
        <w:proofErr w:type="spellEnd"/>
        <w:r w:rsidRPr="00AD35D8">
          <w:rPr>
            <w:rFonts w:ascii="Arial" w:hAnsi="Arial" w:cs="Arial"/>
            <w:b/>
            <w:lang w:val="en-US"/>
          </w:rPr>
          <w:t xml:space="preserve"> B</w:t>
        </w:r>
      </w:hyperlink>
      <w:r w:rsidRPr="00AD35D8">
        <w:rPr>
          <w:rFonts w:ascii="Arial" w:hAnsi="Arial" w:cs="Arial"/>
          <w:b/>
          <w:lang w:val="en-US"/>
        </w:rPr>
        <w:t xml:space="preserve">., </w:t>
      </w:r>
      <w:hyperlink r:id="rId31" w:history="1">
        <w:proofErr w:type="spellStart"/>
        <w:r w:rsidRPr="00AD35D8">
          <w:rPr>
            <w:rFonts w:ascii="Arial" w:hAnsi="Arial" w:cs="Arial"/>
            <w:b/>
            <w:lang w:val="en-US"/>
          </w:rPr>
          <w:t>Pósfai</w:t>
        </w:r>
        <w:proofErr w:type="spellEnd"/>
        <w:r w:rsidRPr="00AD35D8">
          <w:rPr>
            <w:rFonts w:ascii="Arial" w:hAnsi="Arial" w:cs="Arial"/>
            <w:b/>
            <w:lang w:val="en-US"/>
          </w:rPr>
          <w:t xml:space="preserve"> G</w:t>
        </w:r>
      </w:hyperlink>
      <w:r w:rsidRPr="00AD35D8">
        <w:rPr>
          <w:rFonts w:ascii="Arial" w:hAnsi="Arial" w:cs="Arial"/>
          <w:b/>
          <w:lang w:val="en-US"/>
        </w:rPr>
        <w:t xml:space="preserve">., </w:t>
      </w:r>
      <w:hyperlink r:id="rId32" w:history="1">
        <w:r w:rsidRPr="00AD35D8">
          <w:rPr>
            <w:rFonts w:ascii="Arial" w:hAnsi="Arial" w:cs="Arial"/>
            <w:b/>
            <w:lang w:val="en-US"/>
          </w:rPr>
          <w:t>Weinstock G.M</w:t>
        </w:r>
      </w:hyperlink>
      <w:r w:rsidRPr="00AD35D8">
        <w:rPr>
          <w:rFonts w:ascii="Arial" w:hAnsi="Arial" w:cs="Arial"/>
          <w:b/>
          <w:lang w:val="en-US"/>
        </w:rPr>
        <w:t xml:space="preserve">., </w:t>
      </w:r>
      <w:hyperlink r:id="rId33" w:history="1">
        <w:r w:rsidRPr="00AD35D8">
          <w:rPr>
            <w:rFonts w:ascii="Arial" w:hAnsi="Arial" w:cs="Arial"/>
            <w:b/>
            <w:lang w:val="en-US"/>
          </w:rPr>
          <w:t>Blattner F.R</w:t>
        </w:r>
      </w:hyperlink>
      <w:r w:rsidRPr="00AD35D8">
        <w:rPr>
          <w:rFonts w:ascii="Arial" w:hAnsi="Arial" w:cs="Arial"/>
          <w:b/>
          <w:lang w:val="en-US"/>
        </w:rPr>
        <w:t>.</w:t>
      </w:r>
      <w:r w:rsidRPr="00AD35D8">
        <w:rPr>
          <w:rFonts w:ascii="Arial" w:hAnsi="Arial" w:cs="Arial"/>
          <w:lang w:val="en-US"/>
        </w:rPr>
        <w:t xml:space="preserve"> (2008) The Complete Genome Sequence of Escherichia coli DH10B: Insights into the Biology of a Laboratory Workhorse.</w:t>
      </w:r>
      <w:r w:rsidRPr="00AD35D8">
        <w:rPr>
          <w:rFonts w:ascii="Arial" w:hAnsi="Arial" w:cs="Arial"/>
          <w:i/>
          <w:lang w:val="en-US"/>
        </w:rPr>
        <w:t xml:space="preserve"> Journal of Bacteriology</w:t>
      </w:r>
      <w:r w:rsidRPr="00AD35D8">
        <w:rPr>
          <w:rFonts w:ascii="Arial" w:hAnsi="Arial" w:cs="Arial"/>
          <w:lang w:val="en-US"/>
        </w:rPr>
        <w:t>. Vol. 190, No. 7, p. 2597–2606.</w:t>
      </w:r>
    </w:p>
    <w:p w14:paraId="7A0476AE" w14:textId="77777777" w:rsidR="004E0FBE" w:rsidRPr="004E0FBE" w:rsidRDefault="004E0FBE" w:rsidP="000A12B0">
      <w:pPr>
        <w:autoSpaceDE w:val="0"/>
        <w:autoSpaceDN w:val="0"/>
        <w:adjustRightInd w:val="0"/>
        <w:spacing w:after="0" w:line="360" w:lineRule="auto"/>
        <w:jc w:val="both"/>
        <w:rPr>
          <w:rFonts w:ascii="Arial" w:hAnsi="Arial" w:cs="Arial"/>
          <w:lang w:val="en-US"/>
        </w:rPr>
      </w:pPr>
      <w:proofErr w:type="spellStart"/>
      <w:r w:rsidRPr="004E0FBE">
        <w:rPr>
          <w:rFonts w:ascii="Arial" w:hAnsi="Arial" w:cs="Arial"/>
          <w:b/>
          <w:lang w:val="en-US"/>
        </w:rPr>
        <w:t>Elowitz</w:t>
      </w:r>
      <w:proofErr w:type="spellEnd"/>
      <w:r w:rsidRPr="004E0FBE">
        <w:rPr>
          <w:rFonts w:ascii="Arial" w:hAnsi="Arial" w:cs="Arial"/>
          <w:b/>
          <w:lang w:val="en-US"/>
        </w:rPr>
        <w:t xml:space="preserve"> M.B., Levine A.J., </w:t>
      </w:r>
      <w:proofErr w:type="spellStart"/>
      <w:r w:rsidRPr="004E0FBE">
        <w:rPr>
          <w:rFonts w:ascii="Arial" w:hAnsi="Arial" w:cs="Arial"/>
          <w:b/>
          <w:lang w:val="en-US"/>
        </w:rPr>
        <w:t>Siggia</w:t>
      </w:r>
      <w:proofErr w:type="spellEnd"/>
      <w:r w:rsidRPr="004E0FBE">
        <w:rPr>
          <w:rFonts w:ascii="Arial" w:hAnsi="Arial" w:cs="Arial"/>
          <w:b/>
          <w:lang w:val="en-US"/>
        </w:rPr>
        <w:t xml:space="preserve"> E.D., Swain P.S.</w:t>
      </w:r>
      <w:r>
        <w:rPr>
          <w:rFonts w:ascii="Arial" w:hAnsi="Arial" w:cs="Arial"/>
          <w:lang w:val="en-US"/>
        </w:rPr>
        <w:t xml:space="preserve"> (2002) Stochastic Gene Expression in a Single Cell. </w:t>
      </w:r>
      <w:r>
        <w:rPr>
          <w:rFonts w:ascii="Arial" w:hAnsi="Arial" w:cs="Arial"/>
          <w:i/>
          <w:lang w:val="en-US"/>
        </w:rPr>
        <w:t>Science</w:t>
      </w:r>
      <w:r>
        <w:rPr>
          <w:rFonts w:ascii="Arial" w:hAnsi="Arial" w:cs="Arial"/>
          <w:lang w:val="en-US"/>
        </w:rPr>
        <w:t>, vol. 297, p. 1883-1886.</w:t>
      </w:r>
    </w:p>
    <w:p w14:paraId="1849F0AB" w14:textId="77777777" w:rsidR="000C7094" w:rsidRPr="00AD35D8" w:rsidRDefault="00530858" w:rsidP="000A12B0">
      <w:pPr>
        <w:autoSpaceDE w:val="0"/>
        <w:autoSpaceDN w:val="0"/>
        <w:adjustRightInd w:val="0"/>
        <w:spacing w:after="0" w:line="360" w:lineRule="auto"/>
        <w:jc w:val="both"/>
        <w:rPr>
          <w:rFonts w:ascii="Arial" w:hAnsi="Arial" w:cs="Arial"/>
          <w:lang w:val="en-US"/>
        </w:rPr>
      </w:pPr>
      <w:hyperlink r:id="rId34" w:history="1">
        <w:r w:rsidR="00241FB6" w:rsidRPr="00AD35D8">
          <w:rPr>
            <w:rFonts w:ascii="Arial" w:hAnsi="Arial" w:cs="Arial"/>
            <w:b/>
            <w:lang w:val="en-US"/>
          </w:rPr>
          <w:t>Engler C</w:t>
        </w:r>
      </w:hyperlink>
      <w:r w:rsidR="00241FB6" w:rsidRPr="00AD35D8">
        <w:rPr>
          <w:rFonts w:ascii="Arial" w:hAnsi="Arial" w:cs="Arial"/>
          <w:b/>
          <w:lang w:val="en-US"/>
        </w:rPr>
        <w:t xml:space="preserve">., </w:t>
      </w:r>
      <w:hyperlink r:id="rId35" w:history="1">
        <w:proofErr w:type="spellStart"/>
        <w:r w:rsidR="00241FB6" w:rsidRPr="00AD35D8">
          <w:rPr>
            <w:rFonts w:ascii="Arial" w:hAnsi="Arial" w:cs="Arial"/>
            <w:b/>
            <w:lang w:val="en-US"/>
          </w:rPr>
          <w:t>Marillonnet</w:t>
        </w:r>
        <w:proofErr w:type="spellEnd"/>
        <w:r w:rsidR="00241FB6" w:rsidRPr="00AD35D8">
          <w:rPr>
            <w:rFonts w:ascii="Arial" w:hAnsi="Arial" w:cs="Arial"/>
            <w:b/>
            <w:lang w:val="en-US"/>
          </w:rPr>
          <w:t xml:space="preserve"> S</w:t>
        </w:r>
      </w:hyperlink>
      <w:r w:rsidR="00241FB6" w:rsidRPr="00AD35D8">
        <w:rPr>
          <w:rFonts w:ascii="Arial" w:hAnsi="Arial" w:cs="Arial"/>
          <w:b/>
          <w:lang w:val="en-US"/>
        </w:rPr>
        <w:t xml:space="preserve">. </w:t>
      </w:r>
      <w:r w:rsidR="00241FB6" w:rsidRPr="00AD35D8">
        <w:rPr>
          <w:rFonts w:ascii="Arial" w:hAnsi="Arial" w:cs="Arial"/>
          <w:lang w:val="en-US"/>
        </w:rPr>
        <w:t xml:space="preserve">(2014) Golden Gate Cloning. </w:t>
      </w:r>
      <w:r w:rsidR="00241FB6" w:rsidRPr="00AD35D8">
        <w:rPr>
          <w:rFonts w:ascii="Arial" w:hAnsi="Arial" w:cs="Arial"/>
          <w:i/>
          <w:lang w:val="en-US"/>
        </w:rPr>
        <w:t xml:space="preserve">Methods </w:t>
      </w:r>
      <w:proofErr w:type="spellStart"/>
      <w:r w:rsidR="00241FB6" w:rsidRPr="00AD35D8">
        <w:rPr>
          <w:rFonts w:ascii="Arial" w:hAnsi="Arial" w:cs="Arial"/>
          <w:i/>
          <w:lang w:val="en-US"/>
        </w:rPr>
        <w:t>Mol</w:t>
      </w:r>
      <w:proofErr w:type="spellEnd"/>
      <w:r w:rsidR="00241FB6" w:rsidRPr="00AD35D8">
        <w:rPr>
          <w:rFonts w:ascii="Arial" w:hAnsi="Arial" w:cs="Arial"/>
          <w:i/>
          <w:lang w:val="en-US"/>
        </w:rPr>
        <w:t xml:space="preserve"> Biol</w:t>
      </w:r>
      <w:r w:rsidR="00241FB6" w:rsidRPr="00AD35D8">
        <w:rPr>
          <w:rFonts w:ascii="Arial" w:hAnsi="Arial" w:cs="Arial"/>
          <w:lang w:val="en-US"/>
        </w:rPr>
        <w:t>,1116:119-31.</w:t>
      </w:r>
    </w:p>
    <w:p w14:paraId="67A2828C" w14:textId="77777777" w:rsidR="00241FB6" w:rsidRPr="00AD35D8" w:rsidRDefault="00241FB6" w:rsidP="000A12B0">
      <w:pPr>
        <w:autoSpaceDE w:val="0"/>
        <w:autoSpaceDN w:val="0"/>
        <w:adjustRightInd w:val="0"/>
        <w:spacing w:after="0" w:line="360" w:lineRule="auto"/>
        <w:jc w:val="both"/>
        <w:rPr>
          <w:rFonts w:ascii="Arial" w:hAnsi="Arial" w:cs="Arial"/>
          <w:lang w:val="en-US"/>
        </w:rPr>
      </w:pPr>
      <w:r w:rsidRPr="00AD35D8">
        <w:rPr>
          <w:rFonts w:ascii="Arial" w:hAnsi="Arial" w:cs="Arial"/>
          <w:b/>
          <w:lang w:val="en-US"/>
        </w:rPr>
        <w:t>Gibson D.G., Young L., Chuang R.Y., Venter J.C., Hutchison III C.A., Smith H.</w:t>
      </w:r>
      <w:r w:rsidRPr="00AD35D8">
        <w:rPr>
          <w:rFonts w:ascii="Arial" w:hAnsi="Arial" w:cs="Arial"/>
          <w:lang w:val="en-US"/>
        </w:rPr>
        <w:t xml:space="preserve"> (2009) Enzymatic assembly of DNA molecules up to several hundred kilobases</w:t>
      </w:r>
      <w:r w:rsidRPr="00AD35D8">
        <w:rPr>
          <w:rFonts w:ascii="Arial" w:hAnsi="Arial" w:cs="Arial"/>
          <w:i/>
          <w:lang w:val="en-US"/>
        </w:rPr>
        <w:t>. Nature Methods</w:t>
      </w:r>
      <w:r w:rsidRPr="00AD35D8">
        <w:rPr>
          <w:rFonts w:ascii="Arial" w:hAnsi="Arial" w:cs="Arial"/>
          <w:lang w:val="en-US"/>
        </w:rPr>
        <w:t>, vol. 6, n°5, p.343-347.</w:t>
      </w:r>
    </w:p>
    <w:p w14:paraId="60771810" w14:textId="77777777" w:rsidR="00241FB6" w:rsidRPr="00AD35D8" w:rsidRDefault="00241FB6" w:rsidP="000A12B0">
      <w:pPr>
        <w:autoSpaceDE w:val="0"/>
        <w:autoSpaceDN w:val="0"/>
        <w:adjustRightInd w:val="0"/>
        <w:spacing w:after="0" w:line="360" w:lineRule="auto"/>
        <w:jc w:val="both"/>
        <w:rPr>
          <w:rFonts w:ascii="Arial" w:hAnsi="Arial" w:cs="Arial"/>
          <w:lang w:val="en-US"/>
        </w:rPr>
      </w:pPr>
      <w:r w:rsidRPr="00AD35D8">
        <w:rPr>
          <w:rFonts w:ascii="Arial" w:hAnsi="Arial" w:cs="Arial"/>
          <w:lang w:val="en-US"/>
        </w:rPr>
        <w:t>http://blog.addgene.org/plasmids-101-common-lab-e-coli-strains (24/09/2016, 16:45)</w:t>
      </w:r>
    </w:p>
    <w:p w14:paraId="53E30A88" w14:textId="77777777" w:rsidR="00241FB6" w:rsidRPr="00AD35D8" w:rsidRDefault="00241FB6" w:rsidP="000A12B0">
      <w:pPr>
        <w:autoSpaceDE w:val="0"/>
        <w:autoSpaceDN w:val="0"/>
        <w:adjustRightInd w:val="0"/>
        <w:spacing w:after="0" w:line="360" w:lineRule="auto"/>
        <w:jc w:val="both"/>
        <w:rPr>
          <w:rStyle w:val="Hipervnculo"/>
          <w:rFonts w:ascii="Arial" w:hAnsi="Arial" w:cs="Arial"/>
          <w:color w:val="auto"/>
          <w:u w:val="none"/>
          <w:lang w:val="en-US"/>
        </w:rPr>
      </w:pPr>
      <w:r w:rsidRPr="00AD35D8">
        <w:rPr>
          <w:rFonts w:ascii="Arial" w:hAnsi="Arial" w:cs="Arial"/>
          <w:lang w:val="en-US"/>
        </w:rPr>
        <w:t>https://www.neb.com/products/restriction-endonucleases/restriction-endonucleases/types-of-restriction-en</w:t>
      </w:r>
      <w:r w:rsidR="000C7094">
        <w:rPr>
          <w:rFonts w:ascii="Arial" w:hAnsi="Arial" w:cs="Arial"/>
          <w:lang w:val="en-US"/>
        </w:rPr>
        <w:t>donucleases (27/10/2016, 15:27)</w:t>
      </w:r>
    </w:p>
    <w:p w14:paraId="4817F2C0" w14:textId="77777777" w:rsidR="00241FB6" w:rsidRPr="00AD35D8" w:rsidRDefault="00241FB6" w:rsidP="000A12B0">
      <w:pPr>
        <w:autoSpaceDE w:val="0"/>
        <w:autoSpaceDN w:val="0"/>
        <w:adjustRightInd w:val="0"/>
        <w:spacing w:after="0" w:line="360" w:lineRule="auto"/>
        <w:jc w:val="both"/>
        <w:rPr>
          <w:rFonts w:ascii="Arial" w:hAnsi="Arial" w:cs="Arial"/>
          <w:lang w:val="en-US"/>
        </w:rPr>
      </w:pPr>
      <w:r w:rsidRPr="00AD35D8">
        <w:rPr>
          <w:rFonts w:ascii="Arial" w:hAnsi="Arial" w:cs="Arial"/>
          <w:lang w:val="en-US"/>
        </w:rPr>
        <w:t>http://www.sas.com/en_id/insights/analytics/machine-le</w:t>
      </w:r>
      <w:r w:rsidR="000C7094">
        <w:rPr>
          <w:rFonts w:ascii="Arial" w:hAnsi="Arial" w:cs="Arial"/>
          <w:lang w:val="en-US"/>
        </w:rPr>
        <w:t>arning.html (30/09/2016, 11:50)</w:t>
      </w:r>
    </w:p>
    <w:p w14:paraId="59C88671" w14:textId="77777777" w:rsidR="00241FB6" w:rsidRPr="00AD35D8" w:rsidRDefault="00530858" w:rsidP="000A12B0">
      <w:pPr>
        <w:autoSpaceDE w:val="0"/>
        <w:autoSpaceDN w:val="0"/>
        <w:adjustRightInd w:val="0"/>
        <w:spacing w:after="0" w:line="360" w:lineRule="auto"/>
        <w:jc w:val="both"/>
        <w:rPr>
          <w:rStyle w:val="Hipervnculo"/>
          <w:rFonts w:ascii="Arial" w:hAnsi="Arial" w:cs="Arial"/>
          <w:lang w:val="en-US"/>
        </w:rPr>
      </w:pPr>
      <w:hyperlink r:id="rId36" w:history="1">
        <w:r w:rsidR="00241FB6" w:rsidRPr="00AD35D8">
          <w:rPr>
            <w:rStyle w:val="Hipervnculo"/>
            <w:rFonts w:ascii="Arial" w:hAnsi="Arial" w:cs="Arial"/>
            <w:color w:val="auto"/>
            <w:u w:val="none"/>
            <w:lang w:val="en-US"/>
          </w:rPr>
          <w:t>http://www.uniprot.org/uniprot/P0AFF4</w:t>
        </w:r>
      </w:hyperlink>
      <w:r w:rsidR="00241FB6" w:rsidRPr="00AD35D8">
        <w:rPr>
          <w:rFonts w:ascii="Arial" w:hAnsi="Arial" w:cs="Arial"/>
          <w:lang w:val="en-US"/>
        </w:rPr>
        <w:t xml:space="preserve"> </w:t>
      </w:r>
      <w:r w:rsidR="00241FB6" w:rsidRPr="00AD35D8">
        <w:rPr>
          <w:rStyle w:val="Hipervnculo"/>
          <w:rFonts w:ascii="Arial" w:hAnsi="Arial" w:cs="Arial"/>
          <w:color w:val="auto"/>
          <w:u w:val="none"/>
          <w:lang w:val="en-US"/>
        </w:rPr>
        <w:t>(24/09/2016, 17:05)</w:t>
      </w:r>
    </w:p>
    <w:p w14:paraId="7CDA7CF5" w14:textId="77777777" w:rsidR="00241FB6" w:rsidRPr="00AD35D8" w:rsidRDefault="00241FB6" w:rsidP="000A12B0">
      <w:pPr>
        <w:pStyle w:val="Default"/>
        <w:spacing w:line="360" w:lineRule="auto"/>
        <w:jc w:val="both"/>
        <w:rPr>
          <w:rFonts w:ascii="Arial" w:hAnsi="Arial" w:cs="Arial"/>
          <w:sz w:val="22"/>
          <w:szCs w:val="22"/>
          <w:lang w:val="en-US"/>
        </w:rPr>
      </w:pPr>
      <w:r w:rsidRPr="00AD35D8">
        <w:rPr>
          <w:rFonts w:ascii="Arial" w:hAnsi="Arial" w:cs="Arial"/>
          <w:b/>
          <w:sz w:val="22"/>
          <w:szCs w:val="22"/>
          <w:lang w:val="en-US"/>
        </w:rPr>
        <w:t>Hsiu-</w:t>
      </w:r>
      <w:proofErr w:type="spellStart"/>
      <w:r w:rsidRPr="00AD35D8">
        <w:rPr>
          <w:rFonts w:ascii="Arial" w:hAnsi="Arial" w:cs="Arial"/>
          <w:b/>
          <w:sz w:val="22"/>
          <w:szCs w:val="22"/>
          <w:lang w:val="en-US"/>
        </w:rPr>
        <w:t>Chuan</w:t>
      </w:r>
      <w:proofErr w:type="spellEnd"/>
      <w:r w:rsidRPr="00AD35D8">
        <w:rPr>
          <w:rFonts w:ascii="Arial" w:hAnsi="Arial" w:cs="Arial"/>
          <w:b/>
          <w:sz w:val="22"/>
          <w:szCs w:val="22"/>
          <w:lang w:val="en-US"/>
        </w:rPr>
        <w:t xml:space="preserve"> Liao V., </w:t>
      </w:r>
      <w:proofErr w:type="spellStart"/>
      <w:r w:rsidRPr="00AD35D8">
        <w:rPr>
          <w:rFonts w:ascii="Arial" w:hAnsi="Arial" w:cs="Arial"/>
          <w:b/>
          <w:sz w:val="22"/>
          <w:szCs w:val="22"/>
          <w:lang w:val="en-US"/>
        </w:rPr>
        <w:t>Ou</w:t>
      </w:r>
      <w:proofErr w:type="spellEnd"/>
      <w:r w:rsidRPr="00AD35D8">
        <w:rPr>
          <w:rFonts w:ascii="Arial" w:hAnsi="Arial" w:cs="Arial"/>
          <w:b/>
          <w:sz w:val="22"/>
          <w:szCs w:val="22"/>
          <w:lang w:val="en-US"/>
        </w:rPr>
        <w:t xml:space="preserve"> K.L.</w:t>
      </w:r>
      <w:r w:rsidRPr="00AD35D8">
        <w:rPr>
          <w:rFonts w:ascii="Arial" w:hAnsi="Arial" w:cs="Arial"/>
          <w:sz w:val="22"/>
          <w:szCs w:val="22"/>
          <w:lang w:val="en-US"/>
        </w:rPr>
        <w:t xml:space="preserve"> (2005) Development and testing of a Green Fluorescent Protein-based Bacterial Biosensor for measuring bioavailable Arsenic contaminated groundwater samples. </w:t>
      </w:r>
      <w:r w:rsidRPr="00AD35D8">
        <w:rPr>
          <w:rFonts w:ascii="Arial" w:hAnsi="Arial" w:cs="Arial"/>
          <w:i/>
          <w:sz w:val="22"/>
          <w:szCs w:val="22"/>
          <w:lang w:val="en-US"/>
        </w:rPr>
        <w:t>Environmental Toxicology and Chemistry</w:t>
      </w:r>
      <w:r w:rsidRPr="00AD35D8">
        <w:rPr>
          <w:rFonts w:ascii="Arial" w:hAnsi="Arial" w:cs="Arial"/>
          <w:sz w:val="22"/>
          <w:szCs w:val="22"/>
          <w:lang w:val="en-US"/>
        </w:rPr>
        <w:t>, vol.24, n°7, p. 1624-1631.</w:t>
      </w:r>
    </w:p>
    <w:p w14:paraId="64F8B006" w14:textId="77777777" w:rsidR="00241FB6" w:rsidRPr="00AD35D8" w:rsidRDefault="00530858" w:rsidP="000A12B0">
      <w:pPr>
        <w:autoSpaceDE w:val="0"/>
        <w:autoSpaceDN w:val="0"/>
        <w:adjustRightInd w:val="0"/>
        <w:spacing w:after="0" w:line="360" w:lineRule="auto"/>
        <w:jc w:val="both"/>
        <w:rPr>
          <w:rFonts w:ascii="Arial" w:hAnsi="Arial" w:cs="Arial"/>
          <w:lang w:val="en-US"/>
        </w:rPr>
      </w:pPr>
      <w:hyperlink r:id="rId37" w:history="1">
        <w:proofErr w:type="spellStart"/>
        <w:r w:rsidR="00241FB6" w:rsidRPr="00AD35D8">
          <w:rPr>
            <w:rFonts w:ascii="Arial" w:hAnsi="Arial" w:cs="Arial"/>
            <w:b/>
            <w:lang w:val="en-US"/>
          </w:rPr>
          <w:t>Ivasiuk</w:t>
        </w:r>
        <w:proofErr w:type="spellEnd"/>
        <w:r w:rsidR="00241FB6" w:rsidRPr="00AD35D8">
          <w:rPr>
            <w:rFonts w:ascii="Arial" w:hAnsi="Arial" w:cs="Arial"/>
            <w:b/>
            <w:lang w:val="en-US"/>
          </w:rPr>
          <w:t xml:space="preserve"> </w:t>
        </w:r>
        <w:proofErr w:type="gramStart"/>
        <w:r w:rsidR="00241FB6" w:rsidRPr="00AD35D8">
          <w:rPr>
            <w:rFonts w:ascii="Arial" w:hAnsi="Arial" w:cs="Arial"/>
            <w:b/>
            <w:lang w:val="en-US"/>
          </w:rPr>
          <w:t>L.A</w:t>
        </w:r>
        <w:proofErr w:type="gramEnd"/>
      </w:hyperlink>
      <w:r w:rsidR="00241FB6" w:rsidRPr="00AD35D8">
        <w:rPr>
          <w:rFonts w:ascii="Arial" w:hAnsi="Arial" w:cs="Arial"/>
          <w:b/>
          <w:lang w:val="en-US"/>
        </w:rPr>
        <w:t>.</w:t>
      </w:r>
      <w:r w:rsidR="00241FB6" w:rsidRPr="00AD35D8">
        <w:rPr>
          <w:rFonts w:ascii="Arial" w:hAnsi="Arial" w:cs="Arial"/>
          <w:lang w:val="en-US"/>
        </w:rPr>
        <w:t xml:space="preserve"> (1975) Influence of the </w:t>
      </w:r>
      <w:proofErr w:type="spellStart"/>
      <w:r w:rsidR="00241FB6" w:rsidRPr="00AD35D8">
        <w:rPr>
          <w:rStyle w:val="highlight2"/>
          <w:rFonts w:ascii="Arial" w:hAnsi="Arial" w:cs="Arial"/>
          <w:lang w:val="en-US"/>
        </w:rPr>
        <w:t>recA</w:t>
      </w:r>
      <w:proofErr w:type="spellEnd"/>
      <w:r w:rsidR="00241FB6" w:rsidRPr="00AD35D8">
        <w:rPr>
          <w:rFonts w:ascii="Arial" w:hAnsi="Arial" w:cs="Arial"/>
          <w:lang w:val="en-US"/>
        </w:rPr>
        <w:t xml:space="preserve">- mutation on spontaneous filamentation and the titer of the </w:t>
      </w:r>
      <w:r w:rsidR="00241FB6" w:rsidRPr="00AD35D8">
        <w:rPr>
          <w:rStyle w:val="highlight2"/>
          <w:rFonts w:ascii="Arial" w:hAnsi="Arial" w:cs="Arial"/>
          <w:lang w:val="en-US"/>
        </w:rPr>
        <w:t>lambda phage</w:t>
      </w:r>
      <w:r w:rsidR="00241FB6" w:rsidRPr="00AD35D8">
        <w:rPr>
          <w:rFonts w:ascii="Arial" w:hAnsi="Arial" w:cs="Arial"/>
          <w:lang w:val="en-US"/>
        </w:rPr>
        <w:t xml:space="preserve"> in </w:t>
      </w:r>
      <w:proofErr w:type="spellStart"/>
      <w:r w:rsidR="00241FB6" w:rsidRPr="00AD35D8">
        <w:rPr>
          <w:rFonts w:ascii="Arial" w:hAnsi="Arial" w:cs="Arial"/>
          <w:lang w:val="en-US"/>
        </w:rPr>
        <w:t>ylonB</w:t>
      </w:r>
      <w:proofErr w:type="spellEnd"/>
      <w:r w:rsidR="00241FB6" w:rsidRPr="00AD35D8">
        <w:rPr>
          <w:rFonts w:ascii="Arial" w:hAnsi="Arial" w:cs="Arial"/>
          <w:lang w:val="en-US"/>
        </w:rPr>
        <w:t>- mutants of E. coli K12 (</w:t>
      </w:r>
      <w:r w:rsidR="00241FB6" w:rsidRPr="00AD35D8">
        <w:rPr>
          <w:rStyle w:val="highlight2"/>
          <w:rFonts w:ascii="Arial" w:hAnsi="Arial" w:cs="Arial"/>
          <w:lang w:val="en-US"/>
        </w:rPr>
        <w:t>lambda</w:t>
      </w:r>
      <w:r w:rsidR="00241FB6" w:rsidRPr="00AD35D8">
        <w:rPr>
          <w:rFonts w:ascii="Arial" w:hAnsi="Arial" w:cs="Arial"/>
          <w:lang w:val="en-US"/>
        </w:rPr>
        <w:t xml:space="preserve">). </w:t>
      </w:r>
      <w:proofErr w:type="spellStart"/>
      <w:r w:rsidR="00241FB6" w:rsidRPr="00AD35D8">
        <w:rPr>
          <w:rFonts w:ascii="Arial" w:hAnsi="Arial" w:cs="Arial"/>
          <w:i/>
          <w:lang w:val="en-US"/>
        </w:rPr>
        <w:t>Zh</w:t>
      </w:r>
      <w:proofErr w:type="spellEnd"/>
      <w:r w:rsidR="00241FB6" w:rsidRPr="00AD35D8">
        <w:rPr>
          <w:rFonts w:ascii="Arial" w:hAnsi="Arial" w:cs="Arial"/>
          <w:i/>
          <w:lang w:val="en-US"/>
        </w:rPr>
        <w:t xml:space="preserve"> </w:t>
      </w:r>
      <w:proofErr w:type="spellStart"/>
      <w:r w:rsidR="00241FB6" w:rsidRPr="00AD35D8">
        <w:rPr>
          <w:rFonts w:ascii="Arial" w:hAnsi="Arial" w:cs="Arial"/>
          <w:i/>
          <w:lang w:val="en-US"/>
        </w:rPr>
        <w:t>Mikrobiol</w:t>
      </w:r>
      <w:proofErr w:type="spellEnd"/>
      <w:r w:rsidR="00241FB6" w:rsidRPr="00AD35D8">
        <w:rPr>
          <w:rFonts w:ascii="Arial" w:hAnsi="Arial" w:cs="Arial"/>
          <w:i/>
          <w:lang w:val="en-US"/>
        </w:rPr>
        <w:t xml:space="preserve"> </w:t>
      </w:r>
      <w:proofErr w:type="spellStart"/>
      <w:r w:rsidR="00241FB6" w:rsidRPr="00AD35D8">
        <w:rPr>
          <w:rFonts w:ascii="Arial" w:hAnsi="Arial" w:cs="Arial"/>
          <w:i/>
          <w:lang w:val="en-US"/>
        </w:rPr>
        <w:t>Epidemiol</w:t>
      </w:r>
      <w:proofErr w:type="spellEnd"/>
      <w:r w:rsidR="00241FB6" w:rsidRPr="00AD35D8">
        <w:rPr>
          <w:rFonts w:ascii="Arial" w:hAnsi="Arial" w:cs="Arial"/>
          <w:i/>
          <w:lang w:val="en-US"/>
        </w:rPr>
        <w:t xml:space="preserve"> </w:t>
      </w:r>
      <w:proofErr w:type="spellStart"/>
      <w:r w:rsidR="00241FB6" w:rsidRPr="00AD35D8">
        <w:rPr>
          <w:rFonts w:ascii="Arial" w:hAnsi="Arial" w:cs="Arial"/>
          <w:i/>
          <w:lang w:val="en-US"/>
        </w:rPr>
        <w:t>Immunobiol</w:t>
      </w:r>
      <w:proofErr w:type="spellEnd"/>
      <w:r w:rsidR="00241FB6" w:rsidRPr="00AD35D8">
        <w:rPr>
          <w:rFonts w:ascii="Arial" w:hAnsi="Arial" w:cs="Arial"/>
          <w:color w:val="2F4A8B"/>
          <w:lang w:val="en-US"/>
        </w:rPr>
        <w:t xml:space="preserve">, </w:t>
      </w:r>
      <w:r w:rsidR="00241FB6" w:rsidRPr="00AD35D8">
        <w:rPr>
          <w:rFonts w:ascii="Arial" w:hAnsi="Arial" w:cs="Arial"/>
          <w:lang w:val="en-US"/>
        </w:rPr>
        <w:t>4:95-7.</w:t>
      </w:r>
    </w:p>
    <w:p w14:paraId="3385BB1C" w14:textId="77777777" w:rsidR="00405805" w:rsidRDefault="00530858" w:rsidP="000A12B0">
      <w:pPr>
        <w:autoSpaceDE w:val="0"/>
        <w:autoSpaceDN w:val="0"/>
        <w:adjustRightInd w:val="0"/>
        <w:spacing w:after="0" w:line="360" w:lineRule="auto"/>
        <w:jc w:val="both"/>
        <w:rPr>
          <w:rFonts w:ascii="Arial" w:hAnsi="Arial" w:cs="Arial"/>
          <w:lang w:val="en-US"/>
        </w:rPr>
      </w:pPr>
      <w:hyperlink r:id="rId38" w:history="1">
        <w:r w:rsidR="00241FB6" w:rsidRPr="00AD35D8">
          <w:rPr>
            <w:rFonts w:ascii="Arial" w:hAnsi="Arial" w:cs="Arial"/>
            <w:b/>
            <w:lang w:val="en-US"/>
          </w:rPr>
          <w:t>Iverson S.V</w:t>
        </w:r>
      </w:hyperlink>
      <w:r w:rsidR="00241FB6" w:rsidRPr="00AD35D8">
        <w:rPr>
          <w:rFonts w:ascii="Arial" w:hAnsi="Arial" w:cs="Arial"/>
          <w:b/>
          <w:lang w:val="en-US"/>
        </w:rPr>
        <w:t xml:space="preserve">., </w:t>
      </w:r>
      <w:hyperlink r:id="rId39" w:history="1">
        <w:r w:rsidR="00241FB6" w:rsidRPr="00AD35D8">
          <w:rPr>
            <w:rFonts w:ascii="Arial" w:hAnsi="Arial" w:cs="Arial"/>
            <w:b/>
            <w:lang w:val="en-US"/>
          </w:rPr>
          <w:t>Haddock T.L</w:t>
        </w:r>
      </w:hyperlink>
      <w:r w:rsidR="00241FB6" w:rsidRPr="00AD35D8">
        <w:rPr>
          <w:rFonts w:ascii="Arial" w:hAnsi="Arial" w:cs="Arial"/>
          <w:b/>
          <w:lang w:val="en-US"/>
        </w:rPr>
        <w:t xml:space="preserve">., </w:t>
      </w:r>
      <w:hyperlink r:id="rId40" w:history="1">
        <w:r w:rsidR="00241FB6" w:rsidRPr="00AD35D8">
          <w:rPr>
            <w:rFonts w:ascii="Arial" w:hAnsi="Arial" w:cs="Arial"/>
            <w:b/>
            <w:lang w:val="en-US"/>
          </w:rPr>
          <w:t>Beal J</w:t>
        </w:r>
      </w:hyperlink>
      <w:r w:rsidR="00241FB6" w:rsidRPr="00AD35D8">
        <w:rPr>
          <w:rFonts w:ascii="Arial" w:hAnsi="Arial" w:cs="Arial"/>
          <w:b/>
          <w:lang w:val="en-US"/>
        </w:rPr>
        <w:t xml:space="preserve">., </w:t>
      </w:r>
      <w:hyperlink r:id="rId41" w:history="1">
        <w:r w:rsidR="00241FB6" w:rsidRPr="00AD35D8">
          <w:rPr>
            <w:rFonts w:ascii="Arial" w:hAnsi="Arial" w:cs="Arial"/>
            <w:b/>
            <w:lang w:val="en-US"/>
          </w:rPr>
          <w:t>Densmore D.M</w:t>
        </w:r>
      </w:hyperlink>
      <w:r w:rsidR="00241FB6" w:rsidRPr="00AD35D8">
        <w:rPr>
          <w:rFonts w:ascii="Arial" w:hAnsi="Arial" w:cs="Arial"/>
          <w:b/>
          <w:lang w:val="en-US"/>
        </w:rPr>
        <w:t>.</w:t>
      </w:r>
      <w:r w:rsidR="00241FB6" w:rsidRPr="00AD35D8">
        <w:rPr>
          <w:rFonts w:ascii="Arial" w:hAnsi="Arial" w:cs="Arial"/>
          <w:lang w:val="en-US"/>
        </w:rPr>
        <w:t xml:space="preserve"> (2016) </w:t>
      </w:r>
      <w:r w:rsidR="00241FB6" w:rsidRPr="00AD35D8">
        <w:rPr>
          <w:rStyle w:val="highlight2"/>
          <w:rFonts w:ascii="Arial" w:hAnsi="Arial" w:cs="Arial"/>
          <w:lang w:val="en-US"/>
        </w:rPr>
        <w:t>CIDAR</w:t>
      </w:r>
      <w:r w:rsidR="00241FB6" w:rsidRPr="00AD35D8">
        <w:rPr>
          <w:rFonts w:ascii="Arial" w:hAnsi="Arial" w:cs="Arial"/>
          <w:lang w:val="en-US"/>
        </w:rPr>
        <w:t xml:space="preserve"> </w:t>
      </w:r>
      <w:proofErr w:type="spellStart"/>
      <w:r w:rsidR="00241FB6" w:rsidRPr="00AD35D8">
        <w:rPr>
          <w:rStyle w:val="highlight2"/>
          <w:rFonts w:ascii="Arial" w:hAnsi="Arial" w:cs="Arial"/>
          <w:lang w:val="en-US"/>
        </w:rPr>
        <w:t>MoClo</w:t>
      </w:r>
      <w:proofErr w:type="spellEnd"/>
      <w:r w:rsidR="00241FB6" w:rsidRPr="00AD35D8">
        <w:rPr>
          <w:rFonts w:ascii="Arial" w:hAnsi="Arial" w:cs="Arial"/>
          <w:lang w:val="en-US"/>
        </w:rPr>
        <w:t xml:space="preserve">: Improved </w:t>
      </w:r>
      <w:proofErr w:type="spellStart"/>
      <w:r w:rsidR="00241FB6" w:rsidRPr="00AD35D8">
        <w:rPr>
          <w:rStyle w:val="highlight2"/>
          <w:rFonts w:ascii="Arial" w:hAnsi="Arial" w:cs="Arial"/>
          <w:lang w:val="en-US"/>
        </w:rPr>
        <w:t>MoClo</w:t>
      </w:r>
      <w:proofErr w:type="spellEnd"/>
      <w:r w:rsidR="00241FB6" w:rsidRPr="00AD35D8">
        <w:rPr>
          <w:rFonts w:ascii="Arial" w:hAnsi="Arial" w:cs="Arial"/>
          <w:lang w:val="en-US"/>
        </w:rPr>
        <w:t xml:space="preserve"> Assembly Standard and New </w:t>
      </w:r>
      <w:r w:rsidR="00241FB6" w:rsidRPr="00AD35D8">
        <w:rPr>
          <w:rFonts w:ascii="Arial" w:hAnsi="Arial" w:cs="Arial"/>
          <w:i/>
          <w:lang w:val="en-US"/>
        </w:rPr>
        <w:t xml:space="preserve">E. </w:t>
      </w:r>
      <w:proofErr w:type="gramStart"/>
      <w:r w:rsidR="00241FB6" w:rsidRPr="00AD35D8">
        <w:rPr>
          <w:rFonts w:ascii="Arial" w:hAnsi="Arial" w:cs="Arial"/>
          <w:i/>
          <w:lang w:val="en-US"/>
        </w:rPr>
        <w:t>coli</w:t>
      </w:r>
      <w:proofErr w:type="gramEnd"/>
      <w:r w:rsidR="00241FB6" w:rsidRPr="00AD35D8">
        <w:rPr>
          <w:rFonts w:ascii="Arial" w:hAnsi="Arial" w:cs="Arial"/>
          <w:i/>
          <w:lang w:val="en-US"/>
        </w:rPr>
        <w:t xml:space="preserve"> </w:t>
      </w:r>
      <w:r w:rsidR="00241FB6" w:rsidRPr="00AD35D8">
        <w:rPr>
          <w:rFonts w:ascii="Arial" w:hAnsi="Arial" w:cs="Arial"/>
          <w:lang w:val="en-US"/>
        </w:rPr>
        <w:t xml:space="preserve">Part Library Enable Rapid Combinatorial Design for Synthetic and Traditional Biology. </w:t>
      </w:r>
      <w:r w:rsidR="00241FB6" w:rsidRPr="00AD35D8">
        <w:rPr>
          <w:rFonts w:ascii="Arial" w:hAnsi="Arial" w:cs="Arial"/>
          <w:i/>
          <w:lang w:val="en-US"/>
        </w:rPr>
        <w:t>ACS Synth Biol</w:t>
      </w:r>
      <w:r w:rsidR="00241FB6" w:rsidRPr="00AD35D8">
        <w:rPr>
          <w:rFonts w:ascii="Arial" w:hAnsi="Arial" w:cs="Arial"/>
          <w:lang w:val="en-US"/>
        </w:rPr>
        <w:t>,15;5(1):99-103</w:t>
      </w:r>
      <w:r w:rsidR="000C7094">
        <w:rPr>
          <w:rFonts w:ascii="Arial" w:hAnsi="Arial" w:cs="Arial"/>
          <w:lang w:val="en-US"/>
        </w:rPr>
        <w:t>.</w:t>
      </w:r>
    </w:p>
    <w:p w14:paraId="2C67EE59" w14:textId="77777777" w:rsidR="00241FB6" w:rsidRPr="00AD35D8" w:rsidRDefault="00405805" w:rsidP="000A12B0">
      <w:pPr>
        <w:autoSpaceDE w:val="0"/>
        <w:autoSpaceDN w:val="0"/>
        <w:adjustRightInd w:val="0"/>
        <w:spacing w:after="0" w:line="360" w:lineRule="auto"/>
        <w:jc w:val="both"/>
        <w:rPr>
          <w:rFonts w:ascii="Arial" w:hAnsi="Arial" w:cs="Arial"/>
          <w:lang w:val="en-US"/>
        </w:rPr>
      </w:pPr>
      <w:r w:rsidRPr="00405805">
        <w:rPr>
          <w:rFonts w:ascii="Arial" w:hAnsi="Arial" w:cs="Arial"/>
          <w:b/>
          <w:lang w:val="en-US"/>
        </w:rPr>
        <w:t xml:space="preserve">Kelly J.R., Rubin A.J., Davis J.H., </w:t>
      </w:r>
      <w:proofErr w:type="spellStart"/>
      <w:r w:rsidRPr="00405805">
        <w:rPr>
          <w:rFonts w:ascii="Arial" w:hAnsi="Arial" w:cs="Arial"/>
          <w:b/>
          <w:lang w:val="en-US"/>
        </w:rPr>
        <w:t>Ajo</w:t>
      </w:r>
      <w:proofErr w:type="spellEnd"/>
      <w:r w:rsidRPr="00405805">
        <w:rPr>
          <w:rFonts w:ascii="Arial" w:hAnsi="Arial" w:cs="Arial"/>
          <w:b/>
          <w:lang w:val="en-US"/>
        </w:rPr>
        <w:t xml:space="preserve">-Franklin C.M., Cumbers J., Czar M.J., de Mora K., </w:t>
      </w:r>
      <w:proofErr w:type="spellStart"/>
      <w:r w:rsidRPr="00405805">
        <w:rPr>
          <w:rFonts w:ascii="Arial" w:hAnsi="Arial" w:cs="Arial"/>
          <w:b/>
          <w:lang w:val="en-US"/>
        </w:rPr>
        <w:t>Glieberman</w:t>
      </w:r>
      <w:proofErr w:type="spellEnd"/>
      <w:r w:rsidRPr="00405805">
        <w:rPr>
          <w:rFonts w:ascii="Arial" w:hAnsi="Arial" w:cs="Arial"/>
          <w:b/>
          <w:lang w:val="en-US"/>
        </w:rPr>
        <w:t xml:space="preserve"> A.L., </w:t>
      </w:r>
      <w:proofErr w:type="spellStart"/>
      <w:r w:rsidRPr="00405805">
        <w:rPr>
          <w:rFonts w:ascii="Arial" w:hAnsi="Arial" w:cs="Arial"/>
          <w:b/>
          <w:lang w:val="en-US"/>
        </w:rPr>
        <w:t>Monie</w:t>
      </w:r>
      <w:proofErr w:type="spellEnd"/>
      <w:r w:rsidRPr="00405805">
        <w:rPr>
          <w:rFonts w:ascii="Arial" w:hAnsi="Arial" w:cs="Arial"/>
          <w:b/>
          <w:lang w:val="en-US"/>
        </w:rPr>
        <w:t xml:space="preserve"> D.D., </w:t>
      </w:r>
      <w:proofErr w:type="spellStart"/>
      <w:r w:rsidRPr="00405805">
        <w:rPr>
          <w:rFonts w:ascii="Arial" w:hAnsi="Arial" w:cs="Arial"/>
          <w:b/>
          <w:lang w:val="en-US"/>
        </w:rPr>
        <w:t>Endy</w:t>
      </w:r>
      <w:proofErr w:type="spellEnd"/>
      <w:r w:rsidRPr="00405805">
        <w:rPr>
          <w:rFonts w:ascii="Arial" w:hAnsi="Arial" w:cs="Arial"/>
          <w:b/>
          <w:lang w:val="en-US"/>
        </w:rPr>
        <w:t xml:space="preserve"> D.</w:t>
      </w:r>
      <w:r>
        <w:rPr>
          <w:rFonts w:ascii="Arial" w:hAnsi="Arial" w:cs="Arial"/>
          <w:lang w:val="en-US"/>
        </w:rPr>
        <w:t xml:space="preserve"> (2009) </w:t>
      </w:r>
      <w:r w:rsidRPr="00405805">
        <w:rPr>
          <w:rFonts w:ascii="Arial" w:hAnsi="Arial" w:cs="Arial"/>
          <w:lang w:val="en"/>
        </w:rPr>
        <w:t xml:space="preserve">Measuring the activity of </w:t>
      </w:r>
      <w:proofErr w:type="spellStart"/>
      <w:r w:rsidRPr="00405805">
        <w:rPr>
          <w:rFonts w:ascii="Arial" w:hAnsi="Arial" w:cs="Arial"/>
          <w:lang w:val="en"/>
        </w:rPr>
        <w:t>BioBrick</w:t>
      </w:r>
      <w:proofErr w:type="spellEnd"/>
      <w:r w:rsidRPr="00405805">
        <w:rPr>
          <w:rFonts w:ascii="Arial" w:hAnsi="Arial" w:cs="Arial"/>
          <w:lang w:val="en"/>
        </w:rPr>
        <w:t xml:space="preserve"> promoters using an in vivo reference standard</w:t>
      </w:r>
      <w:r>
        <w:rPr>
          <w:rFonts w:ascii="Arial" w:hAnsi="Arial" w:cs="Arial"/>
          <w:lang w:val="en"/>
        </w:rPr>
        <w:t xml:space="preserve">. </w:t>
      </w:r>
      <w:r w:rsidRPr="00405805">
        <w:rPr>
          <w:rStyle w:val="journaltitle2"/>
          <w:rFonts w:ascii="Arial" w:hAnsi="Arial" w:cs="Arial"/>
          <w:szCs w:val="20"/>
          <w:lang w:val="en"/>
          <w:specVanish w:val="0"/>
        </w:rPr>
        <w:t xml:space="preserve">Journal of Biological </w:t>
      </w:r>
      <w:r w:rsidRPr="00405805">
        <w:rPr>
          <w:rStyle w:val="journaltitle2"/>
          <w:rFonts w:ascii="Arial" w:hAnsi="Arial" w:cs="Arial"/>
          <w:i w:val="0"/>
          <w:szCs w:val="20"/>
          <w:lang w:val="en"/>
          <w:specVanish w:val="0"/>
        </w:rPr>
        <w:t>Engineering</w:t>
      </w:r>
      <w:r>
        <w:rPr>
          <w:rStyle w:val="journaltitle2"/>
          <w:rFonts w:ascii="Arial" w:hAnsi="Arial" w:cs="Arial"/>
          <w:i w:val="0"/>
          <w:szCs w:val="20"/>
          <w:lang w:val="en"/>
          <w:specVanish w:val="0"/>
        </w:rPr>
        <w:t xml:space="preserve">, vol. 3, No. </w:t>
      </w:r>
      <w:r w:rsidRPr="00405805">
        <w:rPr>
          <w:rStyle w:val="articlecitationyear1"/>
          <w:rFonts w:ascii="Arial" w:hAnsi="Arial" w:cs="Arial"/>
          <w:szCs w:val="20"/>
          <w:lang w:val="en"/>
          <w:specVanish w:val="0"/>
        </w:rPr>
        <w:t>4</w:t>
      </w:r>
      <w:r>
        <w:rPr>
          <w:rStyle w:val="articlecitationyear1"/>
          <w:rFonts w:ascii="Arial" w:hAnsi="Arial" w:cs="Arial"/>
          <w:szCs w:val="20"/>
          <w:lang w:val="en"/>
          <w:specVanish w:val="0"/>
        </w:rPr>
        <w:t>.</w:t>
      </w:r>
    </w:p>
    <w:p w14:paraId="2A2FA99F" w14:textId="77777777" w:rsidR="005934DF" w:rsidRPr="005564D4" w:rsidRDefault="00241FB6" w:rsidP="000A12B0">
      <w:pPr>
        <w:pStyle w:val="Default"/>
        <w:spacing w:line="360" w:lineRule="auto"/>
        <w:jc w:val="both"/>
        <w:rPr>
          <w:rFonts w:ascii="Arial" w:hAnsi="Arial" w:cs="Arial"/>
          <w:sz w:val="22"/>
          <w:szCs w:val="22"/>
        </w:rPr>
      </w:pPr>
      <w:r w:rsidRPr="00AD35D8">
        <w:rPr>
          <w:rFonts w:ascii="Arial" w:hAnsi="Arial" w:cs="Arial"/>
          <w:b/>
          <w:sz w:val="22"/>
          <w:szCs w:val="22"/>
          <w:lang w:val="en-US"/>
        </w:rPr>
        <w:t xml:space="preserve">Lei Y., Chen W., </w:t>
      </w:r>
      <w:proofErr w:type="spellStart"/>
      <w:r w:rsidRPr="00AD35D8">
        <w:rPr>
          <w:rFonts w:ascii="Arial" w:hAnsi="Arial" w:cs="Arial"/>
          <w:b/>
          <w:sz w:val="22"/>
          <w:szCs w:val="22"/>
          <w:lang w:val="en-US"/>
        </w:rPr>
        <w:t>Mulchandani</w:t>
      </w:r>
      <w:proofErr w:type="spellEnd"/>
      <w:r w:rsidRPr="00AD35D8">
        <w:rPr>
          <w:rFonts w:ascii="Arial" w:hAnsi="Arial" w:cs="Arial"/>
          <w:b/>
          <w:sz w:val="22"/>
          <w:szCs w:val="22"/>
          <w:lang w:val="en-US"/>
        </w:rPr>
        <w:t xml:space="preserve"> A.</w:t>
      </w:r>
      <w:r w:rsidRPr="00AD35D8">
        <w:rPr>
          <w:rFonts w:ascii="Arial" w:hAnsi="Arial" w:cs="Arial"/>
          <w:sz w:val="22"/>
          <w:szCs w:val="22"/>
          <w:lang w:val="en-US"/>
        </w:rPr>
        <w:t xml:space="preserve"> (2006) Microbial Biosensors. </w:t>
      </w:r>
      <w:proofErr w:type="spellStart"/>
      <w:r w:rsidRPr="005564D4">
        <w:rPr>
          <w:rFonts w:ascii="Arial" w:hAnsi="Arial" w:cs="Arial"/>
          <w:i/>
          <w:sz w:val="22"/>
          <w:szCs w:val="22"/>
        </w:rPr>
        <w:t>Analytica</w:t>
      </w:r>
      <w:proofErr w:type="spellEnd"/>
      <w:r w:rsidRPr="005564D4">
        <w:rPr>
          <w:rFonts w:ascii="Arial" w:hAnsi="Arial" w:cs="Arial"/>
          <w:i/>
          <w:sz w:val="22"/>
          <w:szCs w:val="22"/>
        </w:rPr>
        <w:t xml:space="preserve"> </w:t>
      </w:r>
      <w:proofErr w:type="spellStart"/>
      <w:r w:rsidRPr="005564D4">
        <w:rPr>
          <w:rFonts w:ascii="Arial" w:hAnsi="Arial" w:cs="Arial"/>
          <w:i/>
          <w:sz w:val="22"/>
          <w:szCs w:val="22"/>
        </w:rPr>
        <w:t>Chimica</w:t>
      </w:r>
      <w:proofErr w:type="spellEnd"/>
      <w:r w:rsidRPr="005564D4">
        <w:rPr>
          <w:rFonts w:ascii="Arial" w:hAnsi="Arial" w:cs="Arial"/>
          <w:i/>
          <w:sz w:val="22"/>
          <w:szCs w:val="22"/>
        </w:rPr>
        <w:t xml:space="preserve"> Acta</w:t>
      </w:r>
      <w:r w:rsidRPr="005564D4">
        <w:rPr>
          <w:rFonts w:ascii="Arial" w:hAnsi="Arial" w:cs="Arial"/>
          <w:sz w:val="22"/>
          <w:szCs w:val="22"/>
        </w:rPr>
        <w:t>, Vol. 586, p. 200-210.</w:t>
      </w:r>
    </w:p>
    <w:p w14:paraId="018AF1B6" w14:textId="77777777" w:rsidR="007E5248" w:rsidRDefault="007E5248" w:rsidP="000A12B0">
      <w:pPr>
        <w:pStyle w:val="Default"/>
        <w:spacing w:line="360" w:lineRule="auto"/>
        <w:jc w:val="both"/>
        <w:rPr>
          <w:rFonts w:ascii="Arial" w:hAnsi="Arial" w:cs="Arial"/>
          <w:bCs/>
          <w:sz w:val="22"/>
          <w:szCs w:val="22"/>
          <w:lang w:val="en-US"/>
        </w:rPr>
      </w:pPr>
      <w:proofErr w:type="spellStart"/>
      <w:r w:rsidRPr="005F597E">
        <w:rPr>
          <w:rFonts w:ascii="Arial" w:hAnsi="Arial" w:cs="Arial"/>
          <w:b/>
          <w:sz w:val="22"/>
          <w:szCs w:val="22"/>
          <w:lang w:val="en-US"/>
        </w:rPr>
        <w:t>Noireaux</w:t>
      </w:r>
      <w:proofErr w:type="spellEnd"/>
      <w:r w:rsidRPr="005F597E">
        <w:rPr>
          <w:rFonts w:ascii="Arial" w:hAnsi="Arial" w:cs="Arial"/>
          <w:b/>
          <w:sz w:val="22"/>
          <w:szCs w:val="22"/>
          <w:lang w:val="en-US"/>
        </w:rPr>
        <w:t xml:space="preserve"> V., Bar-</w:t>
      </w:r>
      <w:proofErr w:type="spellStart"/>
      <w:r w:rsidRPr="005F597E">
        <w:rPr>
          <w:rFonts w:ascii="Arial" w:hAnsi="Arial" w:cs="Arial"/>
          <w:b/>
          <w:sz w:val="22"/>
          <w:szCs w:val="22"/>
          <w:lang w:val="en-US"/>
        </w:rPr>
        <w:t>Ziv</w:t>
      </w:r>
      <w:proofErr w:type="spellEnd"/>
      <w:r w:rsidRPr="005F597E">
        <w:rPr>
          <w:rFonts w:ascii="Arial" w:hAnsi="Arial" w:cs="Arial"/>
          <w:b/>
          <w:sz w:val="22"/>
          <w:szCs w:val="22"/>
          <w:lang w:val="en-US"/>
        </w:rPr>
        <w:t xml:space="preserve"> R., </w:t>
      </w:r>
      <w:proofErr w:type="spellStart"/>
      <w:r w:rsidRPr="005F597E">
        <w:rPr>
          <w:rFonts w:ascii="Arial" w:hAnsi="Arial" w:cs="Arial"/>
          <w:b/>
          <w:sz w:val="22"/>
          <w:szCs w:val="22"/>
          <w:lang w:val="en-US"/>
        </w:rPr>
        <w:t>Libchaber</w:t>
      </w:r>
      <w:proofErr w:type="spellEnd"/>
      <w:r w:rsidRPr="005F597E">
        <w:rPr>
          <w:rFonts w:ascii="Arial" w:hAnsi="Arial" w:cs="Arial"/>
          <w:b/>
          <w:sz w:val="22"/>
          <w:szCs w:val="22"/>
          <w:lang w:val="en-US"/>
        </w:rPr>
        <w:t xml:space="preserve"> A.</w:t>
      </w:r>
      <w:r w:rsidRPr="007E5248">
        <w:rPr>
          <w:rFonts w:ascii="Arial" w:hAnsi="Arial" w:cs="Arial"/>
          <w:sz w:val="22"/>
          <w:szCs w:val="22"/>
          <w:lang w:val="en-US"/>
        </w:rPr>
        <w:t xml:space="preserve"> (2003) </w:t>
      </w:r>
      <w:r w:rsidRPr="007E5248">
        <w:rPr>
          <w:rFonts w:ascii="Arial" w:hAnsi="Arial" w:cs="Arial"/>
          <w:bCs/>
          <w:sz w:val="22"/>
          <w:szCs w:val="22"/>
          <w:lang w:val="en-US"/>
        </w:rPr>
        <w:t>Principles of cell-free genetic circuit assembly</w:t>
      </w:r>
      <w:r>
        <w:rPr>
          <w:rFonts w:ascii="Arial" w:hAnsi="Arial" w:cs="Arial"/>
          <w:bCs/>
          <w:sz w:val="22"/>
          <w:szCs w:val="22"/>
          <w:lang w:val="en-US"/>
        </w:rPr>
        <w:t xml:space="preserve">. </w:t>
      </w:r>
      <w:r>
        <w:rPr>
          <w:rFonts w:ascii="Arial" w:hAnsi="Arial" w:cs="Arial"/>
          <w:bCs/>
          <w:i/>
          <w:sz w:val="22"/>
          <w:szCs w:val="22"/>
          <w:lang w:val="en-US"/>
        </w:rPr>
        <w:t>PNAS</w:t>
      </w:r>
      <w:r>
        <w:rPr>
          <w:rFonts w:ascii="Arial" w:hAnsi="Arial" w:cs="Arial"/>
          <w:bCs/>
          <w:sz w:val="22"/>
          <w:szCs w:val="22"/>
          <w:lang w:val="en-US"/>
        </w:rPr>
        <w:t>,</w:t>
      </w:r>
      <w:r w:rsidR="005F597E">
        <w:rPr>
          <w:rFonts w:ascii="Arial" w:hAnsi="Arial" w:cs="Arial"/>
          <w:bCs/>
          <w:sz w:val="22"/>
          <w:szCs w:val="22"/>
          <w:lang w:val="en-US"/>
        </w:rPr>
        <w:t xml:space="preserve"> vol. 100, No. 22, p. 12672-12677.</w:t>
      </w:r>
    </w:p>
    <w:p w14:paraId="4A678864" w14:textId="77777777" w:rsidR="00F36010" w:rsidRPr="00F36010" w:rsidRDefault="00F36010" w:rsidP="00F36010">
      <w:pPr>
        <w:autoSpaceDE w:val="0"/>
        <w:autoSpaceDN w:val="0"/>
        <w:adjustRightInd w:val="0"/>
        <w:spacing w:after="0" w:line="360" w:lineRule="auto"/>
        <w:jc w:val="both"/>
        <w:rPr>
          <w:rFonts w:ascii="Arial" w:hAnsi="Arial" w:cs="Arial"/>
          <w:szCs w:val="24"/>
          <w:lang w:val="en-US"/>
        </w:rPr>
      </w:pPr>
      <w:proofErr w:type="spellStart"/>
      <w:r>
        <w:rPr>
          <w:rFonts w:ascii="Arial" w:hAnsi="Arial" w:cs="Arial"/>
          <w:b/>
          <w:bCs/>
          <w:szCs w:val="24"/>
          <w:lang w:val="en-US"/>
        </w:rPr>
        <w:t>Tamsir</w:t>
      </w:r>
      <w:proofErr w:type="spellEnd"/>
      <w:r>
        <w:rPr>
          <w:rFonts w:ascii="Arial" w:hAnsi="Arial" w:cs="Arial"/>
          <w:b/>
          <w:bCs/>
          <w:szCs w:val="24"/>
          <w:lang w:val="en-US"/>
        </w:rPr>
        <w:t xml:space="preserve"> A.</w:t>
      </w:r>
      <w:r>
        <w:rPr>
          <w:rFonts w:ascii="Arial" w:hAnsi="Arial" w:cs="Arial"/>
          <w:szCs w:val="24"/>
          <w:lang w:val="en-US"/>
        </w:rPr>
        <w:t xml:space="preserve">, </w:t>
      </w:r>
      <w:r>
        <w:rPr>
          <w:rFonts w:ascii="Arial" w:hAnsi="Arial" w:cs="Arial"/>
          <w:b/>
          <w:bCs/>
          <w:szCs w:val="24"/>
          <w:lang w:val="en-US"/>
        </w:rPr>
        <w:t>Tabor J. J.</w:t>
      </w:r>
      <w:r>
        <w:rPr>
          <w:rFonts w:ascii="Arial" w:hAnsi="Arial" w:cs="Arial"/>
          <w:szCs w:val="24"/>
          <w:lang w:val="en-US"/>
        </w:rPr>
        <w:t xml:space="preserve">, </w:t>
      </w:r>
      <w:r w:rsidR="002C0FB9" w:rsidRPr="00F36010">
        <w:rPr>
          <w:rFonts w:ascii="Arial" w:hAnsi="Arial" w:cs="Arial"/>
          <w:b/>
          <w:bCs/>
          <w:szCs w:val="24"/>
          <w:lang w:val="en-US"/>
        </w:rPr>
        <w:t>Voigt</w:t>
      </w:r>
      <w:r>
        <w:rPr>
          <w:rFonts w:ascii="Arial" w:hAnsi="Arial" w:cs="Arial"/>
          <w:b/>
          <w:bCs/>
          <w:szCs w:val="24"/>
          <w:lang w:val="en-US"/>
        </w:rPr>
        <w:t xml:space="preserve"> C. A.</w:t>
      </w:r>
      <w:r w:rsidR="002C0FB9" w:rsidRPr="00F36010">
        <w:rPr>
          <w:rFonts w:ascii="Arial" w:hAnsi="Arial" w:cs="Arial"/>
          <w:szCs w:val="24"/>
          <w:lang w:val="en-US"/>
        </w:rPr>
        <w:t xml:space="preserve"> (2011) </w:t>
      </w:r>
      <w:r w:rsidR="002C0FB9" w:rsidRPr="00F36010">
        <w:rPr>
          <w:rFonts w:ascii="Arial" w:hAnsi="Arial" w:cs="Arial"/>
          <w:bCs/>
          <w:szCs w:val="24"/>
          <w:lang w:val="en-US"/>
        </w:rPr>
        <w:t>Robust multicellular computing using genetically encoded NOR</w:t>
      </w:r>
      <w:r>
        <w:rPr>
          <w:rFonts w:ascii="Arial" w:hAnsi="Arial" w:cs="Arial"/>
          <w:bCs/>
          <w:szCs w:val="24"/>
          <w:lang w:val="en-US"/>
        </w:rPr>
        <w:t xml:space="preserve"> </w:t>
      </w:r>
      <w:r w:rsidR="002C0FB9" w:rsidRPr="00F36010">
        <w:rPr>
          <w:rFonts w:ascii="Arial" w:hAnsi="Arial" w:cs="Arial"/>
          <w:bCs/>
          <w:szCs w:val="24"/>
          <w:lang w:val="en-US"/>
        </w:rPr>
        <w:t>gates and chemical ‘wires’</w:t>
      </w:r>
      <w:r w:rsidRPr="00F36010">
        <w:rPr>
          <w:rFonts w:ascii="Arial" w:hAnsi="Arial" w:cs="Arial"/>
          <w:bCs/>
          <w:szCs w:val="24"/>
          <w:lang w:val="en-US"/>
        </w:rPr>
        <w:t>.</w:t>
      </w:r>
      <w:r w:rsidRPr="00F36010">
        <w:rPr>
          <w:rFonts w:ascii="Arial" w:hAnsi="Arial" w:cs="Arial"/>
          <w:b/>
          <w:bCs/>
          <w:szCs w:val="24"/>
          <w:lang w:val="en-US"/>
        </w:rPr>
        <w:t xml:space="preserve"> </w:t>
      </w:r>
      <w:r w:rsidRPr="00F36010">
        <w:rPr>
          <w:rFonts w:ascii="Arial" w:hAnsi="Arial" w:cs="Arial"/>
          <w:i/>
          <w:iCs/>
          <w:szCs w:val="24"/>
          <w:lang w:val="en-US"/>
        </w:rPr>
        <w:t>Nature</w:t>
      </w:r>
      <w:r>
        <w:rPr>
          <w:rFonts w:ascii="Arial" w:hAnsi="Arial" w:cs="Arial"/>
          <w:szCs w:val="24"/>
          <w:lang w:val="en-US"/>
        </w:rPr>
        <w:t>. Vol.</w:t>
      </w:r>
      <w:r w:rsidRPr="00F36010">
        <w:rPr>
          <w:rFonts w:ascii="Arial" w:hAnsi="Arial" w:cs="Arial"/>
          <w:szCs w:val="24"/>
          <w:lang w:val="en-US"/>
        </w:rPr>
        <w:t xml:space="preserve"> 469</w:t>
      </w:r>
      <w:r>
        <w:rPr>
          <w:rFonts w:ascii="Arial" w:hAnsi="Arial" w:cs="Arial"/>
          <w:szCs w:val="24"/>
          <w:lang w:val="en-US"/>
        </w:rPr>
        <w:t>, No. 7329, p.</w:t>
      </w:r>
      <w:r w:rsidRPr="00F36010">
        <w:rPr>
          <w:rFonts w:ascii="Arial" w:hAnsi="Arial" w:cs="Arial"/>
          <w:szCs w:val="24"/>
          <w:lang w:val="en-US"/>
        </w:rPr>
        <w:t xml:space="preserve"> 212–215.</w:t>
      </w:r>
    </w:p>
    <w:p w14:paraId="00E843CB" w14:textId="77777777" w:rsidR="00241FB6" w:rsidRPr="005934DF" w:rsidRDefault="005934DF" w:rsidP="00F36010">
      <w:pPr>
        <w:pStyle w:val="Default"/>
        <w:spacing w:line="360" w:lineRule="auto"/>
        <w:jc w:val="both"/>
        <w:rPr>
          <w:rFonts w:ascii="Arial" w:hAnsi="Arial" w:cs="Arial"/>
          <w:sz w:val="22"/>
          <w:szCs w:val="22"/>
          <w:lang w:val="en-US"/>
        </w:rPr>
      </w:pPr>
      <w:r w:rsidRPr="005934DF">
        <w:rPr>
          <w:rFonts w:ascii="Arial" w:hAnsi="Arial" w:cs="Arial"/>
          <w:b/>
          <w:sz w:val="22"/>
          <w:szCs w:val="22"/>
          <w:lang w:val="en-US"/>
        </w:rPr>
        <w:t>Thompson R.B.</w:t>
      </w:r>
      <w:r>
        <w:rPr>
          <w:rFonts w:ascii="Arial" w:hAnsi="Arial" w:cs="Arial"/>
          <w:sz w:val="22"/>
          <w:szCs w:val="22"/>
          <w:lang w:val="en-US"/>
        </w:rPr>
        <w:t xml:space="preserve"> </w:t>
      </w:r>
      <w:r w:rsidRPr="005934DF">
        <w:rPr>
          <w:rFonts w:ascii="Arial" w:hAnsi="Arial" w:cs="Arial"/>
          <w:sz w:val="22"/>
          <w:szCs w:val="22"/>
          <w:lang w:val="en-US"/>
        </w:rPr>
        <w:t xml:space="preserve">(2008) </w:t>
      </w:r>
      <w:r>
        <w:rPr>
          <w:rFonts w:ascii="Arial" w:hAnsi="Arial" w:cs="Arial"/>
          <w:sz w:val="22"/>
          <w:szCs w:val="22"/>
          <w:lang w:val="en-US"/>
        </w:rPr>
        <w:t xml:space="preserve">Fluorescence lifetime </w:t>
      </w:r>
      <w:proofErr w:type="spellStart"/>
      <w:r>
        <w:rPr>
          <w:rFonts w:ascii="Arial" w:hAnsi="Arial" w:cs="Arial"/>
          <w:sz w:val="22"/>
          <w:szCs w:val="22"/>
          <w:lang w:val="en-US"/>
        </w:rPr>
        <w:t>biosensing</w:t>
      </w:r>
      <w:proofErr w:type="spellEnd"/>
      <w:r>
        <w:rPr>
          <w:rFonts w:ascii="Arial" w:hAnsi="Arial" w:cs="Arial"/>
          <w:sz w:val="22"/>
          <w:szCs w:val="22"/>
          <w:lang w:val="en-US"/>
        </w:rPr>
        <w:t xml:space="preserve">: entering the mainstream. </w:t>
      </w:r>
      <w:proofErr w:type="spellStart"/>
      <w:r>
        <w:rPr>
          <w:rFonts w:ascii="Arial" w:hAnsi="Arial" w:cs="Arial"/>
          <w:sz w:val="22"/>
          <w:szCs w:val="22"/>
          <w:lang w:val="en-US"/>
        </w:rPr>
        <w:t>En</w:t>
      </w:r>
      <w:proofErr w:type="spellEnd"/>
      <w:r>
        <w:rPr>
          <w:rFonts w:ascii="Arial" w:hAnsi="Arial" w:cs="Arial"/>
          <w:sz w:val="22"/>
          <w:szCs w:val="22"/>
          <w:lang w:val="en-US"/>
        </w:rPr>
        <w:t xml:space="preserve">: </w:t>
      </w:r>
      <w:r w:rsidRPr="005934DF">
        <w:rPr>
          <w:rFonts w:ascii="Arial" w:hAnsi="Arial" w:cs="Arial"/>
          <w:i/>
          <w:sz w:val="22"/>
          <w:szCs w:val="22"/>
          <w:lang w:val="en-US"/>
        </w:rPr>
        <w:t xml:space="preserve">Optical </w:t>
      </w:r>
      <w:proofErr w:type="spellStart"/>
      <w:r w:rsidRPr="005934DF">
        <w:rPr>
          <w:rFonts w:ascii="Arial" w:hAnsi="Arial" w:cs="Arial"/>
          <w:i/>
          <w:sz w:val="22"/>
          <w:szCs w:val="22"/>
          <w:lang w:val="en-US"/>
        </w:rPr>
        <w:t>Biosesors</w:t>
      </w:r>
      <w:proofErr w:type="spellEnd"/>
      <w:r w:rsidRPr="005934DF">
        <w:rPr>
          <w:rFonts w:ascii="Arial" w:hAnsi="Arial" w:cs="Arial"/>
          <w:i/>
          <w:sz w:val="22"/>
          <w:szCs w:val="22"/>
          <w:lang w:val="en-US"/>
        </w:rPr>
        <w:t xml:space="preserve">: Today and </w:t>
      </w:r>
      <w:r w:rsidRPr="005934DF">
        <w:rPr>
          <w:rFonts w:ascii="Arial" w:hAnsi="Arial" w:cs="Arial"/>
          <w:sz w:val="22"/>
          <w:szCs w:val="22"/>
          <w:lang w:val="en-US"/>
        </w:rPr>
        <w:t>Tomorrow</w:t>
      </w:r>
      <w:r>
        <w:rPr>
          <w:rFonts w:ascii="Arial" w:hAnsi="Arial" w:cs="Arial"/>
          <w:sz w:val="22"/>
          <w:szCs w:val="22"/>
          <w:lang w:val="en-US"/>
        </w:rPr>
        <w:t xml:space="preserve">. </w:t>
      </w:r>
      <w:proofErr w:type="spellStart"/>
      <w:r w:rsidRPr="005934DF">
        <w:rPr>
          <w:rFonts w:ascii="Arial" w:hAnsi="Arial" w:cs="Arial"/>
          <w:sz w:val="22"/>
          <w:szCs w:val="22"/>
          <w:lang w:val="en-US"/>
        </w:rPr>
        <w:t>Ligler</w:t>
      </w:r>
      <w:proofErr w:type="spellEnd"/>
      <w:r w:rsidRPr="005934DF">
        <w:rPr>
          <w:rFonts w:ascii="Arial" w:hAnsi="Arial" w:cs="Arial"/>
          <w:sz w:val="22"/>
          <w:szCs w:val="22"/>
          <w:lang w:val="en-US"/>
        </w:rPr>
        <w:t>. F.S., Rowe C.T.</w:t>
      </w:r>
      <w:r>
        <w:rPr>
          <w:rFonts w:ascii="Arial" w:hAnsi="Arial" w:cs="Arial"/>
          <w:sz w:val="22"/>
          <w:szCs w:val="22"/>
          <w:lang w:val="en-US"/>
        </w:rPr>
        <w:t>, 2</w:t>
      </w:r>
      <w:r w:rsidRPr="005934DF">
        <w:rPr>
          <w:rFonts w:ascii="Arial" w:hAnsi="Arial" w:cs="Arial"/>
          <w:sz w:val="22"/>
          <w:szCs w:val="22"/>
          <w:vertAlign w:val="superscript"/>
          <w:lang w:val="en-US"/>
        </w:rPr>
        <w:t>nd</w:t>
      </w:r>
      <w:r>
        <w:rPr>
          <w:rFonts w:ascii="Arial" w:hAnsi="Arial" w:cs="Arial"/>
          <w:sz w:val="22"/>
          <w:szCs w:val="22"/>
          <w:lang w:val="en-US"/>
        </w:rPr>
        <w:t xml:space="preserve"> Ed., Elsevier, Oxford, UK, p. </w:t>
      </w:r>
      <w:r w:rsidR="003C178E">
        <w:rPr>
          <w:rFonts w:ascii="Arial" w:hAnsi="Arial" w:cs="Arial"/>
          <w:sz w:val="22"/>
          <w:szCs w:val="22"/>
          <w:lang w:val="en-US"/>
        </w:rPr>
        <w:t>287-300.</w:t>
      </w:r>
    </w:p>
    <w:p w14:paraId="697D6B0E" w14:textId="77777777" w:rsidR="00241FB6" w:rsidRPr="00AD35D8" w:rsidRDefault="00073EAF" w:rsidP="000A12B0">
      <w:pPr>
        <w:pStyle w:val="Default"/>
        <w:spacing w:line="360" w:lineRule="auto"/>
        <w:jc w:val="both"/>
        <w:rPr>
          <w:rFonts w:ascii="Arial" w:hAnsi="Arial" w:cs="Arial"/>
          <w:sz w:val="22"/>
          <w:szCs w:val="22"/>
          <w:lang w:val="en-US"/>
        </w:rPr>
      </w:pPr>
      <w:r w:rsidRPr="00AD35D8">
        <w:rPr>
          <w:rFonts w:ascii="Arial" w:hAnsi="Arial" w:cs="Arial"/>
          <w:b/>
          <w:sz w:val="22"/>
          <w:szCs w:val="22"/>
          <w:lang w:val="en-US"/>
        </w:rPr>
        <w:t>Lim J.W., Ha D., Lee J.,</w:t>
      </w:r>
      <w:r w:rsidR="00241FB6" w:rsidRPr="00AD35D8">
        <w:rPr>
          <w:rFonts w:ascii="Arial" w:hAnsi="Arial" w:cs="Arial"/>
          <w:b/>
          <w:sz w:val="22"/>
          <w:szCs w:val="22"/>
          <w:lang w:val="en-US"/>
        </w:rPr>
        <w:t xml:space="preserve"> Lee S.K., Kim T. </w:t>
      </w:r>
      <w:r w:rsidR="00241FB6" w:rsidRPr="00AD35D8">
        <w:rPr>
          <w:rFonts w:ascii="Arial" w:hAnsi="Arial" w:cs="Arial"/>
          <w:sz w:val="22"/>
          <w:szCs w:val="22"/>
          <w:lang w:val="en-US"/>
        </w:rPr>
        <w:t>(2015) Review of micro/nanotechnologies for microbial biosensors.</w:t>
      </w:r>
      <w:r w:rsidR="00241FB6" w:rsidRPr="00AD35D8">
        <w:rPr>
          <w:rFonts w:ascii="Arial" w:hAnsi="Arial" w:cs="Arial"/>
          <w:i/>
          <w:sz w:val="22"/>
          <w:szCs w:val="22"/>
          <w:lang w:val="en-US"/>
        </w:rPr>
        <w:t xml:space="preserve"> Frontiers in Bioengineering and Biotechnology</w:t>
      </w:r>
      <w:r w:rsidR="00241FB6" w:rsidRPr="00AD35D8">
        <w:rPr>
          <w:rFonts w:ascii="Arial" w:hAnsi="Arial" w:cs="Arial"/>
          <w:sz w:val="22"/>
          <w:szCs w:val="22"/>
          <w:lang w:val="en-US"/>
        </w:rPr>
        <w:t xml:space="preserve">. Vol. 3, </w:t>
      </w:r>
      <w:proofErr w:type="spellStart"/>
      <w:r w:rsidR="00241FB6" w:rsidRPr="00AD35D8">
        <w:rPr>
          <w:rFonts w:ascii="Arial" w:hAnsi="Arial" w:cs="Arial"/>
          <w:sz w:val="22"/>
          <w:szCs w:val="22"/>
          <w:lang w:val="en-US"/>
        </w:rPr>
        <w:t>artículo</w:t>
      </w:r>
      <w:proofErr w:type="spellEnd"/>
      <w:r w:rsidR="00241FB6" w:rsidRPr="00AD35D8">
        <w:rPr>
          <w:rFonts w:ascii="Arial" w:hAnsi="Arial" w:cs="Arial"/>
          <w:sz w:val="22"/>
          <w:szCs w:val="22"/>
          <w:lang w:val="en-US"/>
        </w:rPr>
        <w:t xml:space="preserve"> 61.</w:t>
      </w:r>
    </w:p>
    <w:p w14:paraId="0B80EDA7" w14:textId="77777777" w:rsidR="00241FB6" w:rsidRPr="00AD35D8" w:rsidRDefault="00073EAF" w:rsidP="000A12B0">
      <w:pPr>
        <w:pStyle w:val="Default"/>
        <w:spacing w:line="360" w:lineRule="auto"/>
        <w:jc w:val="both"/>
        <w:rPr>
          <w:rFonts w:ascii="Arial" w:hAnsi="Arial" w:cs="Arial"/>
          <w:sz w:val="22"/>
          <w:szCs w:val="22"/>
          <w:lang w:val="en-US"/>
        </w:rPr>
      </w:pPr>
      <w:r w:rsidRPr="00AD35D8">
        <w:rPr>
          <w:rFonts w:ascii="Arial" w:hAnsi="Arial" w:cs="Arial"/>
          <w:b/>
          <w:sz w:val="22"/>
          <w:szCs w:val="22"/>
          <w:lang w:val="en-US"/>
        </w:rPr>
        <w:t>Lowe C.R.</w:t>
      </w:r>
      <w:r w:rsidR="00241FB6" w:rsidRPr="00AD35D8">
        <w:rPr>
          <w:rFonts w:ascii="Arial" w:hAnsi="Arial" w:cs="Arial"/>
          <w:sz w:val="22"/>
          <w:szCs w:val="22"/>
          <w:lang w:val="en-US"/>
        </w:rPr>
        <w:t xml:space="preserve"> (1989) Biosensors. </w:t>
      </w:r>
      <w:r w:rsidR="00241FB6" w:rsidRPr="00AD35D8">
        <w:rPr>
          <w:rFonts w:ascii="Arial" w:hAnsi="Arial" w:cs="Arial"/>
          <w:i/>
          <w:sz w:val="22"/>
          <w:szCs w:val="22"/>
          <w:lang w:val="en-US"/>
        </w:rPr>
        <w:t>Philosophical Transactions of the Royal Society of London</w:t>
      </w:r>
      <w:r w:rsidR="00F36010">
        <w:rPr>
          <w:rFonts w:ascii="Arial" w:hAnsi="Arial" w:cs="Arial"/>
          <w:sz w:val="22"/>
          <w:szCs w:val="22"/>
          <w:lang w:val="en-US"/>
        </w:rPr>
        <w:t xml:space="preserve">. Vol. 134, No. </w:t>
      </w:r>
      <w:r w:rsidR="00241FB6" w:rsidRPr="00AD35D8">
        <w:rPr>
          <w:rFonts w:ascii="Arial" w:hAnsi="Arial" w:cs="Arial"/>
          <w:sz w:val="22"/>
          <w:szCs w:val="22"/>
          <w:lang w:val="en-US"/>
        </w:rPr>
        <w:t>1224, p. 487-496.</w:t>
      </w:r>
    </w:p>
    <w:p w14:paraId="6C29DE61" w14:textId="77777777" w:rsidR="00241FB6" w:rsidRPr="00AD35D8" w:rsidRDefault="00241FB6" w:rsidP="000A12B0">
      <w:pPr>
        <w:autoSpaceDE w:val="0"/>
        <w:autoSpaceDN w:val="0"/>
        <w:adjustRightInd w:val="0"/>
        <w:spacing w:after="0" w:line="360" w:lineRule="auto"/>
        <w:jc w:val="both"/>
        <w:rPr>
          <w:rFonts w:ascii="Arial" w:hAnsi="Arial" w:cs="Arial"/>
          <w:lang w:val="en-US"/>
        </w:rPr>
      </w:pPr>
      <w:r w:rsidRPr="00AD35D8">
        <w:rPr>
          <w:rFonts w:ascii="Arial" w:hAnsi="Arial" w:cs="Arial"/>
          <w:b/>
          <w:lang w:val="en-US"/>
        </w:rPr>
        <w:t>MacDonald I.C., Deans T.L.</w:t>
      </w:r>
      <w:r w:rsidRPr="00AD35D8">
        <w:rPr>
          <w:rFonts w:ascii="Arial" w:hAnsi="Arial" w:cs="Arial"/>
          <w:lang w:val="en-US"/>
        </w:rPr>
        <w:t xml:space="preserve"> (2016) Tools and applications in Synthetic Biology. </w:t>
      </w:r>
      <w:r w:rsidRPr="00AD35D8">
        <w:rPr>
          <w:rFonts w:ascii="Arial" w:hAnsi="Arial" w:cs="Arial"/>
          <w:i/>
          <w:lang w:val="en-US"/>
        </w:rPr>
        <w:t>Advanced Drugs Delivery Systems</w:t>
      </w:r>
      <w:r w:rsidRPr="00AD35D8">
        <w:rPr>
          <w:rFonts w:ascii="Arial" w:hAnsi="Arial" w:cs="Arial"/>
          <w:lang w:val="en-US"/>
        </w:rPr>
        <w:t>, Vol. 105, p. 20-34.</w:t>
      </w:r>
    </w:p>
    <w:p w14:paraId="1D4530B8" w14:textId="77777777" w:rsidR="00241FB6" w:rsidRPr="00241FB6" w:rsidRDefault="00241FB6" w:rsidP="000A12B0">
      <w:pPr>
        <w:pStyle w:val="Default"/>
        <w:spacing w:line="360" w:lineRule="auto"/>
        <w:jc w:val="both"/>
        <w:rPr>
          <w:rFonts w:ascii="Arial" w:hAnsi="Arial" w:cs="Arial"/>
          <w:sz w:val="22"/>
          <w:szCs w:val="22"/>
          <w:lang w:val="en-US"/>
        </w:rPr>
      </w:pPr>
      <w:r w:rsidRPr="00AD35D8">
        <w:rPr>
          <w:rFonts w:ascii="Arial" w:hAnsi="Arial" w:cs="Arial"/>
          <w:b/>
          <w:sz w:val="22"/>
          <w:szCs w:val="22"/>
          <w:lang w:val="en-US"/>
        </w:rPr>
        <w:t>Meighen E.A.</w:t>
      </w:r>
      <w:r w:rsidRPr="00AD35D8">
        <w:rPr>
          <w:rFonts w:ascii="Arial" w:hAnsi="Arial" w:cs="Arial"/>
          <w:sz w:val="22"/>
          <w:szCs w:val="22"/>
          <w:lang w:val="en-US"/>
        </w:rPr>
        <w:t xml:space="preserve"> (1993) Bacterial bioluminescence: organization, regulation and application of the </w:t>
      </w:r>
      <w:r w:rsidRPr="00AD35D8">
        <w:rPr>
          <w:rFonts w:ascii="Arial" w:hAnsi="Arial" w:cs="Arial"/>
          <w:i/>
          <w:sz w:val="22"/>
          <w:szCs w:val="22"/>
          <w:lang w:val="en-US"/>
        </w:rPr>
        <w:t>lux</w:t>
      </w:r>
      <w:r w:rsidRPr="00AD35D8">
        <w:rPr>
          <w:rFonts w:ascii="Arial" w:hAnsi="Arial" w:cs="Arial"/>
          <w:sz w:val="22"/>
          <w:szCs w:val="22"/>
          <w:lang w:val="en-US"/>
        </w:rPr>
        <w:t xml:space="preserve"> genes. </w:t>
      </w:r>
      <w:r w:rsidRPr="00AD35D8">
        <w:rPr>
          <w:rFonts w:ascii="Arial" w:hAnsi="Arial" w:cs="Arial"/>
          <w:i/>
          <w:sz w:val="22"/>
          <w:szCs w:val="22"/>
          <w:lang w:val="en-US"/>
        </w:rPr>
        <w:t>The FASEB Journal</w:t>
      </w:r>
      <w:r w:rsidR="00F36010">
        <w:rPr>
          <w:rFonts w:ascii="Arial" w:hAnsi="Arial" w:cs="Arial"/>
          <w:sz w:val="22"/>
          <w:szCs w:val="22"/>
          <w:lang w:val="en-US"/>
        </w:rPr>
        <w:t>, vol.7, No.</w:t>
      </w:r>
      <w:r w:rsidRPr="00AD35D8">
        <w:rPr>
          <w:rFonts w:ascii="Arial" w:hAnsi="Arial" w:cs="Arial"/>
          <w:sz w:val="22"/>
          <w:szCs w:val="22"/>
          <w:lang w:val="en-US"/>
        </w:rPr>
        <w:t>7, p. 1016-1022.</w:t>
      </w:r>
    </w:p>
    <w:p w14:paraId="026AB187" w14:textId="77777777" w:rsidR="00405805" w:rsidRDefault="00241FB6" w:rsidP="000A12B0">
      <w:pPr>
        <w:pStyle w:val="Default"/>
        <w:spacing w:line="360" w:lineRule="auto"/>
        <w:jc w:val="both"/>
        <w:rPr>
          <w:rFonts w:ascii="Arial" w:hAnsi="Arial" w:cs="Arial"/>
          <w:sz w:val="22"/>
          <w:szCs w:val="22"/>
          <w:lang w:val="en-US"/>
        </w:rPr>
      </w:pPr>
      <w:r w:rsidRPr="00073EAF">
        <w:rPr>
          <w:rFonts w:ascii="Arial" w:hAnsi="Arial" w:cs="Arial"/>
          <w:b/>
          <w:sz w:val="22"/>
          <w:szCs w:val="22"/>
          <w:lang w:val="en-US"/>
        </w:rPr>
        <w:t>Park M., Tsai S.L. and Chen W.</w:t>
      </w:r>
      <w:r w:rsidRPr="00241FB6">
        <w:rPr>
          <w:rFonts w:ascii="Arial" w:hAnsi="Arial" w:cs="Arial"/>
          <w:sz w:val="22"/>
          <w:szCs w:val="22"/>
          <w:lang w:val="en-US"/>
        </w:rPr>
        <w:t xml:space="preserve"> (2013) Microbial Biosensors: Engineered Microorganisms as the Sensing Machinery. </w:t>
      </w:r>
      <w:r w:rsidRPr="00241FB6">
        <w:rPr>
          <w:rFonts w:ascii="Arial" w:hAnsi="Arial" w:cs="Arial"/>
          <w:i/>
          <w:sz w:val="22"/>
          <w:szCs w:val="22"/>
          <w:lang w:val="en-US"/>
        </w:rPr>
        <w:t>Sensors</w:t>
      </w:r>
      <w:r w:rsidRPr="00241FB6">
        <w:rPr>
          <w:rFonts w:ascii="Arial" w:hAnsi="Arial" w:cs="Arial"/>
          <w:sz w:val="22"/>
          <w:szCs w:val="22"/>
          <w:lang w:val="en-US"/>
        </w:rPr>
        <w:t>, vol. 13, p. 5777-5795.</w:t>
      </w:r>
    </w:p>
    <w:p w14:paraId="522941BD" w14:textId="77777777" w:rsidR="00405805" w:rsidRDefault="00A8652A" w:rsidP="000A12B0">
      <w:pPr>
        <w:autoSpaceDE w:val="0"/>
        <w:autoSpaceDN w:val="0"/>
        <w:adjustRightInd w:val="0"/>
        <w:spacing w:after="0" w:line="360" w:lineRule="auto"/>
        <w:jc w:val="both"/>
        <w:rPr>
          <w:rFonts w:ascii="Arial" w:hAnsi="Arial" w:cs="Arial"/>
          <w:lang w:val="en-US"/>
        </w:rPr>
      </w:pPr>
      <w:proofErr w:type="spellStart"/>
      <w:r w:rsidRPr="003C0DAF">
        <w:rPr>
          <w:rFonts w:ascii="Arial" w:hAnsi="Arial" w:cs="Arial"/>
          <w:b/>
          <w:lang w:val="en-US"/>
        </w:rPr>
        <w:t>Reshetilov</w:t>
      </w:r>
      <w:proofErr w:type="spellEnd"/>
      <w:r w:rsidRPr="003C0DAF">
        <w:rPr>
          <w:rFonts w:ascii="Arial" w:hAnsi="Arial" w:cs="Arial"/>
          <w:b/>
          <w:lang w:val="en-US"/>
        </w:rPr>
        <w:t xml:space="preserve"> A.N., </w:t>
      </w:r>
      <w:proofErr w:type="spellStart"/>
      <w:r w:rsidRPr="003C0DAF">
        <w:rPr>
          <w:rFonts w:ascii="Arial" w:hAnsi="Arial" w:cs="Arial"/>
          <w:b/>
          <w:lang w:val="en-US"/>
        </w:rPr>
        <w:t>Iliasov</w:t>
      </w:r>
      <w:proofErr w:type="spellEnd"/>
      <w:r w:rsidRPr="003C0DAF">
        <w:rPr>
          <w:rFonts w:ascii="Arial" w:hAnsi="Arial" w:cs="Arial"/>
          <w:b/>
          <w:lang w:val="en-US"/>
        </w:rPr>
        <w:t xml:space="preserve"> P.V., </w:t>
      </w:r>
      <w:proofErr w:type="spellStart"/>
      <w:r w:rsidRPr="003C0DAF">
        <w:rPr>
          <w:rFonts w:ascii="Arial" w:hAnsi="Arial" w:cs="Arial"/>
          <w:b/>
          <w:lang w:val="en-US"/>
        </w:rPr>
        <w:t>Reshetilova</w:t>
      </w:r>
      <w:proofErr w:type="spellEnd"/>
      <w:r w:rsidRPr="003C0DAF">
        <w:rPr>
          <w:rFonts w:ascii="Arial" w:hAnsi="Arial" w:cs="Arial"/>
          <w:b/>
          <w:lang w:val="en-US"/>
        </w:rPr>
        <w:t xml:space="preserve"> T.A.</w:t>
      </w:r>
      <w:r>
        <w:rPr>
          <w:rFonts w:ascii="Arial" w:hAnsi="Arial" w:cs="Arial"/>
          <w:lang w:val="en-US"/>
        </w:rPr>
        <w:t xml:space="preserve"> (2010) The Microbial Cell Based Biosensors. </w:t>
      </w:r>
      <w:proofErr w:type="spellStart"/>
      <w:r>
        <w:rPr>
          <w:rFonts w:ascii="Arial" w:hAnsi="Arial" w:cs="Arial"/>
          <w:lang w:val="en-US"/>
        </w:rPr>
        <w:t>En</w:t>
      </w:r>
      <w:proofErr w:type="spellEnd"/>
      <w:r>
        <w:rPr>
          <w:rFonts w:ascii="Arial" w:hAnsi="Arial" w:cs="Arial"/>
          <w:lang w:val="en-US"/>
        </w:rPr>
        <w:t>: Intelligent and Biosensors, Vernon S. Somerset (Editor), 1</w:t>
      </w:r>
      <w:r w:rsidRPr="00A8652A">
        <w:rPr>
          <w:rFonts w:ascii="Arial" w:hAnsi="Arial" w:cs="Arial"/>
          <w:vertAlign w:val="superscript"/>
          <w:lang w:val="en-US"/>
        </w:rPr>
        <w:t>st</w:t>
      </w:r>
      <w:r>
        <w:rPr>
          <w:rFonts w:ascii="Arial" w:hAnsi="Arial" w:cs="Arial"/>
          <w:lang w:val="en-US"/>
        </w:rPr>
        <w:t xml:space="preserve"> ed. Intech, </w:t>
      </w:r>
      <w:proofErr w:type="spellStart"/>
      <w:r>
        <w:rPr>
          <w:rFonts w:ascii="Arial" w:hAnsi="Arial" w:cs="Arial"/>
          <w:lang w:val="en-US"/>
        </w:rPr>
        <w:t>Vukovar</w:t>
      </w:r>
      <w:proofErr w:type="spellEnd"/>
      <w:r>
        <w:rPr>
          <w:rFonts w:ascii="Arial" w:hAnsi="Arial" w:cs="Arial"/>
          <w:lang w:val="en-US"/>
        </w:rPr>
        <w:t>, Croatia.</w:t>
      </w:r>
    </w:p>
    <w:p w14:paraId="13CBC442" w14:textId="77777777" w:rsidR="00A74D4D" w:rsidRPr="00AF7BB9" w:rsidRDefault="00405805" w:rsidP="00A74D4D">
      <w:pPr>
        <w:autoSpaceDE w:val="0"/>
        <w:autoSpaceDN w:val="0"/>
        <w:adjustRightInd w:val="0"/>
        <w:spacing w:after="0" w:line="360" w:lineRule="auto"/>
        <w:jc w:val="both"/>
        <w:rPr>
          <w:rFonts w:ascii="Minion Pro" w:hAnsi="Minion Pro" w:cs="Minion Pro"/>
          <w:color w:val="000000"/>
          <w:sz w:val="24"/>
          <w:szCs w:val="24"/>
          <w:lang w:val="en-US"/>
        </w:rPr>
      </w:pPr>
      <w:r w:rsidRPr="00405805">
        <w:rPr>
          <w:rFonts w:ascii="Arial" w:hAnsi="Arial" w:cs="Arial"/>
          <w:b/>
          <w:lang w:val="en-US"/>
        </w:rPr>
        <w:t xml:space="preserve">Rudge T.J., Brown J.R., </w:t>
      </w:r>
      <w:proofErr w:type="spellStart"/>
      <w:r w:rsidRPr="00405805">
        <w:rPr>
          <w:rFonts w:ascii="Arial" w:hAnsi="Arial" w:cs="Arial"/>
          <w:b/>
          <w:lang w:val="en-US"/>
        </w:rPr>
        <w:t>Federici</w:t>
      </w:r>
      <w:proofErr w:type="spellEnd"/>
      <w:r w:rsidRPr="00405805">
        <w:rPr>
          <w:rFonts w:ascii="Arial" w:hAnsi="Arial" w:cs="Arial"/>
          <w:b/>
          <w:lang w:val="en-US"/>
        </w:rPr>
        <w:t xml:space="preserve"> F., </w:t>
      </w:r>
      <w:proofErr w:type="spellStart"/>
      <w:r w:rsidRPr="00405805">
        <w:rPr>
          <w:rFonts w:ascii="Arial" w:hAnsi="Arial" w:cs="Arial"/>
          <w:b/>
          <w:lang w:val="en-US"/>
        </w:rPr>
        <w:t>Dalchau</w:t>
      </w:r>
      <w:proofErr w:type="spellEnd"/>
      <w:r w:rsidRPr="00405805">
        <w:rPr>
          <w:rFonts w:ascii="Arial" w:hAnsi="Arial" w:cs="Arial"/>
          <w:b/>
          <w:lang w:val="en-US"/>
        </w:rPr>
        <w:t xml:space="preserve"> N., Phillips A., </w:t>
      </w:r>
      <w:proofErr w:type="spellStart"/>
      <w:r w:rsidRPr="00405805">
        <w:rPr>
          <w:rFonts w:ascii="Arial" w:hAnsi="Arial" w:cs="Arial"/>
          <w:b/>
          <w:lang w:val="en-US"/>
        </w:rPr>
        <w:t>Ajioka</w:t>
      </w:r>
      <w:proofErr w:type="spellEnd"/>
      <w:r w:rsidRPr="00405805">
        <w:rPr>
          <w:rFonts w:ascii="Arial" w:hAnsi="Arial" w:cs="Arial"/>
          <w:b/>
          <w:lang w:val="en-US"/>
        </w:rPr>
        <w:t xml:space="preserve"> J.W., </w:t>
      </w:r>
      <w:proofErr w:type="spellStart"/>
      <w:r w:rsidRPr="00405805">
        <w:rPr>
          <w:rFonts w:ascii="Arial" w:hAnsi="Arial" w:cs="Arial"/>
          <w:b/>
          <w:lang w:val="en-US"/>
        </w:rPr>
        <w:t>Haseloff</w:t>
      </w:r>
      <w:proofErr w:type="spellEnd"/>
      <w:r w:rsidRPr="00405805">
        <w:rPr>
          <w:rFonts w:ascii="Arial" w:hAnsi="Arial" w:cs="Arial"/>
          <w:b/>
          <w:lang w:val="en-US"/>
        </w:rPr>
        <w:t xml:space="preserve"> J.</w:t>
      </w:r>
      <w:r>
        <w:rPr>
          <w:rFonts w:ascii="Arial" w:hAnsi="Arial" w:cs="Arial"/>
          <w:lang w:val="en-US"/>
        </w:rPr>
        <w:t xml:space="preserve"> (2015) Characterization of Intrinsic Properties of Promoters. </w:t>
      </w:r>
      <w:r>
        <w:rPr>
          <w:rFonts w:ascii="Arial" w:hAnsi="Arial" w:cs="Arial"/>
          <w:i/>
          <w:lang w:val="en-US"/>
        </w:rPr>
        <w:t>ACS Synthetic Biology</w:t>
      </w:r>
      <w:r>
        <w:rPr>
          <w:rFonts w:ascii="Arial" w:hAnsi="Arial" w:cs="Arial"/>
          <w:lang w:val="en-US"/>
        </w:rPr>
        <w:t xml:space="preserve">, vol. </w:t>
      </w:r>
      <w:r w:rsidRPr="000C7094">
        <w:rPr>
          <w:rFonts w:ascii="Arial" w:hAnsi="Arial" w:cs="Arial"/>
          <w:lang w:val="en-US"/>
        </w:rPr>
        <w:t>5, p. 89</w:t>
      </w:r>
      <w:r w:rsidRPr="000C7094">
        <w:rPr>
          <w:rFonts w:ascii="Arial" w:eastAsia="MS Gothic" w:hAnsi="Arial" w:cs="Arial"/>
          <w:lang w:val="en-US"/>
        </w:rPr>
        <w:t>−</w:t>
      </w:r>
      <w:r w:rsidRPr="000C7094">
        <w:rPr>
          <w:rFonts w:ascii="Arial" w:hAnsi="Arial" w:cs="Arial"/>
          <w:lang w:val="en-US"/>
        </w:rPr>
        <w:t>98.</w:t>
      </w:r>
    </w:p>
    <w:p w14:paraId="0B34E53B" w14:textId="77777777" w:rsidR="00A74D4D" w:rsidRPr="00A74D4D" w:rsidRDefault="00A74D4D" w:rsidP="00A74D4D">
      <w:pPr>
        <w:pStyle w:val="Default"/>
        <w:spacing w:line="360" w:lineRule="auto"/>
        <w:rPr>
          <w:rFonts w:ascii="Arial" w:hAnsi="Arial" w:cs="Arial"/>
          <w:sz w:val="22"/>
          <w:szCs w:val="22"/>
          <w:lang w:val="en-US"/>
        </w:rPr>
      </w:pPr>
      <w:proofErr w:type="spellStart"/>
      <w:r w:rsidRPr="00A74D4D">
        <w:rPr>
          <w:rFonts w:ascii="Arial" w:hAnsi="Arial" w:cs="Arial"/>
          <w:b/>
          <w:bCs/>
          <w:sz w:val="22"/>
          <w:szCs w:val="22"/>
          <w:lang w:val="en-US"/>
        </w:rPr>
        <w:t>Siuti</w:t>
      </w:r>
      <w:proofErr w:type="spellEnd"/>
      <w:r>
        <w:rPr>
          <w:rFonts w:ascii="Arial" w:hAnsi="Arial" w:cs="Arial"/>
          <w:b/>
          <w:bCs/>
          <w:sz w:val="22"/>
          <w:szCs w:val="22"/>
          <w:lang w:val="en-US"/>
        </w:rPr>
        <w:t xml:space="preserve"> P., </w:t>
      </w:r>
      <w:proofErr w:type="spellStart"/>
      <w:r w:rsidRPr="00A74D4D">
        <w:rPr>
          <w:rFonts w:ascii="Arial" w:hAnsi="Arial" w:cs="Arial"/>
          <w:b/>
          <w:bCs/>
          <w:sz w:val="22"/>
          <w:szCs w:val="22"/>
          <w:lang w:val="en-US"/>
        </w:rPr>
        <w:t>Yazbek</w:t>
      </w:r>
      <w:proofErr w:type="spellEnd"/>
      <w:r>
        <w:rPr>
          <w:rFonts w:ascii="Arial" w:hAnsi="Arial" w:cs="Arial"/>
          <w:b/>
          <w:bCs/>
          <w:sz w:val="22"/>
          <w:szCs w:val="22"/>
          <w:lang w:val="en-US"/>
        </w:rPr>
        <w:t xml:space="preserve"> J., Lu T. K. </w:t>
      </w:r>
      <w:r>
        <w:rPr>
          <w:rFonts w:ascii="Arial" w:hAnsi="Arial" w:cs="Arial"/>
          <w:bCs/>
          <w:sz w:val="22"/>
          <w:szCs w:val="22"/>
          <w:lang w:val="en-US"/>
        </w:rPr>
        <w:t>(2013)</w:t>
      </w:r>
      <w:r w:rsidRPr="00A74D4D">
        <w:rPr>
          <w:rFonts w:ascii="Arial" w:hAnsi="Arial" w:cs="Arial"/>
          <w:sz w:val="22"/>
          <w:szCs w:val="22"/>
          <w:lang w:val="en-US"/>
        </w:rPr>
        <w:t xml:space="preserve"> Synthetic circuits integrating logic and memory in living cells</w:t>
      </w:r>
      <w:r>
        <w:rPr>
          <w:rFonts w:ascii="Arial" w:hAnsi="Arial" w:cs="Arial"/>
          <w:sz w:val="22"/>
          <w:szCs w:val="22"/>
          <w:lang w:val="en-US"/>
        </w:rPr>
        <w:t xml:space="preserve">. </w:t>
      </w:r>
      <w:r>
        <w:rPr>
          <w:rFonts w:ascii="Arial" w:hAnsi="Arial" w:cs="Arial"/>
          <w:i/>
          <w:sz w:val="22"/>
          <w:szCs w:val="22"/>
          <w:lang w:val="en-US"/>
        </w:rPr>
        <w:t>Nature Biotechnology</w:t>
      </w:r>
      <w:r>
        <w:rPr>
          <w:rFonts w:ascii="Arial" w:hAnsi="Arial" w:cs="Arial"/>
          <w:sz w:val="22"/>
          <w:szCs w:val="22"/>
          <w:lang w:val="en-US"/>
        </w:rPr>
        <w:t>. Vol 31, p. 448-453.</w:t>
      </w:r>
    </w:p>
    <w:p w14:paraId="074AC654" w14:textId="77777777" w:rsidR="00241FB6" w:rsidRPr="00241FB6" w:rsidRDefault="00530858" w:rsidP="000A12B0">
      <w:pPr>
        <w:autoSpaceDE w:val="0"/>
        <w:autoSpaceDN w:val="0"/>
        <w:adjustRightInd w:val="0"/>
        <w:spacing w:after="0" w:line="360" w:lineRule="auto"/>
        <w:jc w:val="both"/>
        <w:rPr>
          <w:rFonts w:ascii="Arial" w:hAnsi="Arial" w:cs="Arial"/>
          <w:lang w:val="en-US"/>
        </w:rPr>
      </w:pPr>
      <w:hyperlink r:id="rId42" w:history="1">
        <w:r w:rsidR="00241FB6" w:rsidRPr="003C0DAF">
          <w:rPr>
            <w:rFonts w:ascii="Arial" w:hAnsi="Arial" w:cs="Arial"/>
            <w:b/>
            <w:lang w:val="en-US"/>
          </w:rPr>
          <w:t>Timms A.R</w:t>
        </w:r>
      </w:hyperlink>
      <w:r w:rsidR="00241FB6" w:rsidRPr="003C0DAF">
        <w:rPr>
          <w:rFonts w:ascii="Arial" w:hAnsi="Arial" w:cs="Arial"/>
          <w:b/>
          <w:lang w:val="en-US"/>
        </w:rPr>
        <w:t xml:space="preserve">., </w:t>
      </w:r>
      <w:hyperlink r:id="rId43" w:history="1">
        <w:proofErr w:type="spellStart"/>
        <w:r w:rsidR="00241FB6" w:rsidRPr="003C0DAF">
          <w:rPr>
            <w:rFonts w:ascii="Arial" w:hAnsi="Arial" w:cs="Arial"/>
            <w:b/>
            <w:lang w:val="en-US"/>
          </w:rPr>
          <w:t>Steingrimsdottir</w:t>
        </w:r>
        <w:proofErr w:type="spellEnd"/>
        <w:r w:rsidR="00241FB6" w:rsidRPr="003C0DAF">
          <w:rPr>
            <w:rFonts w:ascii="Arial" w:hAnsi="Arial" w:cs="Arial"/>
            <w:b/>
            <w:lang w:val="en-US"/>
          </w:rPr>
          <w:t xml:space="preserve"> H</w:t>
        </w:r>
      </w:hyperlink>
      <w:r w:rsidR="00241FB6" w:rsidRPr="003C0DAF">
        <w:rPr>
          <w:rFonts w:ascii="Arial" w:hAnsi="Arial" w:cs="Arial"/>
          <w:b/>
          <w:lang w:val="en-US"/>
        </w:rPr>
        <w:t xml:space="preserve">., </w:t>
      </w:r>
      <w:hyperlink r:id="rId44" w:history="1">
        <w:r w:rsidR="00241FB6" w:rsidRPr="003C0DAF">
          <w:rPr>
            <w:rFonts w:ascii="Arial" w:hAnsi="Arial" w:cs="Arial"/>
            <w:b/>
            <w:lang w:val="en-US"/>
          </w:rPr>
          <w:t>Lehmann A.R</w:t>
        </w:r>
      </w:hyperlink>
      <w:r w:rsidR="00241FB6" w:rsidRPr="003C0DAF">
        <w:rPr>
          <w:rFonts w:ascii="Arial" w:hAnsi="Arial" w:cs="Arial"/>
          <w:b/>
          <w:lang w:val="en-US"/>
        </w:rPr>
        <w:t xml:space="preserve">., </w:t>
      </w:r>
      <w:hyperlink r:id="rId45" w:history="1">
        <w:r w:rsidR="00241FB6" w:rsidRPr="003C0DAF">
          <w:rPr>
            <w:rFonts w:ascii="Arial" w:hAnsi="Arial" w:cs="Arial"/>
            <w:b/>
            <w:lang w:val="en-US"/>
          </w:rPr>
          <w:t>Bridges B.A</w:t>
        </w:r>
      </w:hyperlink>
      <w:r w:rsidR="00241FB6" w:rsidRPr="003C0DAF">
        <w:rPr>
          <w:rFonts w:ascii="Arial" w:hAnsi="Arial" w:cs="Arial"/>
          <w:b/>
          <w:lang w:val="en-US"/>
        </w:rPr>
        <w:t>.</w:t>
      </w:r>
      <w:r w:rsidR="00241FB6" w:rsidRPr="00241FB6">
        <w:rPr>
          <w:rFonts w:ascii="Arial" w:hAnsi="Arial" w:cs="Arial"/>
          <w:lang w:val="en-US"/>
        </w:rPr>
        <w:t xml:space="preserve"> (1992) Mutant sequences in the </w:t>
      </w:r>
      <w:proofErr w:type="spellStart"/>
      <w:r w:rsidR="00241FB6" w:rsidRPr="00241FB6">
        <w:rPr>
          <w:rFonts w:ascii="Arial" w:hAnsi="Arial" w:cs="Arial"/>
          <w:lang w:val="en-US"/>
        </w:rPr>
        <w:t>rpsL</w:t>
      </w:r>
      <w:proofErr w:type="spellEnd"/>
      <w:r w:rsidR="00241FB6" w:rsidRPr="00241FB6">
        <w:rPr>
          <w:rFonts w:ascii="Arial" w:hAnsi="Arial" w:cs="Arial"/>
          <w:lang w:val="en-US"/>
        </w:rPr>
        <w:t xml:space="preserve"> gene of Escherichia coli B/r: mechanistic implications for spontaneous and ultraviolet light mutagénesis</w:t>
      </w:r>
      <w:r w:rsidR="00241FB6" w:rsidRPr="00241FB6">
        <w:rPr>
          <w:rFonts w:ascii="Arial" w:hAnsi="Arial" w:cs="Arial"/>
          <w:i/>
          <w:lang w:val="en-US"/>
        </w:rPr>
        <w:t xml:space="preserve">. </w:t>
      </w:r>
      <w:hyperlink r:id="rId46" w:tooltip="Molecular &amp; general genetics : MGG." w:history="1">
        <w:proofErr w:type="spellStart"/>
        <w:r w:rsidR="00241FB6" w:rsidRPr="00241FB6">
          <w:rPr>
            <w:rFonts w:ascii="Arial" w:hAnsi="Arial" w:cs="Arial"/>
            <w:i/>
            <w:lang w:val="en-US"/>
          </w:rPr>
          <w:t>Mol</w:t>
        </w:r>
        <w:proofErr w:type="spellEnd"/>
        <w:r w:rsidR="00241FB6" w:rsidRPr="00241FB6">
          <w:rPr>
            <w:rFonts w:ascii="Arial" w:hAnsi="Arial" w:cs="Arial"/>
            <w:i/>
            <w:lang w:val="en-US"/>
          </w:rPr>
          <w:t xml:space="preserve"> Gen Genet.</w:t>
        </w:r>
      </w:hyperlink>
      <w:r w:rsidR="00241FB6" w:rsidRPr="00241FB6">
        <w:rPr>
          <w:rFonts w:ascii="Arial" w:hAnsi="Arial" w:cs="Arial"/>
          <w:lang w:val="en-US"/>
        </w:rPr>
        <w:t xml:space="preserve"> 232(1):89-96.</w:t>
      </w:r>
    </w:p>
    <w:p w14:paraId="5AA73957" w14:textId="77777777" w:rsidR="00241FB6" w:rsidRPr="00241FB6" w:rsidRDefault="00241FB6" w:rsidP="000A12B0">
      <w:pPr>
        <w:autoSpaceDE w:val="0"/>
        <w:autoSpaceDN w:val="0"/>
        <w:adjustRightInd w:val="0"/>
        <w:spacing w:after="0" w:line="360" w:lineRule="auto"/>
        <w:jc w:val="both"/>
        <w:rPr>
          <w:rFonts w:ascii="Arial" w:hAnsi="Arial" w:cs="Arial"/>
          <w:lang w:val="en-US"/>
        </w:rPr>
      </w:pPr>
      <w:proofErr w:type="spellStart"/>
      <w:r w:rsidRPr="003C0DAF">
        <w:rPr>
          <w:rFonts w:ascii="Arial" w:hAnsi="Arial" w:cs="Arial"/>
          <w:b/>
          <w:lang w:val="en-US"/>
        </w:rPr>
        <w:t>Torella</w:t>
      </w:r>
      <w:proofErr w:type="spellEnd"/>
      <w:r w:rsidRPr="003C0DAF">
        <w:rPr>
          <w:rFonts w:ascii="Arial" w:hAnsi="Arial" w:cs="Arial"/>
          <w:b/>
          <w:lang w:val="en-US"/>
        </w:rPr>
        <w:t xml:space="preserve"> J.P., Boehm C.R., </w:t>
      </w:r>
      <w:proofErr w:type="spellStart"/>
      <w:r w:rsidRPr="003C0DAF">
        <w:rPr>
          <w:rFonts w:ascii="Arial" w:hAnsi="Arial" w:cs="Arial"/>
          <w:b/>
          <w:lang w:val="en-US"/>
        </w:rPr>
        <w:t>Lienert</w:t>
      </w:r>
      <w:proofErr w:type="spellEnd"/>
      <w:r w:rsidRPr="003C0DAF">
        <w:rPr>
          <w:rFonts w:ascii="Arial" w:hAnsi="Arial" w:cs="Arial"/>
          <w:b/>
          <w:lang w:val="en-US"/>
        </w:rPr>
        <w:t xml:space="preserve"> F., Chen J.H., Way J.C., Silver P.A. </w:t>
      </w:r>
      <w:r w:rsidRPr="00241FB6">
        <w:rPr>
          <w:rFonts w:ascii="Arial" w:hAnsi="Arial" w:cs="Arial"/>
          <w:lang w:val="en-US"/>
        </w:rPr>
        <w:t xml:space="preserve">(2014) Rapid construction of insulated genetic circuits via synthetic sequence-guided isothermal assembly. </w:t>
      </w:r>
      <w:r w:rsidRPr="00241FB6">
        <w:rPr>
          <w:rFonts w:ascii="Arial" w:hAnsi="Arial" w:cs="Arial"/>
          <w:i/>
          <w:lang w:val="en-US"/>
        </w:rPr>
        <w:t>Nucleic Acids Research</w:t>
      </w:r>
      <w:r w:rsidRPr="00241FB6">
        <w:rPr>
          <w:rFonts w:ascii="Arial" w:hAnsi="Arial" w:cs="Arial"/>
          <w:lang w:val="en-US"/>
        </w:rPr>
        <w:t>, Vol. 42, No. 1 681–689.</w:t>
      </w:r>
    </w:p>
    <w:p w14:paraId="5C4F9A9E" w14:textId="77777777" w:rsidR="00241FB6" w:rsidRPr="00241FB6" w:rsidRDefault="00241FB6" w:rsidP="000A12B0">
      <w:pPr>
        <w:autoSpaceDE w:val="0"/>
        <w:autoSpaceDN w:val="0"/>
        <w:adjustRightInd w:val="0"/>
        <w:spacing w:after="0" w:line="360" w:lineRule="auto"/>
        <w:jc w:val="both"/>
        <w:rPr>
          <w:rFonts w:ascii="Arial" w:hAnsi="Arial" w:cs="Arial"/>
          <w:lang w:val="en-US"/>
        </w:rPr>
      </w:pPr>
      <w:proofErr w:type="spellStart"/>
      <w:r w:rsidRPr="003C0DAF">
        <w:rPr>
          <w:rFonts w:ascii="Arial" w:hAnsi="Arial" w:cs="Arial"/>
          <w:b/>
          <w:lang w:val="en-US"/>
        </w:rPr>
        <w:t>Torella</w:t>
      </w:r>
      <w:proofErr w:type="spellEnd"/>
      <w:r w:rsidRPr="003C0DAF">
        <w:rPr>
          <w:rFonts w:ascii="Arial" w:hAnsi="Arial" w:cs="Arial"/>
          <w:b/>
          <w:lang w:val="en-US"/>
        </w:rPr>
        <w:t xml:space="preserve"> J.P., Boehm C.R., </w:t>
      </w:r>
      <w:proofErr w:type="spellStart"/>
      <w:r w:rsidRPr="003C0DAF">
        <w:rPr>
          <w:rFonts w:ascii="Arial" w:hAnsi="Arial" w:cs="Arial"/>
          <w:b/>
          <w:lang w:val="en-US"/>
        </w:rPr>
        <w:t>Lienert</w:t>
      </w:r>
      <w:proofErr w:type="spellEnd"/>
      <w:r w:rsidRPr="003C0DAF">
        <w:rPr>
          <w:rFonts w:ascii="Arial" w:hAnsi="Arial" w:cs="Arial"/>
          <w:b/>
          <w:lang w:val="en-US"/>
        </w:rPr>
        <w:t xml:space="preserve"> F., Chen J.H., Way J.C., Silver P.A.</w:t>
      </w:r>
      <w:r w:rsidRPr="00241FB6">
        <w:rPr>
          <w:rFonts w:ascii="Arial" w:hAnsi="Arial" w:cs="Arial"/>
          <w:lang w:val="en-US"/>
        </w:rPr>
        <w:t xml:space="preserve"> (2014) </w:t>
      </w:r>
      <w:r w:rsidRPr="00241FB6">
        <w:rPr>
          <w:rFonts w:ascii="Arial" w:hAnsi="Arial" w:cs="Arial"/>
          <w:bCs/>
          <w:lang w:val="en-US"/>
        </w:rPr>
        <w:t xml:space="preserve">Unique nucleotide sequence–guided assembly of repetitive DNA parts for synthetic biology applications. </w:t>
      </w:r>
      <w:r w:rsidRPr="00241FB6">
        <w:rPr>
          <w:rFonts w:ascii="Arial" w:hAnsi="Arial" w:cs="Arial"/>
          <w:bCs/>
          <w:i/>
          <w:lang w:val="en-US"/>
        </w:rPr>
        <w:t>Nature Protocols</w:t>
      </w:r>
      <w:r w:rsidRPr="00241FB6">
        <w:rPr>
          <w:rFonts w:ascii="Arial" w:hAnsi="Arial" w:cs="Arial"/>
          <w:bCs/>
          <w:lang w:val="en-US"/>
        </w:rPr>
        <w:t xml:space="preserve">, </w:t>
      </w:r>
      <w:r w:rsidRPr="00241FB6">
        <w:rPr>
          <w:rFonts w:ascii="Arial" w:hAnsi="Arial" w:cs="Arial"/>
          <w:lang w:val="en-US"/>
        </w:rPr>
        <w:t>Vol. 9, n°9, p.2075-2089.</w:t>
      </w:r>
    </w:p>
    <w:p w14:paraId="74EB7B55" w14:textId="77777777" w:rsidR="0047692E" w:rsidRDefault="00241FB6" w:rsidP="000A12B0">
      <w:pPr>
        <w:autoSpaceDE w:val="0"/>
        <w:autoSpaceDN w:val="0"/>
        <w:adjustRightInd w:val="0"/>
        <w:spacing w:after="0" w:line="360" w:lineRule="auto"/>
        <w:jc w:val="both"/>
        <w:rPr>
          <w:rFonts w:ascii="Arial" w:hAnsi="Arial" w:cs="Arial"/>
        </w:rPr>
      </w:pPr>
      <w:r w:rsidRPr="003C0DAF">
        <w:rPr>
          <w:rFonts w:ascii="Arial" w:hAnsi="Arial" w:cs="Arial"/>
          <w:b/>
          <w:lang w:val="en-US"/>
        </w:rPr>
        <w:t xml:space="preserve">Weber E., Engler C., </w:t>
      </w:r>
      <w:proofErr w:type="spellStart"/>
      <w:r w:rsidRPr="003C0DAF">
        <w:rPr>
          <w:rFonts w:ascii="Arial" w:hAnsi="Arial" w:cs="Arial"/>
          <w:b/>
          <w:lang w:val="en-US"/>
        </w:rPr>
        <w:t>Gruetzner</w:t>
      </w:r>
      <w:proofErr w:type="spellEnd"/>
      <w:r w:rsidRPr="003C0DAF">
        <w:rPr>
          <w:rFonts w:ascii="Arial" w:hAnsi="Arial" w:cs="Arial"/>
          <w:b/>
          <w:lang w:val="en-US"/>
        </w:rPr>
        <w:t xml:space="preserve"> R., Werner S., </w:t>
      </w:r>
      <w:proofErr w:type="spellStart"/>
      <w:r w:rsidRPr="003C0DAF">
        <w:rPr>
          <w:rFonts w:ascii="Arial" w:hAnsi="Arial" w:cs="Arial"/>
          <w:b/>
          <w:lang w:val="en-US"/>
        </w:rPr>
        <w:t>Marillonnet</w:t>
      </w:r>
      <w:proofErr w:type="spellEnd"/>
      <w:r w:rsidRPr="003C0DAF">
        <w:rPr>
          <w:rFonts w:ascii="Arial" w:hAnsi="Arial" w:cs="Arial"/>
          <w:b/>
          <w:lang w:val="en-US"/>
        </w:rPr>
        <w:t xml:space="preserve"> S.</w:t>
      </w:r>
      <w:r w:rsidRPr="00241FB6">
        <w:rPr>
          <w:rFonts w:ascii="Arial" w:hAnsi="Arial" w:cs="Arial"/>
          <w:lang w:val="en-US"/>
        </w:rPr>
        <w:t xml:space="preserve"> (2011) A Modular Cloning System for Standardized Assembly of Multigene Constructs. </w:t>
      </w:r>
      <w:proofErr w:type="spellStart"/>
      <w:r w:rsidRPr="004C7F90">
        <w:rPr>
          <w:rFonts w:ascii="Arial" w:hAnsi="Arial" w:cs="Arial"/>
          <w:i/>
        </w:rPr>
        <w:t>Plos</w:t>
      </w:r>
      <w:proofErr w:type="spellEnd"/>
      <w:r w:rsidRPr="004C7F90">
        <w:rPr>
          <w:rFonts w:ascii="Arial" w:hAnsi="Arial" w:cs="Arial"/>
          <w:i/>
        </w:rPr>
        <w:t xml:space="preserve"> </w:t>
      </w:r>
      <w:proofErr w:type="spellStart"/>
      <w:r w:rsidRPr="004C7F90">
        <w:rPr>
          <w:rFonts w:ascii="Arial" w:hAnsi="Arial" w:cs="Arial"/>
          <w:i/>
        </w:rPr>
        <w:t>One</w:t>
      </w:r>
      <w:proofErr w:type="spellEnd"/>
      <w:r w:rsidRPr="004C7F90">
        <w:rPr>
          <w:rFonts w:ascii="Arial" w:hAnsi="Arial" w:cs="Arial"/>
        </w:rPr>
        <w:t xml:space="preserve">, vol. 6, </w:t>
      </w:r>
      <w:proofErr w:type="spellStart"/>
      <w:r w:rsidRPr="004C7F90">
        <w:rPr>
          <w:rFonts w:ascii="Arial" w:hAnsi="Arial" w:cs="Arial"/>
        </w:rPr>
        <w:t>Issue</w:t>
      </w:r>
      <w:proofErr w:type="spellEnd"/>
      <w:r w:rsidRPr="004C7F90">
        <w:rPr>
          <w:rFonts w:ascii="Arial" w:hAnsi="Arial" w:cs="Arial"/>
        </w:rPr>
        <w:t xml:space="preserve"> 2, e16765.</w:t>
      </w:r>
    </w:p>
    <w:p w14:paraId="08E76737" w14:textId="77777777" w:rsidR="00FD0D63" w:rsidRDefault="00FD0D63" w:rsidP="000A12B0">
      <w:pPr>
        <w:autoSpaceDE w:val="0"/>
        <w:autoSpaceDN w:val="0"/>
        <w:adjustRightInd w:val="0"/>
        <w:spacing w:after="0" w:line="360" w:lineRule="auto"/>
        <w:jc w:val="both"/>
        <w:rPr>
          <w:rFonts w:ascii="Arial" w:hAnsi="Arial" w:cs="Arial"/>
        </w:rPr>
      </w:pPr>
    </w:p>
    <w:p w14:paraId="306F5BDC" w14:textId="77777777" w:rsidR="0047692E" w:rsidRDefault="0047692E" w:rsidP="000A12B0">
      <w:pPr>
        <w:autoSpaceDE w:val="0"/>
        <w:autoSpaceDN w:val="0"/>
        <w:adjustRightInd w:val="0"/>
        <w:spacing w:after="0" w:line="360" w:lineRule="auto"/>
        <w:jc w:val="both"/>
        <w:rPr>
          <w:rFonts w:ascii="Arial" w:hAnsi="Arial" w:cs="Arial"/>
        </w:rPr>
      </w:pPr>
    </w:p>
    <w:p w14:paraId="3B23C736" w14:textId="77777777" w:rsidR="0047692E" w:rsidRDefault="0047692E" w:rsidP="000A12B0">
      <w:pPr>
        <w:autoSpaceDE w:val="0"/>
        <w:autoSpaceDN w:val="0"/>
        <w:adjustRightInd w:val="0"/>
        <w:spacing w:after="0" w:line="360" w:lineRule="auto"/>
        <w:jc w:val="both"/>
        <w:rPr>
          <w:rFonts w:ascii="Arial" w:hAnsi="Arial" w:cs="Arial"/>
        </w:rPr>
      </w:pPr>
    </w:p>
    <w:p w14:paraId="669E369C" w14:textId="77777777" w:rsidR="0047692E" w:rsidRDefault="0047692E" w:rsidP="000A12B0">
      <w:pPr>
        <w:autoSpaceDE w:val="0"/>
        <w:autoSpaceDN w:val="0"/>
        <w:adjustRightInd w:val="0"/>
        <w:spacing w:after="0" w:line="360" w:lineRule="auto"/>
        <w:jc w:val="both"/>
        <w:rPr>
          <w:rFonts w:ascii="Arial" w:hAnsi="Arial" w:cs="Arial"/>
        </w:rPr>
      </w:pPr>
    </w:p>
    <w:p w14:paraId="5EA1F043" w14:textId="77777777" w:rsidR="00FD0D63" w:rsidRDefault="00FD0D63" w:rsidP="000A12B0">
      <w:pPr>
        <w:autoSpaceDE w:val="0"/>
        <w:autoSpaceDN w:val="0"/>
        <w:adjustRightInd w:val="0"/>
        <w:spacing w:after="0" w:line="360" w:lineRule="auto"/>
        <w:jc w:val="both"/>
        <w:rPr>
          <w:rFonts w:ascii="Arial" w:hAnsi="Arial" w:cs="Arial"/>
        </w:rPr>
      </w:pPr>
    </w:p>
    <w:p w14:paraId="058B2245" w14:textId="77777777" w:rsidR="00FD0D63" w:rsidRDefault="00FD0D63" w:rsidP="000A12B0">
      <w:pPr>
        <w:autoSpaceDE w:val="0"/>
        <w:autoSpaceDN w:val="0"/>
        <w:adjustRightInd w:val="0"/>
        <w:spacing w:after="0" w:line="360" w:lineRule="auto"/>
        <w:jc w:val="both"/>
        <w:rPr>
          <w:rFonts w:ascii="Arial" w:hAnsi="Arial" w:cs="Arial"/>
        </w:rPr>
      </w:pPr>
    </w:p>
    <w:p w14:paraId="45AE6212" w14:textId="77777777" w:rsidR="00FD0D63" w:rsidRDefault="00FD0D63" w:rsidP="000A12B0">
      <w:pPr>
        <w:autoSpaceDE w:val="0"/>
        <w:autoSpaceDN w:val="0"/>
        <w:adjustRightInd w:val="0"/>
        <w:spacing w:after="0" w:line="360" w:lineRule="auto"/>
        <w:jc w:val="both"/>
        <w:rPr>
          <w:rFonts w:ascii="Arial" w:hAnsi="Arial" w:cs="Arial"/>
        </w:rPr>
      </w:pPr>
    </w:p>
    <w:p w14:paraId="4DF51E6F" w14:textId="77777777" w:rsidR="00FD0D63" w:rsidRDefault="00FD0D63" w:rsidP="000A12B0">
      <w:pPr>
        <w:autoSpaceDE w:val="0"/>
        <w:autoSpaceDN w:val="0"/>
        <w:adjustRightInd w:val="0"/>
        <w:spacing w:after="0" w:line="360" w:lineRule="auto"/>
        <w:jc w:val="both"/>
        <w:rPr>
          <w:rFonts w:ascii="Arial" w:hAnsi="Arial" w:cs="Arial"/>
        </w:rPr>
      </w:pPr>
    </w:p>
    <w:p w14:paraId="4F9D769E" w14:textId="77777777" w:rsidR="00FD0D63" w:rsidRDefault="00FD0D63" w:rsidP="000A12B0">
      <w:pPr>
        <w:autoSpaceDE w:val="0"/>
        <w:autoSpaceDN w:val="0"/>
        <w:adjustRightInd w:val="0"/>
        <w:spacing w:after="0" w:line="360" w:lineRule="auto"/>
        <w:jc w:val="both"/>
        <w:rPr>
          <w:rFonts w:ascii="Arial" w:hAnsi="Arial" w:cs="Arial"/>
        </w:rPr>
      </w:pPr>
    </w:p>
    <w:p w14:paraId="66DC739F" w14:textId="77777777" w:rsidR="00FD0D63" w:rsidRDefault="00FD0D63" w:rsidP="000A12B0">
      <w:pPr>
        <w:autoSpaceDE w:val="0"/>
        <w:autoSpaceDN w:val="0"/>
        <w:adjustRightInd w:val="0"/>
        <w:spacing w:after="0" w:line="360" w:lineRule="auto"/>
        <w:jc w:val="both"/>
        <w:rPr>
          <w:rFonts w:ascii="Arial" w:hAnsi="Arial" w:cs="Arial"/>
        </w:rPr>
      </w:pPr>
    </w:p>
    <w:p w14:paraId="324C8E01" w14:textId="77777777" w:rsidR="00FD0D63" w:rsidRDefault="00FD0D63" w:rsidP="000A12B0">
      <w:pPr>
        <w:autoSpaceDE w:val="0"/>
        <w:autoSpaceDN w:val="0"/>
        <w:adjustRightInd w:val="0"/>
        <w:spacing w:after="0" w:line="360" w:lineRule="auto"/>
        <w:jc w:val="both"/>
        <w:rPr>
          <w:rFonts w:ascii="Arial" w:hAnsi="Arial" w:cs="Arial"/>
        </w:rPr>
      </w:pPr>
    </w:p>
    <w:p w14:paraId="3DF07DC7" w14:textId="77777777" w:rsidR="00FD0D63" w:rsidRDefault="00FD0D63" w:rsidP="000A12B0">
      <w:pPr>
        <w:autoSpaceDE w:val="0"/>
        <w:autoSpaceDN w:val="0"/>
        <w:adjustRightInd w:val="0"/>
        <w:spacing w:after="0" w:line="360" w:lineRule="auto"/>
        <w:jc w:val="both"/>
        <w:rPr>
          <w:rFonts w:ascii="Arial" w:hAnsi="Arial" w:cs="Arial"/>
        </w:rPr>
      </w:pPr>
    </w:p>
    <w:p w14:paraId="4E1604B9" w14:textId="77777777" w:rsidR="00FD0D63" w:rsidRDefault="00FD0D63" w:rsidP="000A12B0">
      <w:pPr>
        <w:autoSpaceDE w:val="0"/>
        <w:autoSpaceDN w:val="0"/>
        <w:adjustRightInd w:val="0"/>
        <w:spacing w:after="0" w:line="360" w:lineRule="auto"/>
        <w:jc w:val="both"/>
        <w:rPr>
          <w:rFonts w:ascii="Arial" w:hAnsi="Arial" w:cs="Arial"/>
        </w:rPr>
      </w:pPr>
    </w:p>
    <w:p w14:paraId="3DC00759" w14:textId="77777777" w:rsidR="00FD0D63" w:rsidRDefault="00FD0D63" w:rsidP="000A12B0">
      <w:pPr>
        <w:autoSpaceDE w:val="0"/>
        <w:autoSpaceDN w:val="0"/>
        <w:adjustRightInd w:val="0"/>
        <w:spacing w:after="0" w:line="360" w:lineRule="auto"/>
        <w:jc w:val="both"/>
        <w:rPr>
          <w:rFonts w:ascii="Arial" w:hAnsi="Arial" w:cs="Arial"/>
        </w:rPr>
      </w:pPr>
    </w:p>
    <w:p w14:paraId="0AE6A884" w14:textId="77777777" w:rsidR="00FD0D63" w:rsidRDefault="00FD0D63" w:rsidP="000A12B0">
      <w:pPr>
        <w:autoSpaceDE w:val="0"/>
        <w:autoSpaceDN w:val="0"/>
        <w:adjustRightInd w:val="0"/>
        <w:spacing w:after="0" w:line="360" w:lineRule="auto"/>
        <w:jc w:val="both"/>
        <w:rPr>
          <w:rFonts w:ascii="Arial" w:hAnsi="Arial" w:cs="Arial"/>
        </w:rPr>
      </w:pPr>
    </w:p>
    <w:p w14:paraId="4DDB98DC" w14:textId="77777777" w:rsidR="00FD0D63" w:rsidRDefault="00FD0D63" w:rsidP="000A12B0">
      <w:pPr>
        <w:autoSpaceDE w:val="0"/>
        <w:autoSpaceDN w:val="0"/>
        <w:adjustRightInd w:val="0"/>
        <w:spacing w:after="0" w:line="360" w:lineRule="auto"/>
        <w:jc w:val="both"/>
        <w:rPr>
          <w:rFonts w:ascii="Arial" w:hAnsi="Arial" w:cs="Arial"/>
        </w:rPr>
      </w:pPr>
    </w:p>
    <w:p w14:paraId="7C83FFA4" w14:textId="77777777" w:rsidR="00FD0D63" w:rsidRDefault="00FD0D63" w:rsidP="000A12B0">
      <w:pPr>
        <w:autoSpaceDE w:val="0"/>
        <w:autoSpaceDN w:val="0"/>
        <w:adjustRightInd w:val="0"/>
        <w:spacing w:after="0" w:line="360" w:lineRule="auto"/>
        <w:jc w:val="both"/>
        <w:rPr>
          <w:rFonts w:ascii="Arial" w:hAnsi="Arial" w:cs="Arial"/>
        </w:rPr>
      </w:pPr>
    </w:p>
    <w:p w14:paraId="6EF340F8" w14:textId="77777777" w:rsidR="00FD0D63" w:rsidRDefault="00FD0D63" w:rsidP="000A12B0">
      <w:pPr>
        <w:autoSpaceDE w:val="0"/>
        <w:autoSpaceDN w:val="0"/>
        <w:adjustRightInd w:val="0"/>
        <w:spacing w:after="0" w:line="360" w:lineRule="auto"/>
        <w:jc w:val="both"/>
        <w:rPr>
          <w:rFonts w:ascii="Arial" w:hAnsi="Arial" w:cs="Arial"/>
        </w:rPr>
      </w:pPr>
    </w:p>
    <w:p w14:paraId="051056D2" w14:textId="77777777" w:rsidR="00FD0D63" w:rsidRDefault="00FD0D63" w:rsidP="000A12B0">
      <w:pPr>
        <w:autoSpaceDE w:val="0"/>
        <w:autoSpaceDN w:val="0"/>
        <w:adjustRightInd w:val="0"/>
        <w:spacing w:after="0" w:line="360" w:lineRule="auto"/>
        <w:jc w:val="both"/>
        <w:rPr>
          <w:rFonts w:ascii="Arial" w:hAnsi="Arial" w:cs="Arial"/>
        </w:rPr>
      </w:pPr>
    </w:p>
    <w:p w14:paraId="5EDF58FB" w14:textId="77777777" w:rsidR="00FD0D63" w:rsidRDefault="00FD0D63" w:rsidP="000A12B0">
      <w:pPr>
        <w:autoSpaceDE w:val="0"/>
        <w:autoSpaceDN w:val="0"/>
        <w:adjustRightInd w:val="0"/>
        <w:spacing w:after="0" w:line="360" w:lineRule="auto"/>
        <w:jc w:val="both"/>
        <w:rPr>
          <w:rFonts w:ascii="Arial" w:hAnsi="Arial" w:cs="Arial"/>
        </w:rPr>
      </w:pPr>
    </w:p>
    <w:p w14:paraId="396572D8" w14:textId="77777777" w:rsidR="00FD0D63" w:rsidRDefault="00FD0D63" w:rsidP="000A12B0">
      <w:pPr>
        <w:autoSpaceDE w:val="0"/>
        <w:autoSpaceDN w:val="0"/>
        <w:adjustRightInd w:val="0"/>
        <w:spacing w:after="0" w:line="360" w:lineRule="auto"/>
        <w:jc w:val="both"/>
        <w:rPr>
          <w:rFonts w:ascii="Arial" w:hAnsi="Arial" w:cs="Arial"/>
        </w:rPr>
      </w:pPr>
    </w:p>
    <w:p w14:paraId="03F3A443" w14:textId="77777777" w:rsidR="00FD0D63" w:rsidRDefault="00FD0D63" w:rsidP="000A12B0">
      <w:pPr>
        <w:autoSpaceDE w:val="0"/>
        <w:autoSpaceDN w:val="0"/>
        <w:adjustRightInd w:val="0"/>
        <w:spacing w:after="0" w:line="360" w:lineRule="auto"/>
        <w:jc w:val="both"/>
        <w:rPr>
          <w:rFonts w:ascii="Arial" w:hAnsi="Arial" w:cs="Arial"/>
        </w:rPr>
      </w:pPr>
    </w:p>
    <w:p w14:paraId="34F13F02" w14:textId="77777777" w:rsidR="00FD0D63" w:rsidRDefault="00FD0D63" w:rsidP="000A12B0">
      <w:pPr>
        <w:autoSpaceDE w:val="0"/>
        <w:autoSpaceDN w:val="0"/>
        <w:adjustRightInd w:val="0"/>
        <w:spacing w:after="0" w:line="360" w:lineRule="auto"/>
        <w:jc w:val="both"/>
        <w:rPr>
          <w:rFonts w:ascii="Arial" w:hAnsi="Arial" w:cs="Arial"/>
        </w:rPr>
      </w:pPr>
    </w:p>
    <w:p w14:paraId="260B110F" w14:textId="77777777" w:rsidR="00FD0D63" w:rsidRDefault="00FD0D63" w:rsidP="000A12B0">
      <w:pPr>
        <w:autoSpaceDE w:val="0"/>
        <w:autoSpaceDN w:val="0"/>
        <w:adjustRightInd w:val="0"/>
        <w:spacing w:after="0" w:line="360" w:lineRule="auto"/>
        <w:jc w:val="both"/>
        <w:rPr>
          <w:rFonts w:ascii="Arial" w:hAnsi="Arial" w:cs="Arial"/>
        </w:rPr>
      </w:pPr>
    </w:p>
    <w:p w14:paraId="119A446B" w14:textId="77777777" w:rsidR="00C77B15" w:rsidRPr="00FD0D63" w:rsidRDefault="00E67A93" w:rsidP="000A12B0">
      <w:pPr>
        <w:pStyle w:val="Estiloanteproyecto"/>
        <w:spacing w:line="360" w:lineRule="auto"/>
        <w:rPr>
          <w:rFonts w:cs="Arial"/>
        </w:rPr>
      </w:pPr>
      <w:bookmarkStart w:id="49" w:name="_Toc502841410"/>
      <w:r w:rsidRPr="00FD0D63">
        <w:rPr>
          <w:rFonts w:cs="Arial"/>
        </w:rPr>
        <w:t>ANEXO</w:t>
      </w:r>
      <w:bookmarkEnd w:id="49"/>
    </w:p>
    <w:p w14:paraId="663F79C9" w14:textId="77777777" w:rsidR="000A12B0" w:rsidRPr="00FD0D63" w:rsidRDefault="00AA3AFC" w:rsidP="00FD0D63">
      <w:pPr>
        <w:pStyle w:val="Subttulo"/>
        <w:spacing w:line="360" w:lineRule="auto"/>
        <w:contextualSpacing/>
        <w:rPr>
          <w:rFonts w:cs="Arial"/>
          <w:b w:val="0"/>
          <w:sz w:val="22"/>
        </w:rPr>
      </w:pPr>
      <w:commentRangeStart w:id="50"/>
      <w:r w:rsidRPr="00FD0D63">
        <w:rPr>
          <w:rFonts w:cs="Arial"/>
        </w:rPr>
        <w:t>Genotipo</w:t>
      </w:r>
      <w:commentRangeEnd w:id="50"/>
      <w:r w:rsidR="0032387F">
        <w:rPr>
          <w:rStyle w:val="Refdecomentario"/>
          <w:rFonts w:asciiTheme="minorHAnsi" w:eastAsiaTheme="minorHAnsi" w:hAnsiTheme="minorHAnsi" w:cstheme="minorBidi"/>
          <w:b w:val="0"/>
          <w:color w:val="auto"/>
          <w:spacing w:val="0"/>
        </w:rPr>
        <w:commentReference w:id="50"/>
      </w:r>
      <w:r w:rsidRPr="00FD0D63">
        <w:rPr>
          <w:rFonts w:cs="Arial"/>
          <w:sz w:val="22"/>
        </w:rPr>
        <w:t xml:space="preserve"> de </w:t>
      </w:r>
      <w:r w:rsidRPr="00FD0D63">
        <w:rPr>
          <w:rFonts w:cs="Arial"/>
          <w:i/>
          <w:sz w:val="22"/>
        </w:rPr>
        <w:t>Escherichia coli</w:t>
      </w:r>
      <w:r w:rsidRPr="00FD0D63">
        <w:rPr>
          <w:rFonts w:cs="Arial"/>
          <w:sz w:val="22"/>
        </w:rPr>
        <w:t xml:space="preserve"> TOP10</w:t>
      </w:r>
    </w:p>
    <w:p w14:paraId="2C3007B6" w14:textId="77777777" w:rsidR="00FD0D63" w:rsidRPr="00FD0D63" w:rsidRDefault="00241FB6" w:rsidP="00FD0D63">
      <w:pPr>
        <w:pStyle w:val="Subttulo"/>
        <w:spacing w:line="360" w:lineRule="auto"/>
        <w:contextualSpacing/>
        <w:rPr>
          <w:rFonts w:cs="Arial"/>
          <w:b w:val="0"/>
          <w:sz w:val="18"/>
        </w:rPr>
      </w:pPr>
      <w:r w:rsidRPr="00FD0D63">
        <w:rPr>
          <w:rFonts w:cs="Arial"/>
          <w:b w:val="0"/>
          <w:sz w:val="18"/>
        </w:rPr>
        <w:t>El ge</w:t>
      </w:r>
      <w:r w:rsidR="001F62B0" w:rsidRPr="00FD0D63">
        <w:rPr>
          <w:rFonts w:cs="Arial"/>
          <w:b w:val="0"/>
          <w:sz w:val="18"/>
        </w:rPr>
        <w:t>notipo</w:t>
      </w:r>
      <w:r w:rsidRPr="00FD0D63">
        <w:rPr>
          <w:rFonts w:cs="Arial"/>
          <w:b w:val="0"/>
          <w:sz w:val="18"/>
        </w:rPr>
        <w:t xml:space="preserve"> de las bacterias que serán utilizadas en el presente trabajo es</w:t>
      </w:r>
      <w:r w:rsidR="001F62B0" w:rsidRPr="00FD0D63">
        <w:rPr>
          <w:rFonts w:cs="Arial"/>
          <w:b w:val="0"/>
          <w:sz w:val="18"/>
        </w:rPr>
        <w:t>:</w:t>
      </w:r>
      <w:r w:rsidR="00FD0D63" w:rsidRPr="00FD0D63">
        <w:rPr>
          <w:rFonts w:cs="Arial"/>
          <w:b w:val="0"/>
          <w:sz w:val="18"/>
        </w:rPr>
        <w:t xml:space="preserve"> </w:t>
      </w:r>
      <w:r w:rsidR="001F62B0" w:rsidRPr="00FD0D63">
        <w:rPr>
          <w:rFonts w:cs="Arial"/>
          <w:color w:val="auto"/>
          <w:sz w:val="18"/>
        </w:rPr>
        <w:t>F</w:t>
      </w:r>
      <w:r w:rsidR="001F62B0" w:rsidRPr="00FD0D63">
        <w:rPr>
          <w:rFonts w:cs="Arial"/>
          <w:color w:val="auto"/>
          <w:sz w:val="18"/>
          <w:vertAlign w:val="superscript"/>
        </w:rPr>
        <w:t>-</w:t>
      </w:r>
      <w:r w:rsidR="001F62B0" w:rsidRPr="00FD0D63">
        <w:rPr>
          <w:rFonts w:cs="Arial"/>
          <w:color w:val="auto"/>
          <w:sz w:val="18"/>
        </w:rPr>
        <w:t xml:space="preserve"> </w:t>
      </w:r>
      <w:proofErr w:type="spellStart"/>
      <w:r w:rsidR="001F62B0" w:rsidRPr="00FD0D63">
        <w:rPr>
          <w:rFonts w:cs="Arial"/>
          <w:i/>
          <w:color w:val="auto"/>
          <w:sz w:val="18"/>
        </w:rPr>
        <w:t>mcr</w:t>
      </w:r>
      <w:r w:rsidR="001F62B0" w:rsidRPr="00FD0D63">
        <w:rPr>
          <w:rFonts w:cs="Arial"/>
          <w:color w:val="auto"/>
          <w:sz w:val="18"/>
        </w:rPr>
        <w:t>A</w:t>
      </w:r>
      <w:proofErr w:type="spellEnd"/>
      <w:r w:rsidR="001F62B0" w:rsidRPr="00FD0D63">
        <w:rPr>
          <w:rFonts w:cs="Arial"/>
          <w:color w:val="auto"/>
          <w:sz w:val="18"/>
        </w:rPr>
        <w:t xml:space="preserve"> Δ(</w:t>
      </w:r>
      <w:proofErr w:type="spellStart"/>
      <w:r w:rsidR="001F62B0" w:rsidRPr="00FD0D63">
        <w:rPr>
          <w:rFonts w:cs="Arial"/>
          <w:i/>
          <w:color w:val="auto"/>
          <w:sz w:val="18"/>
        </w:rPr>
        <w:t>mrr-hsd</w:t>
      </w:r>
      <w:r w:rsidR="001F62B0" w:rsidRPr="00FD0D63">
        <w:rPr>
          <w:rFonts w:cs="Arial"/>
          <w:color w:val="auto"/>
          <w:sz w:val="18"/>
        </w:rPr>
        <w:t>RMS-</w:t>
      </w:r>
      <w:r w:rsidR="001F62B0" w:rsidRPr="00FD0D63">
        <w:rPr>
          <w:rFonts w:cs="Arial"/>
          <w:i/>
          <w:color w:val="auto"/>
          <w:sz w:val="18"/>
        </w:rPr>
        <w:t>mcr</w:t>
      </w:r>
      <w:r w:rsidR="001F62B0" w:rsidRPr="00FD0D63">
        <w:rPr>
          <w:rFonts w:cs="Arial"/>
          <w:color w:val="auto"/>
          <w:sz w:val="18"/>
        </w:rPr>
        <w:t>BC</w:t>
      </w:r>
      <w:proofErr w:type="spellEnd"/>
      <w:r w:rsidR="001F62B0" w:rsidRPr="00FD0D63">
        <w:rPr>
          <w:rFonts w:cs="Arial"/>
          <w:color w:val="auto"/>
          <w:sz w:val="18"/>
        </w:rPr>
        <w:t>) φ80</w:t>
      </w:r>
      <w:r w:rsidR="001F62B0" w:rsidRPr="00FD0D63">
        <w:rPr>
          <w:rFonts w:cs="Arial"/>
          <w:i/>
          <w:color w:val="auto"/>
          <w:sz w:val="18"/>
        </w:rPr>
        <w:t>lac</w:t>
      </w:r>
      <w:r w:rsidR="001F62B0" w:rsidRPr="00FD0D63">
        <w:rPr>
          <w:rFonts w:cs="Arial"/>
          <w:color w:val="auto"/>
          <w:sz w:val="18"/>
        </w:rPr>
        <w:t>ZΔM15 Δ</w:t>
      </w:r>
      <w:r w:rsidR="001F62B0" w:rsidRPr="00FD0D63">
        <w:rPr>
          <w:rFonts w:cs="Arial"/>
          <w:i/>
          <w:color w:val="auto"/>
          <w:sz w:val="18"/>
        </w:rPr>
        <w:t>lac</w:t>
      </w:r>
      <w:r w:rsidR="001F62B0" w:rsidRPr="00FD0D63">
        <w:rPr>
          <w:rFonts w:cs="Arial"/>
          <w:color w:val="auto"/>
          <w:sz w:val="18"/>
        </w:rPr>
        <w:t xml:space="preserve">X74 </w:t>
      </w:r>
      <w:r w:rsidR="001F62B0" w:rsidRPr="00FD0D63">
        <w:rPr>
          <w:rFonts w:cs="Arial"/>
          <w:i/>
          <w:color w:val="auto"/>
          <w:sz w:val="18"/>
        </w:rPr>
        <w:t>rec</w:t>
      </w:r>
      <w:r w:rsidR="001F62B0" w:rsidRPr="00FD0D63">
        <w:rPr>
          <w:rFonts w:cs="Arial"/>
          <w:color w:val="auto"/>
          <w:sz w:val="18"/>
        </w:rPr>
        <w:t xml:space="preserve">A1 </w:t>
      </w:r>
      <w:r w:rsidR="001F62B0" w:rsidRPr="00FD0D63">
        <w:rPr>
          <w:rFonts w:cs="Arial"/>
          <w:i/>
          <w:color w:val="auto"/>
          <w:sz w:val="18"/>
        </w:rPr>
        <w:t>ara</w:t>
      </w:r>
      <w:r w:rsidR="001F62B0" w:rsidRPr="00FD0D63">
        <w:rPr>
          <w:rFonts w:cs="Arial"/>
          <w:color w:val="auto"/>
          <w:sz w:val="18"/>
        </w:rPr>
        <w:t>D139 Δ(</w:t>
      </w:r>
      <w:r w:rsidR="001F62B0" w:rsidRPr="00FD0D63">
        <w:rPr>
          <w:rFonts w:cs="Arial"/>
          <w:i/>
          <w:color w:val="auto"/>
          <w:sz w:val="18"/>
        </w:rPr>
        <w:t>ara-leu</w:t>
      </w:r>
      <w:r w:rsidR="001F62B0" w:rsidRPr="00FD0D63">
        <w:rPr>
          <w:rFonts w:cs="Arial"/>
          <w:color w:val="auto"/>
          <w:sz w:val="18"/>
        </w:rPr>
        <w:t xml:space="preserve">) 7697 </w:t>
      </w:r>
      <w:proofErr w:type="spellStart"/>
      <w:r w:rsidR="001F62B0" w:rsidRPr="00FD0D63">
        <w:rPr>
          <w:rFonts w:cs="Arial"/>
          <w:i/>
          <w:color w:val="auto"/>
          <w:sz w:val="18"/>
        </w:rPr>
        <w:t>gal</w:t>
      </w:r>
      <w:r w:rsidR="001F62B0" w:rsidRPr="00FD0D63">
        <w:rPr>
          <w:rFonts w:cs="Arial"/>
          <w:color w:val="auto"/>
          <w:sz w:val="18"/>
        </w:rPr>
        <w:t>U</w:t>
      </w:r>
      <w:proofErr w:type="spellEnd"/>
      <w:r w:rsidR="001F62B0" w:rsidRPr="00FD0D63">
        <w:rPr>
          <w:rFonts w:cs="Arial"/>
          <w:color w:val="auto"/>
          <w:sz w:val="18"/>
        </w:rPr>
        <w:t xml:space="preserve"> </w:t>
      </w:r>
      <w:proofErr w:type="spellStart"/>
      <w:r w:rsidR="001F62B0" w:rsidRPr="00FD0D63">
        <w:rPr>
          <w:rFonts w:cs="Arial"/>
          <w:i/>
          <w:color w:val="auto"/>
          <w:sz w:val="18"/>
        </w:rPr>
        <w:t>gal</w:t>
      </w:r>
      <w:r w:rsidR="001F62B0" w:rsidRPr="00FD0D63">
        <w:rPr>
          <w:rFonts w:cs="Arial"/>
          <w:color w:val="auto"/>
          <w:sz w:val="18"/>
        </w:rPr>
        <w:t>K</w:t>
      </w:r>
      <w:proofErr w:type="spellEnd"/>
      <w:r w:rsidR="001F62B0" w:rsidRPr="00FD0D63">
        <w:rPr>
          <w:rFonts w:cs="Arial"/>
          <w:color w:val="auto"/>
          <w:sz w:val="18"/>
        </w:rPr>
        <w:t xml:space="preserve"> </w:t>
      </w:r>
      <w:proofErr w:type="spellStart"/>
      <w:r w:rsidR="001F62B0" w:rsidRPr="00FD0D63">
        <w:rPr>
          <w:rFonts w:cs="Arial"/>
          <w:i/>
          <w:color w:val="auto"/>
          <w:sz w:val="18"/>
        </w:rPr>
        <w:t>rps</w:t>
      </w:r>
      <w:r w:rsidR="001F62B0" w:rsidRPr="00FD0D63">
        <w:rPr>
          <w:rFonts w:cs="Arial"/>
          <w:color w:val="auto"/>
          <w:sz w:val="18"/>
        </w:rPr>
        <w:t>L</w:t>
      </w:r>
      <w:proofErr w:type="spellEnd"/>
      <w:r w:rsidR="001F62B0" w:rsidRPr="00FD0D63">
        <w:rPr>
          <w:rFonts w:cs="Arial"/>
          <w:color w:val="auto"/>
          <w:sz w:val="18"/>
        </w:rPr>
        <w:t xml:space="preserve"> (</w:t>
      </w:r>
      <w:proofErr w:type="spellStart"/>
      <w:r w:rsidR="001F62B0" w:rsidRPr="00FD0D63">
        <w:rPr>
          <w:rFonts w:cs="Arial"/>
          <w:color w:val="auto"/>
          <w:sz w:val="18"/>
        </w:rPr>
        <w:t>Str</w:t>
      </w:r>
      <w:r w:rsidR="001F62B0" w:rsidRPr="00FD0D63">
        <w:rPr>
          <w:rFonts w:cs="Arial"/>
          <w:color w:val="auto"/>
          <w:sz w:val="18"/>
          <w:vertAlign w:val="superscript"/>
        </w:rPr>
        <w:t>R</w:t>
      </w:r>
      <w:proofErr w:type="spellEnd"/>
      <w:r w:rsidR="001F62B0" w:rsidRPr="00FD0D63">
        <w:rPr>
          <w:rFonts w:cs="Arial"/>
          <w:color w:val="auto"/>
          <w:sz w:val="18"/>
        </w:rPr>
        <w:t xml:space="preserve">) </w:t>
      </w:r>
      <w:r w:rsidR="001F62B0" w:rsidRPr="00FD0D63">
        <w:rPr>
          <w:rFonts w:cs="Arial"/>
          <w:i/>
          <w:color w:val="auto"/>
          <w:sz w:val="18"/>
        </w:rPr>
        <w:t>end</w:t>
      </w:r>
      <w:r w:rsidR="001F62B0" w:rsidRPr="00FD0D63">
        <w:rPr>
          <w:rFonts w:cs="Arial"/>
          <w:color w:val="auto"/>
          <w:sz w:val="18"/>
        </w:rPr>
        <w:t xml:space="preserve">A1 </w:t>
      </w:r>
      <w:proofErr w:type="spellStart"/>
      <w:r w:rsidR="001F62B0" w:rsidRPr="00FD0D63">
        <w:rPr>
          <w:rFonts w:cs="Arial"/>
          <w:i/>
          <w:color w:val="auto"/>
          <w:sz w:val="18"/>
        </w:rPr>
        <w:t>nup</w:t>
      </w:r>
      <w:r w:rsidR="001F62B0" w:rsidRPr="00FD0D63">
        <w:rPr>
          <w:rFonts w:cs="Arial"/>
          <w:color w:val="auto"/>
          <w:sz w:val="18"/>
        </w:rPr>
        <w:t>G</w:t>
      </w:r>
      <w:proofErr w:type="spellEnd"/>
      <w:r w:rsidR="001F62B0" w:rsidRPr="00FD0D63">
        <w:rPr>
          <w:rFonts w:cs="Arial"/>
          <w:color w:val="auto"/>
          <w:sz w:val="18"/>
        </w:rPr>
        <w:t xml:space="preserve"> λ-</w:t>
      </w:r>
      <w:r w:rsidR="001F62B0" w:rsidRPr="00FD0D63">
        <w:rPr>
          <w:rFonts w:cs="Arial"/>
          <w:b w:val="0"/>
          <w:sz w:val="18"/>
        </w:rPr>
        <w:t>, el cual se detalla a continuación:</w:t>
      </w:r>
    </w:p>
    <w:p w14:paraId="49A495FA" w14:textId="77777777" w:rsidR="00FD0D63" w:rsidRDefault="00FD0D63" w:rsidP="00FD0D63">
      <w:pPr>
        <w:pStyle w:val="Subttulo"/>
        <w:spacing w:line="360" w:lineRule="auto"/>
        <w:contextualSpacing/>
        <w:rPr>
          <w:rFonts w:cs="Arial"/>
          <w:b w:val="0"/>
          <w:sz w:val="20"/>
        </w:rPr>
      </w:pPr>
    </w:p>
    <w:p w14:paraId="4A1A6EE3" w14:textId="77777777" w:rsidR="000A12B0" w:rsidRPr="00FD0D63" w:rsidRDefault="001F62B0" w:rsidP="00FD0D63">
      <w:pPr>
        <w:pStyle w:val="Subttulo"/>
        <w:spacing w:line="360" w:lineRule="auto"/>
        <w:contextualSpacing/>
        <w:rPr>
          <w:rFonts w:cs="Arial"/>
          <w:b w:val="0"/>
          <w:sz w:val="18"/>
        </w:rPr>
      </w:pPr>
      <w:r w:rsidRPr="00FD0D63">
        <w:rPr>
          <w:rFonts w:cs="Arial"/>
          <w:sz w:val="18"/>
          <w:szCs w:val="20"/>
        </w:rPr>
        <w:t>F</w:t>
      </w:r>
      <w:r w:rsidRPr="00FD0D63">
        <w:rPr>
          <w:rFonts w:cs="Arial"/>
          <w:sz w:val="18"/>
          <w:szCs w:val="20"/>
          <w:vertAlign w:val="superscript"/>
        </w:rPr>
        <w:t>-</w:t>
      </w:r>
      <w:r w:rsidRPr="00FD0D63">
        <w:rPr>
          <w:rFonts w:cs="Arial"/>
          <w:sz w:val="18"/>
          <w:szCs w:val="20"/>
        </w:rPr>
        <w:t>:</w:t>
      </w:r>
      <w:r w:rsidRPr="00FD0D63">
        <w:rPr>
          <w:rFonts w:cs="Arial"/>
          <w:b w:val="0"/>
          <w:sz w:val="18"/>
          <w:szCs w:val="20"/>
        </w:rPr>
        <w:t xml:space="preserve"> no contiene plásmido F. No realiza conjugación con otras bacterias, pues las proteínas necesarias para esto están codificadas en el plásmido F.</w:t>
      </w:r>
    </w:p>
    <w:p w14:paraId="731CD6D9" w14:textId="77777777" w:rsidR="000A12B0" w:rsidRPr="00FD0D63" w:rsidRDefault="001F62B0" w:rsidP="00FD0D63">
      <w:pPr>
        <w:pStyle w:val="Subttulo"/>
        <w:spacing w:line="360" w:lineRule="auto"/>
        <w:contextualSpacing/>
        <w:rPr>
          <w:rFonts w:cs="Arial"/>
          <w:b w:val="0"/>
          <w:sz w:val="18"/>
          <w:szCs w:val="20"/>
        </w:rPr>
      </w:pPr>
      <w:proofErr w:type="spellStart"/>
      <w:r w:rsidRPr="00FD0D63">
        <w:rPr>
          <w:rFonts w:cs="Arial"/>
          <w:sz w:val="18"/>
          <w:szCs w:val="20"/>
        </w:rPr>
        <w:t>mcrA</w:t>
      </w:r>
      <w:proofErr w:type="spellEnd"/>
      <w:r w:rsidRPr="00FD0D63">
        <w:rPr>
          <w:rFonts w:cs="Arial"/>
          <w:sz w:val="18"/>
          <w:szCs w:val="20"/>
        </w:rPr>
        <w:t>/</w:t>
      </w:r>
      <w:proofErr w:type="spellStart"/>
      <w:r w:rsidRPr="00FD0D63">
        <w:rPr>
          <w:rFonts w:cs="Arial"/>
          <w:sz w:val="18"/>
          <w:szCs w:val="20"/>
        </w:rPr>
        <w:t>mcrBC</w:t>
      </w:r>
      <w:proofErr w:type="spellEnd"/>
      <w:r w:rsidRPr="00FD0D63">
        <w:rPr>
          <w:rFonts w:cs="Arial"/>
          <w:sz w:val="18"/>
          <w:szCs w:val="20"/>
        </w:rPr>
        <w:t>:</w:t>
      </w:r>
      <w:r w:rsidR="00FD0D63" w:rsidRPr="00FD0D63">
        <w:rPr>
          <w:rFonts w:cs="Arial"/>
          <w:b w:val="0"/>
          <w:sz w:val="18"/>
          <w:szCs w:val="20"/>
        </w:rPr>
        <w:t xml:space="preserve"> inactiva</w:t>
      </w:r>
      <w:r w:rsidRPr="00FD0D63">
        <w:rPr>
          <w:rFonts w:cs="Arial"/>
          <w:b w:val="0"/>
          <w:sz w:val="18"/>
          <w:szCs w:val="20"/>
        </w:rPr>
        <w:t>ción de vía metabólica que corta DNA con citosina metilada. Este sistema identifica y destruye DNA foráneo, el cuál no se encuentra metilado.</w:t>
      </w:r>
    </w:p>
    <w:p w14:paraId="346B419D" w14:textId="77777777" w:rsidR="000A12B0" w:rsidRPr="00FD0D63" w:rsidRDefault="001F62B0" w:rsidP="00FD0D63">
      <w:pPr>
        <w:pStyle w:val="Subttulo"/>
        <w:spacing w:line="360" w:lineRule="auto"/>
        <w:contextualSpacing/>
        <w:rPr>
          <w:rFonts w:cs="Arial"/>
          <w:b w:val="0"/>
          <w:sz w:val="18"/>
          <w:szCs w:val="20"/>
        </w:rPr>
      </w:pPr>
      <w:proofErr w:type="spellStart"/>
      <w:r w:rsidRPr="00FD0D63">
        <w:rPr>
          <w:rFonts w:cs="Arial"/>
          <w:sz w:val="18"/>
          <w:szCs w:val="20"/>
        </w:rPr>
        <w:t>mrr</w:t>
      </w:r>
      <w:proofErr w:type="spellEnd"/>
      <w:r w:rsidRPr="00FD0D63">
        <w:rPr>
          <w:rFonts w:cs="Arial"/>
          <w:sz w:val="18"/>
          <w:szCs w:val="20"/>
        </w:rPr>
        <w:t>:</w:t>
      </w:r>
      <w:r w:rsidRPr="00FD0D63">
        <w:rPr>
          <w:rFonts w:cs="Arial"/>
          <w:b w:val="0"/>
          <w:sz w:val="18"/>
          <w:szCs w:val="20"/>
        </w:rPr>
        <w:t xml:space="preserve"> inactivación de vía metabólica que corta DNA que tiene citosina o adenina metilada. Identifica y destruye DNA foráneo no metilado.</w:t>
      </w:r>
    </w:p>
    <w:p w14:paraId="11C0E467" w14:textId="77777777" w:rsidR="000A12B0" w:rsidRPr="00FD0D63" w:rsidRDefault="001F62B0" w:rsidP="00FD0D63">
      <w:pPr>
        <w:pStyle w:val="Subttulo"/>
        <w:spacing w:line="360" w:lineRule="auto"/>
        <w:contextualSpacing/>
        <w:rPr>
          <w:rFonts w:cs="Arial"/>
          <w:b w:val="0"/>
          <w:sz w:val="18"/>
          <w:szCs w:val="20"/>
        </w:rPr>
      </w:pPr>
      <w:proofErr w:type="spellStart"/>
      <w:r w:rsidRPr="00FD0D63">
        <w:rPr>
          <w:rFonts w:cs="Arial"/>
          <w:sz w:val="18"/>
          <w:szCs w:val="20"/>
        </w:rPr>
        <w:t>hsdRMS</w:t>
      </w:r>
      <w:proofErr w:type="spellEnd"/>
      <w:r w:rsidRPr="00FD0D63">
        <w:rPr>
          <w:rFonts w:cs="Arial"/>
          <w:sz w:val="18"/>
          <w:szCs w:val="20"/>
        </w:rPr>
        <w:t>:</w:t>
      </w:r>
      <w:r w:rsidRPr="00FD0D63">
        <w:rPr>
          <w:rFonts w:cs="Arial"/>
          <w:b w:val="0"/>
          <w:sz w:val="18"/>
          <w:szCs w:val="20"/>
        </w:rPr>
        <w:t xml:space="preserve"> inactivación de sistema de metilación y degradación de DNA. Identifica y destruye DNA foráneo no metilado.</w:t>
      </w:r>
    </w:p>
    <w:p w14:paraId="3006F805" w14:textId="77777777" w:rsidR="000A12B0" w:rsidRPr="00FD0D63" w:rsidRDefault="001F62B0" w:rsidP="00FD0D63">
      <w:pPr>
        <w:pStyle w:val="Subttulo"/>
        <w:spacing w:line="360" w:lineRule="auto"/>
        <w:contextualSpacing/>
        <w:rPr>
          <w:rFonts w:cs="Arial"/>
          <w:b w:val="0"/>
          <w:sz w:val="18"/>
          <w:szCs w:val="20"/>
        </w:rPr>
      </w:pPr>
      <w:r w:rsidRPr="00FD0D63">
        <w:rPr>
          <w:rFonts w:cs="Arial"/>
          <w:sz w:val="18"/>
          <w:szCs w:val="20"/>
        </w:rPr>
        <w:t>Δ</w:t>
      </w:r>
      <w:r w:rsidRPr="00FD0D63">
        <w:rPr>
          <w:rFonts w:cs="Arial"/>
          <w:i/>
          <w:sz w:val="18"/>
          <w:szCs w:val="20"/>
        </w:rPr>
        <w:t>lac</w:t>
      </w:r>
      <w:r w:rsidRPr="00FD0D63">
        <w:rPr>
          <w:rFonts w:cs="Arial"/>
          <w:sz w:val="18"/>
          <w:szCs w:val="20"/>
        </w:rPr>
        <w:t>X74:</w:t>
      </w:r>
      <w:r w:rsidRPr="00FD0D63">
        <w:rPr>
          <w:rFonts w:cs="Arial"/>
          <w:b w:val="0"/>
          <w:sz w:val="18"/>
          <w:szCs w:val="20"/>
        </w:rPr>
        <w:t xml:space="preserve"> Deleción del operón Lactosa completo. Las bacterias no pueden metabolizar la lactosa.</w:t>
      </w:r>
    </w:p>
    <w:p w14:paraId="16659EED" w14:textId="77777777" w:rsidR="000A12B0" w:rsidRPr="00FD0D63" w:rsidRDefault="001F62B0" w:rsidP="00FD0D63">
      <w:pPr>
        <w:pStyle w:val="Subttulo"/>
        <w:spacing w:line="360" w:lineRule="auto"/>
        <w:contextualSpacing/>
        <w:rPr>
          <w:rFonts w:cs="Arial"/>
          <w:b w:val="0"/>
          <w:sz w:val="18"/>
          <w:szCs w:val="20"/>
        </w:rPr>
      </w:pPr>
      <w:r w:rsidRPr="00FD0D63">
        <w:rPr>
          <w:rFonts w:cs="Arial"/>
          <w:sz w:val="18"/>
          <w:szCs w:val="20"/>
        </w:rPr>
        <w:t>φ80</w:t>
      </w:r>
      <w:r w:rsidRPr="00FD0D63">
        <w:rPr>
          <w:rFonts w:cs="Arial"/>
          <w:i/>
          <w:sz w:val="18"/>
          <w:szCs w:val="20"/>
        </w:rPr>
        <w:t>lac</w:t>
      </w:r>
      <w:r w:rsidRPr="00FD0D63">
        <w:rPr>
          <w:rFonts w:cs="Arial"/>
          <w:sz w:val="18"/>
          <w:szCs w:val="20"/>
        </w:rPr>
        <w:t>ZΔM15:</w:t>
      </w:r>
      <w:r w:rsidRPr="00FD0D63">
        <w:rPr>
          <w:rFonts w:cs="Arial"/>
          <w:b w:val="0"/>
          <w:sz w:val="18"/>
          <w:szCs w:val="20"/>
        </w:rPr>
        <w:t xml:space="preserve"> contiene parte del gen </w:t>
      </w:r>
      <w:proofErr w:type="spellStart"/>
      <w:r w:rsidRPr="00FD0D63">
        <w:rPr>
          <w:rFonts w:cs="Arial"/>
          <w:b w:val="0"/>
          <w:sz w:val="18"/>
          <w:szCs w:val="20"/>
        </w:rPr>
        <w:t>lacZ</w:t>
      </w:r>
      <w:proofErr w:type="spellEnd"/>
      <w:r w:rsidRPr="00FD0D63">
        <w:rPr>
          <w:rFonts w:cs="Arial"/>
          <w:b w:val="0"/>
          <w:sz w:val="18"/>
          <w:szCs w:val="20"/>
        </w:rPr>
        <w:t xml:space="preserve">, permitiendo una complementación y recuperación de β-galactosidasa, suficiente para realizar la selección mediante colonias azules o blancas al agregar </w:t>
      </w:r>
      <w:proofErr w:type="spellStart"/>
      <w:r w:rsidRPr="00FD0D63">
        <w:rPr>
          <w:rFonts w:cs="Arial"/>
          <w:b w:val="0"/>
          <w:sz w:val="18"/>
          <w:szCs w:val="20"/>
        </w:rPr>
        <w:t>Xgal</w:t>
      </w:r>
      <w:proofErr w:type="spellEnd"/>
      <w:r w:rsidRPr="00FD0D63">
        <w:rPr>
          <w:rFonts w:cs="Arial"/>
          <w:b w:val="0"/>
          <w:sz w:val="18"/>
          <w:szCs w:val="20"/>
        </w:rPr>
        <w:t xml:space="preserve"> en placas.</w:t>
      </w:r>
    </w:p>
    <w:p w14:paraId="538EAC09" w14:textId="77777777" w:rsidR="000A12B0" w:rsidRPr="00FD0D63" w:rsidRDefault="001F62B0" w:rsidP="00FD0D63">
      <w:pPr>
        <w:pStyle w:val="Subttulo"/>
        <w:spacing w:line="360" w:lineRule="auto"/>
        <w:contextualSpacing/>
        <w:rPr>
          <w:rFonts w:cs="Arial"/>
          <w:b w:val="0"/>
          <w:sz w:val="18"/>
          <w:szCs w:val="20"/>
        </w:rPr>
      </w:pPr>
      <w:r w:rsidRPr="00FD0D63">
        <w:rPr>
          <w:rFonts w:cs="Arial"/>
          <w:sz w:val="18"/>
          <w:szCs w:val="20"/>
        </w:rPr>
        <w:t>recA1:</w:t>
      </w:r>
      <w:r w:rsidRPr="00FD0D63">
        <w:rPr>
          <w:rFonts w:cs="Arial"/>
          <w:b w:val="0"/>
          <w:sz w:val="18"/>
          <w:szCs w:val="20"/>
        </w:rPr>
        <w:t xml:space="preserve"> mutación en ATPasa dependiente de DNA esencial para la recombinación y reparación general de DNA. Esta mutación reduce la recombinación de plásmidos, aumentando su estabilidad.</w:t>
      </w:r>
    </w:p>
    <w:p w14:paraId="236AA91E" w14:textId="77777777" w:rsidR="000A12B0" w:rsidRPr="00FD0D63" w:rsidRDefault="001F62B0" w:rsidP="00FD0D63">
      <w:pPr>
        <w:pStyle w:val="Subttulo"/>
        <w:spacing w:line="360" w:lineRule="auto"/>
        <w:contextualSpacing/>
        <w:rPr>
          <w:rFonts w:cs="Arial"/>
          <w:b w:val="0"/>
          <w:sz w:val="18"/>
          <w:szCs w:val="20"/>
        </w:rPr>
      </w:pPr>
      <w:r w:rsidRPr="00FD0D63">
        <w:rPr>
          <w:rFonts w:cs="Arial"/>
          <w:sz w:val="18"/>
          <w:szCs w:val="20"/>
        </w:rPr>
        <w:t>araD139:</w:t>
      </w:r>
      <w:r w:rsidRPr="00FD0D63">
        <w:rPr>
          <w:rFonts w:cs="Arial"/>
          <w:b w:val="0"/>
          <w:sz w:val="18"/>
          <w:szCs w:val="20"/>
        </w:rPr>
        <w:t xml:space="preserve"> Alteración en la vía metabólica de la arabinosa. Mutación en L-</w:t>
      </w:r>
      <w:proofErr w:type="spellStart"/>
      <w:r w:rsidRPr="00FD0D63">
        <w:rPr>
          <w:rFonts w:cs="Arial"/>
          <w:b w:val="0"/>
          <w:sz w:val="18"/>
          <w:szCs w:val="20"/>
        </w:rPr>
        <w:t>ribulosa</w:t>
      </w:r>
      <w:proofErr w:type="spellEnd"/>
      <w:r w:rsidRPr="00FD0D63">
        <w:rPr>
          <w:rFonts w:cs="Arial"/>
          <w:b w:val="0"/>
          <w:sz w:val="18"/>
          <w:szCs w:val="20"/>
        </w:rPr>
        <w:t>-</w:t>
      </w:r>
      <w:proofErr w:type="spellStart"/>
      <w:r w:rsidRPr="00FD0D63">
        <w:rPr>
          <w:rFonts w:cs="Arial"/>
          <w:b w:val="0"/>
          <w:sz w:val="18"/>
          <w:szCs w:val="20"/>
        </w:rPr>
        <w:t>phosphate</w:t>
      </w:r>
      <w:proofErr w:type="spellEnd"/>
      <w:r w:rsidRPr="00FD0D63">
        <w:rPr>
          <w:rFonts w:cs="Arial"/>
          <w:b w:val="0"/>
          <w:sz w:val="18"/>
          <w:szCs w:val="20"/>
        </w:rPr>
        <w:t xml:space="preserve"> 4-epimerasa que bloquea el metabolismo de la arabinosa.</w:t>
      </w:r>
    </w:p>
    <w:p w14:paraId="4DE6A130" w14:textId="77777777" w:rsidR="000A12B0" w:rsidRPr="00FD0D63" w:rsidRDefault="001F62B0" w:rsidP="00FD0D63">
      <w:pPr>
        <w:pStyle w:val="Subttulo"/>
        <w:spacing w:line="360" w:lineRule="auto"/>
        <w:contextualSpacing/>
        <w:rPr>
          <w:rFonts w:cs="Arial"/>
          <w:b w:val="0"/>
          <w:sz w:val="18"/>
          <w:szCs w:val="20"/>
        </w:rPr>
      </w:pPr>
      <w:r w:rsidRPr="00FD0D63">
        <w:rPr>
          <w:rFonts w:cs="Arial"/>
          <w:sz w:val="18"/>
          <w:szCs w:val="20"/>
        </w:rPr>
        <w:t>Δ(</w:t>
      </w:r>
      <w:r w:rsidRPr="00FD0D63">
        <w:rPr>
          <w:rFonts w:cs="Arial"/>
          <w:i/>
          <w:sz w:val="18"/>
          <w:szCs w:val="20"/>
        </w:rPr>
        <w:t>ara-leu</w:t>
      </w:r>
      <w:r w:rsidRPr="00FD0D63">
        <w:rPr>
          <w:rFonts w:cs="Arial"/>
          <w:sz w:val="18"/>
          <w:szCs w:val="20"/>
        </w:rPr>
        <w:t>) 7697:</w:t>
      </w:r>
      <w:r w:rsidRPr="00FD0D63">
        <w:rPr>
          <w:rFonts w:cs="Arial"/>
          <w:b w:val="0"/>
          <w:sz w:val="18"/>
          <w:szCs w:val="20"/>
        </w:rPr>
        <w:t xml:space="preserve"> falta parte del operón </w:t>
      </w:r>
      <w:proofErr w:type="spellStart"/>
      <w:r w:rsidRPr="00FD0D63">
        <w:rPr>
          <w:rFonts w:cs="Arial"/>
          <w:b w:val="0"/>
          <w:sz w:val="18"/>
          <w:szCs w:val="20"/>
        </w:rPr>
        <w:t>leuLABCD</w:t>
      </w:r>
      <w:proofErr w:type="spellEnd"/>
      <w:r w:rsidRPr="00FD0D63">
        <w:rPr>
          <w:rFonts w:cs="Arial"/>
          <w:b w:val="0"/>
          <w:sz w:val="18"/>
          <w:szCs w:val="20"/>
        </w:rPr>
        <w:t>. Necesita Leucina en el medio para sobrevivir.</w:t>
      </w:r>
    </w:p>
    <w:p w14:paraId="23C29E9B" w14:textId="77777777" w:rsidR="000A12B0" w:rsidRPr="00FD0D63" w:rsidRDefault="001F62B0" w:rsidP="00FD0D63">
      <w:pPr>
        <w:pStyle w:val="Subttulo"/>
        <w:spacing w:line="360" w:lineRule="auto"/>
        <w:contextualSpacing/>
        <w:rPr>
          <w:rFonts w:cs="Arial"/>
          <w:b w:val="0"/>
          <w:sz w:val="18"/>
          <w:szCs w:val="20"/>
        </w:rPr>
      </w:pPr>
      <w:proofErr w:type="spellStart"/>
      <w:r w:rsidRPr="00FD0D63">
        <w:rPr>
          <w:rFonts w:cs="Arial"/>
          <w:sz w:val="18"/>
          <w:szCs w:val="20"/>
        </w:rPr>
        <w:t>galU</w:t>
      </w:r>
      <w:proofErr w:type="spellEnd"/>
      <w:r w:rsidRPr="00FD0D63">
        <w:rPr>
          <w:rFonts w:cs="Arial"/>
          <w:sz w:val="18"/>
          <w:szCs w:val="20"/>
        </w:rPr>
        <w:t>:</w:t>
      </w:r>
      <w:r w:rsidRPr="00FD0D63">
        <w:rPr>
          <w:rFonts w:cs="Arial"/>
          <w:b w:val="0"/>
          <w:sz w:val="18"/>
          <w:szCs w:val="20"/>
        </w:rPr>
        <w:t xml:space="preserve"> mutación en vía metabólica de la galactosa. Mutantes no pueden metabolizarla.</w:t>
      </w:r>
    </w:p>
    <w:p w14:paraId="7C4B76EC" w14:textId="77777777" w:rsidR="00FD0D63" w:rsidRPr="00FD0D63" w:rsidRDefault="001F62B0" w:rsidP="00FD0D63">
      <w:pPr>
        <w:pStyle w:val="Subttulo"/>
        <w:spacing w:line="360" w:lineRule="auto"/>
        <w:contextualSpacing/>
        <w:rPr>
          <w:rFonts w:cs="Arial"/>
          <w:b w:val="0"/>
          <w:sz w:val="18"/>
          <w:szCs w:val="20"/>
        </w:rPr>
      </w:pPr>
      <w:proofErr w:type="spellStart"/>
      <w:r w:rsidRPr="00FD0D63">
        <w:rPr>
          <w:rFonts w:cs="Arial"/>
          <w:sz w:val="18"/>
          <w:szCs w:val="20"/>
        </w:rPr>
        <w:t>galK</w:t>
      </w:r>
      <w:proofErr w:type="spellEnd"/>
      <w:r w:rsidRPr="00FD0D63">
        <w:rPr>
          <w:rFonts w:cs="Arial"/>
          <w:sz w:val="18"/>
          <w:szCs w:val="20"/>
        </w:rPr>
        <w:t>:</w:t>
      </w:r>
      <w:r w:rsidRPr="00FD0D63">
        <w:rPr>
          <w:rFonts w:cs="Arial"/>
          <w:b w:val="0"/>
          <w:sz w:val="18"/>
          <w:szCs w:val="20"/>
        </w:rPr>
        <w:t xml:space="preserve"> mutación en metabolismo de la galactosa. Mutantes no pueden metabolizar galactosa y tienen resistencia a la 2-deoxygalactosa. Cuando no son mutantes la metabolizan y se produce un metabolito tóxico para las mismas bacterias.</w:t>
      </w:r>
    </w:p>
    <w:p w14:paraId="761E3B09" w14:textId="77777777" w:rsidR="00FD0D63" w:rsidRPr="00FD0D63" w:rsidRDefault="001F62B0" w:rsidP="00FD0D63">
      <w:pPr>
        <w:pStyle w:val="Subttulo"/>
        <w:spacing w:line="360" w:lineRule="auto"/>
        <w:contextualSpacing/>
        <w:rPr>
          <w:rFonts w:cs="Arial"/>
          <w:b w:val="0"/>
          <w:sz w:val="18"/>
          <w:szCs w:val="20"/>
        </w:rPr>
      </w:pPr>
      <w:proofErr w:type="spellStart"/>
      <w:r w:rsidRPr="00FD0D63">
        <w:rPr>
          <w:rFonts w:cs="Arial"/>
          <w:sz w:val="18"/>
          <w:szCs w:val="20"/>
        </w:rPr>
        <w:t>rpsL</w:t>
      </w:r>
      <w:proofErr w:type="spellEnd"/>
      <w:r w:rsidRPr="00FD0D63">
        <w:rPr>
          <w:rFonts w:cs="Arial"/>
          <w:sz w:val="18"/>
          <w:szCs w:val="20"/>
        </w:rPr>
        <w:t>:</w:t>
      </w:r>
      <w:r w:rsidRPr="00FD0D63">
        <w:rPr>
          <w:rFonts w:cs="Arial"/>
          <w:b w:val="0"/>
          <w:sz w:val="18"/>
          <w:szCs w:val="20"/>
        </w:rPr>
        <w:t xml:space="preserve"> mutación en subunidad S12, de ribosoma 30S.Str</w:t>
      </w:r>
      <w:r w:rsidRPr="00FD0D63">
        <w:rPr>
          <w:rFonts w:cs="Arial"/>
          <w:b w:val="0"/>
          <w:sz w:val="18"/>
          <w:szCs w:val="20"/>
          <w:vertAlign w:val="superscript"/>
        </w:rPr>
        <w:t>R</w:t>
      </w:r>
      <w:r w:rsidRPr="00FD0D63">
        <w:rPr>
          <w:rFonts w:cs="Arial"/>
          <w:b w:val="0"/>
          <w:sz w:val="18"/>
          <w:szCs w:val="20"/>
        </w:rPr>
        <w:t>: resistencia a estreptomicina dada por mutación rpsL</w:t>
      </w:r>
    </w:p>
    <w:p w14:paraId="00CBB97E" w14:textId="77777777" w:rsidR="00FD0D63" w:rsidRPr="00FD0D63" w:rsidRDefault="001F62B0" w:rsidP="00FD0D63">
      <w:pPr>
        <w:pStyle w:val="Subttulo"/>
        <w:spacing w:line="360" w:lineRule="auto"/>
        <w:contextualSpacing/>
        <w:rPr>
          <w:rFonts w:cs="Arial"/>
          <w:b w:val="0"/>
          <w:sz w:val="18"/>
          <w:szCs w:val="20"/>
        </w:rPr>
      </w:pPr>
      <w:r w:rsidRPr="00FD0D63">
        <w:rPr>
          <w:rFonts w:cs="Arial"/>
          <w:sz w:val="18"/>
          <w:szCs w:val="20"/>
        </w:rPr>
        <w:t>endA1:</w:t>
      </w:r>
      <w:r w:rsidRPr="00FD0D63">
        <w:rPr>
          <w:rFonts w:cs="Arial"/>
          <w:b w:val="0"/>
          <w:sz w:val="18"/>
          <w:szCs w:val="20"/>
        </w:rPr>
        <w:t xml:space="preserve"> mutación en la </w:t>
      </w:r>
      <w:proofErr w:type="spellStart"/>
      <w:r w:rsidRPr="00FD0D63">
        <w:rPr>
          <w:rFonts w:cs="Arial"/>
          <w:b w:val="0"/>
          <w:sz w:val="18"/>
          <w:szCs w:val="20"/>
        </w:rPr>
        <w:t>Endonuclesa</w:t>
      </w:r>
      <w:proofErr w:type="spellEnd"/>
      <w:r w:rsidRPr="00FD0D63">
        <w:rPr>
          <w:rFonts w:cs="Arial"/>
          <w:b w:val="0"/>
          <w:sz w:val="18"/>
          <w:szCs w:val="20"/>
        </w:rPr>
        <w:t xml:space="preserve"> I, que corta DNA de forma inespecífica. Mejora el rendimiento del plásmido</w:t>
      </w:r>
      <w:r w:rsidR="00AA3AFC" w:rsidRPr="00FD0D63">
        <w:rPr>
          <w:rFonts w:cs="Arial"/>
          <w:b w:val="0"/>
          <w:sz w:val="18"/>
          <w:szCs w:val="20"/>
        </w:rPr>
        <w:t>, en cuanto a su incorporación</w:t>
      </w:r>
      <w:r w:rsidRPr="00FD0D63">
        <w:rPr>
          <w:rFonts w:cs="Arial"/>
          <w:b w:val="0"/>
          <w:sz w:val="18"/>
          <w:szCs w:val="20"/>
        </w:rPr>
        <w:t>.</w:t>
      </w:r>
    </w:p>
    <w:p w14:paraId="2297B592" w14:textId="77777777" w:rsidR="00FD0D63" w:rsidRPr="00FD0D63" w:rsidRDefault="001F62B0" w:rsidP="00FD0D63">
      <w:pPr>
        <w:pStyle w:val="Subttulo"/>
        <w:spacing w:line="360" w:lineRule="auto"/>
        <w:contextualSpacing/>
        <w:rPr>
          <w:rFonts w:cs="Arial"/>
          <w:b w:val="0"/>
          <w:sz w:val="18"/>
          <w:szCs w:val="20"/>
        </w:rPr>
      </w:pPr>
      <w:proofErr w:type="spellStart"/>
      <w:r w:rsidRPr="00FD0D63">
        <w:rPr>
          <w:rFonts w:cs="Arial"/>
          <w:sz w:val="18"/>
          <w:szCs w:val="20"/>
        </w:rPr>
        <w:t>nupG</w:t>
      </w:r>
      <w:proofErr w:type="spellEnd"/>
      <w:r w:rsidRPr="00FD0D63">
        <w:rPr>
          <w:rFonts w:cs="Arial"/>
          <w:sz w:val="18"/>
          <w:szCs w:val="20"/>
        </w:rPr>
        <w:t>:</w:t>
      </w:r>
      <w:r w:rsidRPr="00FD0D63">
        <w:rPr>
          <w:rFonts w:cs="Arial"/>
          <w:b w:val="0"/>
          <w:sz w:val="18"/>
          <w:szCs w:val="20"/>
        </w:rPr>
        <w:t xml:space="preserve"> mutación en nucleósido permeasa, que es un gen regulador que permite la expresión constitutiva de genes de síntesis de </w:t>
      </w:r>
      <w:r w:rsidR="00AA3AFC" w:rsidRPr="00FD0D63">
        <w:rPr>
          <w:rFonts w:cs="Arial"/>
          <w:b w:val="0"/>
          <w:sz w:val="18"/>
          <w:szCs w:val="20"/>
        </w:rPr>
        <w:t>desoxirribosa</w:t>
      </w:r>
      <w:r w:rsidRPr="00FD0D63">
        <w:rPr>
          <w:rFonts w:cs="Arial"/>
          <w:b w:val="0"/>
          <w:sz w:val="18"/>
          <w:szCs w:val="20"/>
        </w:rPr>
        <w:t>. Permite que las células puedan captar e incorporar los plásmidos de gran tamaño.</w:t>
      </w:r>
    </w:p>
    <w:p w14:paraId="311D6E9E" w14:textId="07F84E50" w:rsidR="001F62B0" w:rsidRDefault="001F62B0" w:rsidP="00FD0D63">
      <w:pPr>
        <w:pStyle w:val="Subttulo"/>
        <w:spacing w:line="360" w:lineRule="auto"/>
        <w:contextualSpacing/>
        <w:rPr>
          <w:rFonts w:cs="Arial"/>
          <w:b w:val="0"/>
          <w:sz w:val="18"/>
          <w:szCs w:val="20"/>
        </w:rPr>
      </w:pPr>
      <w:r w:rsidRPr="00FD0D63">
        <w:rPr>
          <w:rFonts w:cs="Arial"/>
          <w:sz w:val="18"/>
          <w:szCs w:val="20"/>
        </w:rPr>
        <w:t>λ-:</w:t>
      </w:r>
      <w:r w:rsidRPr="00FD0D63">
        <w:rPr>
          <w:rFonts w:cs="Arial"/>
          <w:b w:val="0"/>
          <w:sz w:val="18"/>
          <w:szCs w:val="20"/>
        </w:rPr>
        <w:t xml:space="preserve"> </w:t>
      </w:r>
      <w:r w:rsidR="00AA3AFC" w:rsidRPr="00FD0D63">
        <w:rPr>
          <w:rFonts w:cs="Arial"/>
          <w:b w:val="0"/>
          <w:sz w:val="18"/>
          <w:szCs w:val="20"/>
        </w:rPr>
        <w:t>resistentes a</w:t>
      </w:r>
      <w:r w:rsidRPr="00FD0D63">
        <w:rPr>
          <w:rFonts w:cs="Arial"/>
          <w:b w:val="0"/>
          <w:sz w:val="18"/>
          <w:szCs w:val="20"/>
        </w:rPr>
        <w:t xml:space="preserve"> Fago </w:t>
      </w:r>
      <w:r w:rsidR="00AA3AFC" w:rsidRPr="00FD0D63">
        <w:rPr>
          <w:rFonts w:cs="Arial"/>
          <w:b w:val="0"/>
          <w:sz w:val="18"/>
          <w:szCs w:val="20"/>
        </w:rPr>
        <w:t>L</w:t>
      </w:r>
      <w:r w:rsidRPr="00FD0D63">
        <w:rPr>
          <w:rFonts w:cs="Arial"/>
          <w:b w:val="0"/>
          <w:sz w:val="18"/>
          <w:szCs w:val="20"/>
        </w:rPr>
        <w:t xml:space="preserve">ambda </w:t>
      </w:r>
      <w:proofErr w:type="spellStart"/>
      <w:r w:rsidRPr="00FD0D63">
        <w:rPr>
          <w:rFonts w:cs="Arial"/>
          <w:b w:val="0"/>
          <w:sz w:val="18"/>
          <w:szCs w:val="20"/>
        </w:rPr>
        <w:t>lisogénico</w:t>
      </w:r>
      <w:proofErr w:type="spellEnd"/>
      <w:r w:rsidRPr="00FD0D63">
        <w:rPr>
          <w:rFonts w:cs="Arial"/>
          <w:b w:val="0"/>
          <w:sz w:val="18"/>
          <w:szCs w:val="20"/>
        </w:rPr>
        <w:t xml:space="preserve">. Al tener mutaciones en </w:t>
      </w:r>
      <w:proofErr w:type="spellStart"/>
      <w:r w:rsidRPr="00FD0D63">
        <w:rPr>
          <w:rFonts w:cs="Arial"/>
          <w:b w:val="0"/>
          <w:sz w:val="18"/>
          <w:szCs w:val="20"/>
        </w:rPr>
        <w:t>recA</w:t>
      </w:r>
      <w:proofErr w:type="spellEnd"/>
      <w:r w:rsidRPr="00FD0D63">
        <w:rPr>
          <w:rFonts w:cs="Arial"/>
          <w:b w:val="0"/>
          <w:sz w:val="18"/>
          <w:szCs w:val="20"/>
        </w:rPr>
        <w:t xml:space="preserve">, no puede inducir la formación del </w:t>
      </w:r>
      <w:proofErr w:type="spellStart"/>
      <w:r w:rsidRPr="00FD0D63">
        <w:rPr>
          <w:rFonts w:cs="Arial"/>
          <w:b w:val="0"/>
          <w:sz w:val="18"/>
          <w:szCs w:val="20"/>
        </w:rPr>
        <w:t>profago</w:t>
      </w:r>
      <w:proofErr w:type="spellEnd"/>
      <w:r w:rsidRPr="00FD0D63">
        <w:rPr>
          <w:rFonts w:cs="Arial"/>
          <w:b w:val="0"/>
          <w:sz w:val="18"/>
          <w:szCs w:val="20"/>
        </w:rPr>
        <w:t xml:space="preserve"> si es infectada, pues el fago necesita a </w:t>
      </w:r>
      <w:proofErr w:type="spellStart"/>
      <w:r w:rsidRPr="00FD0D63">
        <w:rPr>
          <w:rFonts w:cs="Arial"/>
          <w:b w:val="0"/>
          <w:sz w:val="18"/>
          <w:szCs w:val="20"/>
        </w:rPr>
        <w:t>recA</w:t>
      </w:r>
      <w:proofErr w:type="spellEnd"/>
      <w:r w:rsidRPr="00FD0D63">
        <w:rPr>
          <w:rFonts w:cs="Arial"/>
          <w:b w:val="0"/>
          <w:sz w:val="18"/>
          <w:szCs w:val="20"/>
        </w:rPr>
        <w:t xml:space="preserve"> para insertarse en el genoma de la célula.</w:t>
      </w:r>
    </w:p>
    <w:p w14:paraId="5BE0F8C0" w14:textId="0D9A8E3A" w:rsidR="00717E83" w:rsidRDefault="00717E83" w:rsidP="00717E83"/>
    <w:p w14:paraId="7D4EEF3B" w14:textId="71D13033" w:rsidR="00717E83" w:rsidRDefault="00717E83" w:rsidP="00717E83"/>
    <w:p w14:paraId="01330FDD" w14:textId="27AF0F6C" w:rsidR="00717E83" w:rsidRDefault="00717E83" w:rsidP="00717E83"/>
    <w:p w14:paraId="01EF6107" w14:textId="4DD45A42" w:rsidR="00717E83" w:rsidRDefault="00717E83" w:rsidP="00717E83"/>
    <w:p w14:paraId="66977F19" w14:textId="7DFEE401" w:rsidR="00717E83" w:rsidRDefault="0032387F" w:rsidP="00717E83">
      <w:r>
        <w:rPr>
          <w:noProof/>
        </w:rPr>
        <w:drawing>
          <wp:inline distT="0" distB="0" distL="0" distR="0" wp14:anchorId="50632613" wp14:editId="3D63EB59">
            <wp:extent cx="5962650" cy="1704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62650" cy="1704975"/>
                    </a:xfrm>
                    <a:prstGeom prst="rect">
                      <a:avLst/>
                    </a:prstGeom>
                    <a:noFill/>
                    <a:ln>
                      <a:noFill/>
                    </a:ln>
                  </pic:spPr>
                </pic:pic>
              </a:graphicData>
            </a:graphic>
          </wp:inline>
        </w:drawing>
      </w:r>
    </w:p>
    <w:p w14:paraId="367DE330" w14:textId="7344C384" w:rsidR="0032387F" w:rsidRDefault="0032387F" w:rsidP="00717E83"/>
    <w:p w14:paraId="300DA021" w14:textId="54C710A0" w:rsidR="0032387F" w:rsidRDefault="0032387F" w:rsidP="00717E83"/>
    <w:p w14:paraId="73D5B857" w14:textId="658EBFFB" w:rsidR="0032387F" w:rsidRDefault="0032387F" w:rsidP="00717E83"/>
    <w:p w14:paraId="3067F500" w14:textId="13504416" w:rsidR="0032387F" w:rsidRDefault="0032387F" w:rsidP="00717E83">
      <w:r>
        <w:rPr>
          <w:noProof/>
        </w:rPr>
        <w:drawing>
          <wp:inline distT="0" distB="0" distL="0" distR="0" wp14:anchorId="64589979" wp14:editId="0BB0F5C3">
            <wp:extent cx="5962650" cy="2952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14:paraId="0950A95B" w14:textId="1956473C" w:rsidR="0032387F" w:rsidRDefault="0032387F" w:rsidP="00717E83"/>
    <w:p w14:paraId="1DF78C46" w14:textId="1611CBE7" w:rsidR="0032387F" w:rsidRDefault="0032387F" w:rsidP="00717E83"/>
    <w:p w14:paraId="43C82A8B" w14:textId="4DCD5470" w:rsidR="0032387F" w:rsidRDefault="0032387F" w:rsidP="00717E83"/>
    <w:p w14:paraId="592D3A88" w14:textId="4D874909" w:rsidR="0032387F" w:rsidRDefault="0032387F" w:rsidP="00717E83"/>
    <w:p w14:paraId="5A09AB5F" w14:textId="249173A1" w:rsidR="0032387F" w:rsidRDefault="0032387F" w:rsidP="00717E83">
      <w:r w:rsidRPr="0032387F">
        <w:rPr>
          <w:noProof/>
        </w:rPr>
        <w:lastRenderedPageBreak/>
        <w:drawing>
          <wp:inline distT="0" distB="0" distL="0" distR="0" wp14:anchorId="08D96168" wp14:editId="676F2D65">
            <wp:extent cx="5971540" cy="2952750"/>
            <wp:effectExtent l="0" t="0" r="0" b="0"/>
            <wp:docPr id="43"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2"/>
                    <pic:cNvPicPr>
                      <a:picLocks noChangeAspect="1"/>
                    </pic:cNvPicPr>
                  </pic:nvPicPr>
                  <pic:blipFill>
                    <a:blip r:embed="rId49"/>
                    <a:stretch>
                      <a:fillRect/>
                    </a:stretch>
                  </pic:blipFill>
                  <pic:spPr>
                    <a:xfrm>
                      <a:off x="0" y="0"/>
                      <a:ext cx="5971540" cy="2952750"/>
                    </a:xfrm>
                    <a:prstGeom prst="rect">
                      <a:avLst/>
                    </a:prstGeom>
                  </pic:spPr>
                </pic:pic>
              </a:graphicData>
            </a:graphic>
          </wp:inline>
        </w:drawing>
      </w:r>
    </w:p>
    <w:p w14:paraId="7B0DA407" w14:textId="77D19A27" w:rsidR="0032387F" w:rsidRDefault="0032387F" w:rsidP="00717E83"/>
    <w:p w14:paraId="3F13D490" w14:textId="505F4988" w:rsidR="0032387F" w:rsidRDefault="0032387F" w:rsidP="00717E83"/>
    <w:p w14:paraId="7294B395" w14:textId="77777777" w:rsidR="0032387F" w:rsidRPr="00717E83" w:rsidRDefault="0032387F" w:rsidP="00717E83"/>
    <w:sectPr w:rsidR="0032387F" w:rsidRPr="00717E83" w:rsidSect="00983184">
      <w:footerReference w:type="default" r:id="rId50"/>
      <w:pgSz w:w="12240" w:h="15840" w:code="1"/>
      <w:pgMar w:top="1418" w:right="1418" w:bottom="1418" w:left="1418" w:header="45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ca Muñoz Silva" w:date="2018-01-04T15:05:00Z" w:initials="MMS">
    <w:p w14:paraId="48B504C7" w14:textId="12E6D36F" w:rsidR="00AF7BB9" w:rsidRDefault="00AF7BB9">
      <w:pPr>
        <w:pStyle w:val="Textocomentario"/>
      </w:pPr>
      <w:r>
        <w:rPr>
          <w:rStyle w:val="Refdecomentario"/>
        </w:rPr>
        <w:annotationRef/>
      </w:r>
      <w:r>
        <w:t xml:space="preserve">AGREGAR ANTES INDICE DE FIGURAS, TABLAS Y ABREVIACIONES </w:t>
      </w:r>
    </w:p>
  </w:comment>
  <w:comment w:id="15" w:author="Maca Muñoz Silva" w:date="2018-01-03T18:02:00Z" w:initials="MMS">
    <w:p w14:paraId="7FCAC681" w14:textId="77777777" w:rsidR="00AF7BB9" w:rsidRDefault="00AF7BB9">
      <w:pPr>
        <w:pStyle w:val="Textocomentario"/>
      </w:pPr>
      <w:r>
        <w:rPr>
          <w:rStyle w:val="Refdecomentario"/>
        </w:rPr>
        <w:annotationRef/>
      </w:r>
      <w:proofErr w:type="gramStart"/>
      <w:r>
        <w:t>Aumentar esta explicación??</w:t>
      </w:r>
      <w:proofErr w:type="gramEnd"/>
    </w:p>
  </w:comment>
  <w:comment w:id="16" w:author="Maca Muñoz Silva" w:date="2018-01-04T14:14:00Z" w:initials="MMS">
    <w:p w14:paraId="429CFB1E" w14:textId="2EF4B7E3" w:rsidR="00AF7BB9" w:rsidRDefault="00AF7BB9">
      <w:pPr>
        <w:pStyle w:val="Textocomentario"/>
      </w:pPr>
      <w:r>
        <w:rPr>
          <w:rStyle w:val="Refdecomentario"/>
        </w:rPr>
        <w:annotationRef/>
      </w:r>
      <w:r>
        <w:t>Volver a darle una vuelta</w:t>
      </w:r>
    </w:p>
  </w:comment>
  <w:comment w:id="26" w:author="Maca Muñoz Silva" w:date="2018-01-04T14:23:00Z" w:initials="MMS">
    <w:p w14:paraId="0D2E4C97" w14:textId="3F8FE670" w:rsidR="00AF7BB9" w:rsidRDefault="00AF7BB9">
      <w:pPr>
        <w:pStyle w:val="Textocomentario"/>
      </w:pPr>
      <w:r>
        <w:rPr>
          <w:rStyle w:val="Refdecomentario"/>
        </w:rPr>
        <w:annotationRef/>
      </w:r>
      <w:r>
        <w:t>Agregar en anexo: esquemas de ensamblajes más esquemas y secuencias de TODOS LOS VECTORES</w:t>
      </w:r>
    </w:p>
  </w:comment>
  <w:comment w:id="27" w:author="Maca Muñoz Silva" w:date="2018-01-04T14:11:00Z" w:initials="MMS">
    <w:p w14:paraId="1885E058" w14:textId="63260E96" w:rsidR="00AF7BB9" w:rsidRDefault="00AF7BB9">
      <w:pPr>
        <w:pStyle w:val="Textocomentario"/>
      </w:pPr>
      <w:r>
        <w:rPr>
          <w:rStyle w:val="Refdecomentario"/>
        </w:rPr>
        <w:annotationRef/>
      </w:r>
      <w:r>
        <w:t xml:space="preserve">Cambiar al final </w:t>
      </w:r>
      <w:proofErr w:type="spellStart"/>
      <w:r>
        <w:t>final</w:t>
      </w:r>
      <w:proofErr w:type="spellEnd"/>
      <w:r>
        <w:t xml:space="preserve"> </w:t>
      </w:r>
    </w:p>
  </w:comment>
  <w:comment w:id="29" w:author="Maca Muñoz Silva" w:date="2018-01-04T14:11:00Z" w:initials="MMS">
    <w:p w14:paraId="0B492239" w14:textId="7523AD57" w:rsidR="00AF7BB9" w:rsidRDefault="00AF7BB9">
      <w:pPr>
        <w:pStyle w:val="Textocomentario"/>
      </w:pPr>
      <w:r>
        <w:rPr>
          <w:rStyle w:val="Refdecomentario"/>
        </w:rPr>
        <w:annotationRef/>
      </w:r>
      <w:r>
        <w:t xml:space="preserve">Verificar después </w:t>
      </w:r>
    </w:p>
  </w:comment>
  <w:comment w:id="35" w:author="Maca Muñoz Silva" w:date="2018-01-17T17:02:00Z" w:initials="MMS">
    <w:p w14:paraId="3905125F" w14:textId="7E14F787" w:rsidR="002749CF" w:rsidRDefault="002749CF">
      <w:pPr>
        <w:pStyle w:val="Textocomentario"/>
      </w:pPr>
      <w:r>
        <w:rPr>
          <w:rStyle w:val="Refdecomentario"/>
        </w:rPr>
        <w:annotationRef/>
      </w:r>
      <w:r>
        <w:t>Ver si explico acá o en anexo.</w:t>
      </w:r>
    </w:p>
  </w:comment>
  <w:comment w:id="36" w:author="Maca Muñoz Silva" w:date="2018-01-04T14:18:00Z" w:initials="MMS">
    <w:p w14:paraId="5E824C1C" w14:textId="763E8BBB" w:rsidR="00AF7BB9" w:rsidRDefault="00AF7BB9">
      <w:pPr>
        <w:pStyle w:val="Textocomentario"/>
      </w:pPr>
      <w:r>
        <w:rPr>
          <w:rStyle w:val="Refdecomentario"/>
        </w:rPr>
        <w:annotationRef/>
      </w:r>
      <w:r>
        <w:t>Agregar a los notebooks</w:t>
      </w:r>
    </w:p>
  </w:comment>
  <w:comment w:id="38" w:author="Maca Muñoz Silva" w:date="2018-01-04T14:24:00Z" w:initials="MMS">
    <w:p w14:paraId="558A357D" w14:textId="497B72B5" w:rsidR="00AF7BB9" w:rsidRDefault="00AF7BB9">
      <w:pPr>
        <w:pStyle w:val="Textocomentario"/>
      </w:pPr>
      <w:r>
        <w:rPr>
          <w:rStyle w:val="Refdecomentario"/>
        </w:rPr>
        <w:annotationRef/>
      </w:r>
      <w:r>
        <w:t>Cambiar esto por nombres de los vectores según tabla de combinaciones</w:t>
      </w:r>
    </w:p>
  </w:comment>
  <w:comment w:id="39" w:author="Maca Muñoz Silva" w:date="2018-01-04T14:22:00Z" w:initials="MMS">
    <w:p w14:paraId="68033653" w14:textId="15F053BF" w:rsidR="00AF7BB9" w:rsidRDefault="00AF7BB9">
      <w:pPr>
        <w:pStyle w:val="Textocomentario"/>
      </w:pPr>
      <w:r>
        <w:rPr>
          <w:rStyle w:val="Refdecomentario"/>
        </w:rPr>
        <w:annotationRef/>
      </w:r>
      <w:r>
        <w:t>Agregar en anexo: secuencias de promotores y sitios de unión de proteínas+ esquema de cómo interactúan con inductores.</w:t>
      </w:r>
    </w:p>
  </w:comment>
  <w:comment w:id="40" w:author="Maca Muñoz Silva" w:date="2018-01-04T14:34:00Z" w:initials="MMS">
    <w:p w14:paraId="62032FAD" w14:textId="77777777" w:rsidR="00AF7BB9" w:rsidRDefault="00AF7BB9">
      <w:pPr>
        <w:pStyle w:val="Textocomentario"/>
      </w:pPr>
      <w:r>
        <w:rPr>
          <w:rStyle w:val="Refdecomentario"/>
        </w:rPr>
        <w:annotationRef/>
      </w:r>
      <w:r>
        <w:t>Definir mejor una vez hecho</w:t>
      </w:r>
    </w:p>
    <w:p w14:paraId="4528CA00" w14:textId="50DDA4AC" w:rsidR="00AF7BB9" w:rsidRDefault="00AF7BB9">
      <w:pPr>
        <w:pStyle w:val="Textocomentario"/>
      </w:pPr>
    </w:p>
  </w:comment>
  <w:comment w:id="41" w:author="Maca Muñoz Silva" w:date="2018-01-04T14:41:00Z" w:initials="MMS">
    <w:p w14:paraId="3D0AB5DA" w14:textId="36E63C94" w:rsidR="00AF7BB9" w:rsidRDefault="00AF7BB9">
      <w:pPr>
        <w:pStyle w:val="Textocomentario"/>
      </w:pPr>
      <w:r>
        <w:rPr>
          <w:rStyle w:val="Refdecomentario"/>
        </w:rPr>
        <w:annotationRef/>
      </w:r>
      <w:r>
        <w:t>Arreglar después</w:t>
      </w:r>
    </w:p>
  </w:comment>
  <w:comment w:id="44" w:author="Maca Muñoz Silva" w:date="2018-01-04T14:44:00Z" w:initials="MMS">
    <w:p w14:paraId="1B101D88" w14:textId="5FB17705" w:rsidR="00AF7BB9" w:rsidRDefault="00AF7BB9">
      <w:pPr>
        <w:pStyle w:val="Textocomentario"/>
      </w:pPr>
      <w:r>
        <w:rPr>
          <w:rStyle w:val="Refdecomentario"/>
        </w:rPr>
        <w:annotationRef/>
      </w:r>
      <w:r>
        <w:t>Redactar de otra forma, esto va mejor en la descripción de los resultados.</w:t>
      </w:r>
    </w:p>
  </w:comment>
  <w:comment w:id="45" w:author="Maca Muñoz Silva" w:date="2018-01-04T14:58:00Z" w:initials="MMS">
    <w:p w14:paraId="669E41C3" w14:textId="2B0D442B" w:rsidR="00AF7BB9" w:rsidRDefault="00AF7BB9">
      <w:pPr>
        <w:pStyle w:val="Textocomentario"/>
      </w:pPr>
      <w:r>
        <w:rPr>
          <w:rStyle w:val="Refdecomentario"/>
        </w:rPr>
        <w:annotationRef/>
      </w:r>
      <w:r>
        <w:t>Ordenar más y una vez que se sepa como analizar todo</w:t>
      </w:r>
    </w:p>
  </w:comment>
  <w:comment w:id="50" w:author="Maca Muñoz Silva" w:date="2018-01-04T15:20:00Z" w:initials="MMS">
    <w:p w14:paraId="3C7785A5" w14:textId="47D9F9A7" w:rsidR="00AF7BB9" w:rsidRDefault="00AF7BB9">
      <w:pPr>
        <w:pStyle w:val="Textocomentario"/>
      </w:pPr>
      <w:r>
        <w:rPr>
          <w:rStyle w:val="Refdecomentario"/>
        </w:rPr>
        <w:annotationRef/>
      </w:r>
      <w:r>
        <w:t xml:space="preserve">Agregar secuencias y esquemas de vectores. </w:t>
      </w:r>
      <w:proofErr w:type="gramStart"/>
      <w:r>
        <w:t>Secuencias en formato fasta?</w:t>
      </w:r>
      <w:proofErr w:type="gramEnd"/>
      <w:r>
        <w:t xml:space="preserve"> marcar regiones importantes??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504C7" w15:done="0"/>
  <w15:commentEx w15:paraId="7FCAC681" w15:done="0"/>
  <w15:commentEx w15:paraId="429CFB1E" w15:done="0"/>
  <w15:commentEx w15:paraId="0D2E4C97" w15:done="0"/>
  <w15:commentEx w15:paraId="1885E058" w15:done="0"/>
  <w15:commentEx w15:paraId="0B492239" w15:done="0"/>
  <w15:commentEx w15:paraId="3905125F" w15:done="0"/>
  <w15:commentEx w15:paraId="5E824C1C" w15:done="0"/>
  <w15:commentEx w15:paraId="558A357D" w15:done="0"/>
  <w15:commentEx w15:paraId="68033653" w15:done="0"/>
  <w15:commentEx w15:paraId="4528CA00" w15:done="0"/>
  <w15:commentEx w15:paraId="3D0AB5DA" w15:done="0"/>
  <w15:commentEx w15:paraId="1B101D88" w15:done="0"/>
  <w15:commentEx w15:paraId="669E41C3" w15:done="0"/>
  <w15:commentEx w15:paraId="3C7785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504C7" w16cid:durableId="1E1D8341"/>
  <w16cid:commentId w16cid:paraId="7FCAC681" w16cid:durableId="1E1D8342"/>
  <w16cid:commentId w16cid:paraId="429CFB1E" w16cid:durableId="1E1D8343"/>
  <w16cid:commentId w16cid:paraId="0D2E4C97" w16cid:durableId="1E1D8344"/>
  <w16cid:commentId w16cid:paraId="1885E058" w16cid:durableId="1E1D8345"/>
  <w16cid:commentId w16cid:paraId="0B492239" w16cid:durableId="1E1D8346"/>
  <w16cid:commentId w16cid:paraId="3905125F" w16cid:durableId="1E1D8347"/>
  <w16cid:commentId w16cid:paraId="5E824C1C" w16cid:durableId="1E1D8348"/>
  <w16cid:commentId w16cid:paraId="558A357D" w16cid:durableId="1E1D8349"/>
  <w16cid:commentId w16cid:paraId="68033653" w16cid:durableId="1E1D834A"/>
  <w16cid:commentId w16cid:paraId="4528CA00" w16cid:durableId="1E1D834B"/>
  <w16cid:commentId w16cid:paraId="3D0AB5DA" w16cid:durableId="1E1D834C"/>
  <w16cid:commentId w16cid:paraId="1B101D88" w16cid:durableId="1E1D834D"/>
  <w16cid:commentId w16cid:paraId="669E41C3" w16cid:durableId="1E1D834E"/>
  <w16cid:commentId w16cid:paraId="3C7785A5" w16cid:durableId="1E1D8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A99B1" w14:textId="77777777" w:rsidR="00530858" w:rsidRDefault="00530858" w:rsidP="00AE11C8">
      <w:pPr>
        <w:spacing w:after="0" w:line="240" w:lineRule="auto"/>
      </w:pPr>
      <w:r>
        <w:separator/>
      </w:r>
    </w:p>
  </w:endnote>
  <w:endnote w:type="continuationSeparator" w:id="0">
    <w:p w14:paraId="34B83AE9" w14:textId="77777777" w:rsidR="00530858" w:rsidRDefault="00530858" w:rsidP="00AE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Medium">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light">
    <w:altName w:val="Times New Roman"/>
    <w:charset w:val="00"/>
    <w:family w:val="auto"/>
    <w:pitch w:val="default"/>
  </w:font>
  <w:font w:name="Code">
    <w:altName w:val="Times New Roman"/>
    <w:charset w:val="00"/>
    <w:family w:val="roman"/>
    <w:pitch w:val="default"/>
  </w:font>
  <w:font w:name="Minion Pro">
    <w:altName w:val="Cambria"/>
    <w:panose1 w:val="00000000000000000000"/>
    <w:charset w:val="00"/>
    <w:family w:val="roman"/>
    <w:notTrueType/>
    <w:pitch w:val="default"/>
    <w:sig w:usb0="00000003" w:usb1="00000000" w:usb2="00000000" w:usb3="00000000" w:csb0="00000001" w:csb1="00000000"/>
  </w:font>
  <w:font w:name="Diverda Sans Com">
    <w:altName w:val="Calibri"/>
    <w:panose1 w:val="00000000000000000000"/>
    <w:charset w:val="00"/>
    <w:family w:val="swiss"/>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77"/>
      <w:docPartObj>
        <w:docPartGallery w:val="Page Numbers (Bottom of Page)"/>
        <w:docPartUnique/>
      </w:docPartObj>
    </w:sdtPr>
    <w:sdtEndPr/>
    <w:sdtContent>
      <w:p w14:paraId="1610ED3B" w14:textId="43B2AC54" w:rsidR="00AF7BB9" w:rsidRDefault="00AF7BB9">
        <w:pPr>
          <w:pStyle w:val="Piedepgina"/>
          <w:jc w:val="right"/>
        </w:pPr>
        <w:r>
          <w:fldChar w:fldCharType="begin"/>
        </w:r>
        <w:r>
          <w:instrText xml:space="preserve"> PAGE   \* MERGEFORMAT </w:instrText>
        </w:r>
        <w:r>
          <w:fldChar w:fldCharType="separate"/>
        </w:r>
        <w:r w:rsidR="00974C02">
          <w:rPr>
            <w:noProof/>
          </w:rPr>
          <w:t>32</w:t>
        </w:r>
        <w:r>
          <w:rPr>
            <w:noProof/>
          </w:rPr>
          <w:fldChar w:fldCharType="end"/>
        </w:r>
      </w:p>
    </w:sdtContent>
  </w:sdt>
  <w:p w14:paraId="2269AABB" w14:textId="77777777" w:rsidR="00AF7BB9" w:rsidRDefault="00AF7B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75D51" w14:textId="77777777" w:rsidR="00530858" w:rsidRDefault="00530858" w:rsidP="00AE11C8">
      <w:pPr>
        <w:spacing w:after="0" w:line="240" w:lineRule="auto"/>
      </w:pPr>
      <w:r>
        <w:separator/>
      </w:r>
    </w:p>
  </w:footnote>
  <w:footnote w:type="continuationSeparator" w:id="0">
    <w:p w14:paraId="1CE59B5F" w14:textId="77777777" w:rsidR="00530858" w:rsidRDefault="00530858" w:rsidP="00AE1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FF5"/>
    <w:multiLevelType w:val="hybridMultilevel"/>
    <w:tmpl w:val="04B4B896"/>
    <w:lvl w:ilvl="0" w:tplc="7FF8B2F6">
      <w:start w:val="1"/>
      <w:numFmt w:val="decimal"/>
      <w:lvlText w:val="(%1)"/>
      <w:lvlJc w:val="left"/>
      <w:pPr>
        <w:ind w:left="405" w:hanging="360"/>
      </w:pPr>
      <w:rPr>
        <w:rFonts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abstractNum w:abstractNumId="1" w15:restartNumberingAfterBreak="0">
    <w:nsid w:val="06CA280F"/>
    <w:multiLevelType w:val="hybridMultilevel"/>
    <w:tmpl w:val="064A8D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8B64D9"/>
    <w:multiLevelType w:val="hybridMultilevel"/>
    <w:tmpl w:val="4E5C7082"/>
    <w:lvl w:ilvl="0" w:tplc="C826E97E">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15F0F7B"/>
    <w:multiLevelType w:val="hybridMultilevel"/>
    <w:tmpl w:val="4CE2E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BE3E25"/>
    <w:multiLevelType w:val="hybridMultilevel"/>
    <w:tmpl w:val="703667F2"/>
    <w:lvl w:ilvl="0" w:tplc="29EE1A2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2690789"/>
    <w:multiLevelType w:val="multilevel"/>
    <w:tmpl w:val="77A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72D16"/>
    <w:multiLevelType w:val="hybridMultilevel"/>
    <w:tmpl w:val="10F4C828"/>
    <w:lvl w:ilvl="0" w:tplc="39BEAEC2">
      <w:start w:val="1"/>
      <w:numFmt w:val="decimal"/>
      <w:lvlText w:val="(%1)"/>
      <w:lvlJc w:val="left"/>
      <w:pPr>
        <w:ind w:left="360" w:hanging="360"/>
      </w:pPr>
      <w:rPr>
        <w:rFonts w:cs="Bliss-Medium" w:hint="default"/>
        <w:sz w:val="22"/>
        <w:szCs w:val="22"/>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4DA31C74"/>
    <w:multiLevelType w:val="hybridMultilevel"/>
    <w:tmpl w:val="63BA6778"/>
    <w:lvl w:ilvl="0" w:tplc="21EA9472">
      <w:numFmt w:val="bullet"/>
      <w:lvlText w:val="-"/>
      <w:lvlJc w:val="left"/>
      <w:pPr>
        <w:ind w:left="720" w:hanging="360"/>
      </w:pPr>
      <w:rPr>
        <w:rFonts w:ascii="Calibri" w:eastAsiaTheme="minorHAnsi" w:hAnsi="Calibr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61703DE"/>
    <w:multiLevelType w:val="hybridMultilevel"/>
    <w:tmpl w:val="C0D4FDEE"/>
    <w:numStyleLink w:val="Numbered"/>
  </w:abstractNum>
  <w:abstractNum w:abstractNumId="9" w15:restartNumberingAfterBreak="0">
    <w:nsid w:val="5EDF5235"/>
    <w:multiLevelType w:val="hybridMultilevel"/>
    <w:tmpl w:val="04B4B896"/>
    <w:lvl w:ilvl="0" w:tplc="7FF8B2F6">
      <w:start w:val="1"/>
      <w:numFmt w:val="decimal"/>
      <w:lvlText w:val="(%1)"/>
      <w:lvlJc w:val="left"/>
      <w:pPr>
        <w:ind w:left="405" w:hanging="360"/>
      </w:pPr>
      <w:rPr>
        <w:rFonts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abstractNum w:abstractNumId="10" w15:restartNumberingAfterBreak="0">
    <w:nsid w:val="73FE2B72"/>
    <w:multiLevelType w:val="hybridMultilevel"/>
    <w:tmpl w:val="C0D4FDEE"/>
    <w:styleLink w:val="Numbered"/>
    <w:lvl w:ilvl="0" w:tplc="510CCDAA">
      <w:start w:val="1"/>
      <w:numFmt w:val="decimal"/>
      <w:lvlText w:val="%1."/>
      <w:lvlJc w:val="left"/>
      <w:pPr>
        <w:ind w:left="16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B1A6D542">
      <w:start w:val="1"/>
      <w:numFmt w:val="decimal"/>
      <w:lvlText w:val="%2."/>
      <w:lvlJc w:val="left"/>
      <w:pPr>
        <w:ind w:left="24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9065686">
      <w:start w:val="1"/>
      <w:numFmt w:val="decimal"/>
      <w:lvlText w:val="%3."/>
      <w:lvlJc w:val="left"/>
      <w:pPr>
        <w:ind w:left="32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B8169D44">
      <w:start w:val="1"/>
      <w:numFmt w:val="decimal"/>
      <w:lvlText w:val="%4."/>
      <w:lvlJc w:val="left"/>
      <w:pPr>
        <w:ind w:left="40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CBDE8AFE">
      <w:start w:val="1"/>
      <w:numFmt w:val="decimal"/>
      <w:lvlText w:val="%5."/>
      <w:lvlJc w:val="left"/>
      <w:pPr>
        <w:ind w:left="48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D444B290">
      <w:start w:val="1"/>
      <w:numFmt w:val="decimal"/>
      <w:lvlText w:val="%6."/>
      <w:lvlJc w:val="left"/>
      <w:pPr>
        <w:ind w:left="56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7BA90A6">
      <w:start w:val="1"/>
      <w:numFmt w:val="decimal"/>
      <w:lvlText w:val="%7."/>
      <w:lvlJc w:val="left"/>
      <w:pPr>
        <w:ind w:left="64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ADFC467C">
      <w:start w:val="1"/>
      <w:numFmt w:val="decimal"/>
      <w:lvlText w:val="%8."/>
      <w:lvlJc w:val="left"/>
      <w:pPr>
        <w:ind w:left="72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5ABEB94E">
      <w:start w:val="1"/>
      <w:numFmt w:val="decimal"/>
      <w:lvlText w:val="%9."/>
      <w:lvlJc w:val="left"/>
      <w:pPr>
        <w:ind w:left="8048" w:hanging="23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79515ADB"/>
    <w:multiLevelType w:val="hybridMultilevel"/>
    <w:tmpl w:val="ACF26D82"/>
    <w:lvl w:ilvl="0" w:tplc="093C955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1"/>
  </w:num>
  <w:num w:numId="5">
    <w:abstractNumId w:val="9"/>
  </w:num>
  <w:num w:numId="6">
    <w:abstractNumId w:val="1"/>
  </w:num>
  <w:num w:numId="7">
    <w:abstractNumId w:val="2"/>
  </w:num>
  <w:num w:numId="8">
    <w:abstractNumId w:val="7"/>
  </w:num>
  <w:num w:numId="9">
    <w:abstractNumId w:val="6"/>
  </w:num>
  <w:num w:numId="10">
    <w:abstractNumId w:val="5"/>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a Muñoz Silva">
    <w15:presenceInfo w15:providerId="Windows Live" w15:userId="029b02ca1d689b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B7"/>
    <w:rsid w:val="0001229E"/>
    <w:rsid w:val="00016E73"/>
    <w:rsid w:val="000171EE"/>
    <w:rsid w:val="00021681"/>
    <w:rsid w:val="00021B60"/>
    <w:rsid w:val="00026BBF"/>
    <w:rsid w:val="00033BB9"/>
    <w:rsid w:val="00034565"/>
    <w:rsid w:val="000372E5"/>
    <w:rsid w:val="000478EA"/>
    <w:rsid w:val="00052CDA"/>
    <w:rsid w:val="00060AB5"/>
    <w:rsid w:val="000652A3"/>
    <w:rsid w:val="00065624"/>
    <w:rsid w:val="00071BC8"/>
    <w:rsid w:val="00073EAF"/>
    <w:rsid w:val="00074466"/>
    <w:rsid w:val="00075424"/>
    <w:rsid w:val="00080210"/>
    <w:rsid w:val="0008072F"/>
    <w:rsid w:val="0008502B"/>
    <w:rsid w:val="00086F7C"/>
    <w:rsid w:val="000924C3"/>
    <w:rsid w:val="000A12B0"/>
    <w:rsid w:val="000A2219"/>
    <w:rsid w:val="000B4F5B"/>
    <w:rsid w:val="000B5997"/>
    <w:rsid w:val="000C4278"/>
    <w:rsid w:val="000C7094"/>
    <w:rsid w:val="000C7655"/>
    <w:rsid w:val="000D1C97"/>
    <w:rsid w:val="000E0F7B"/>
    <w:rsid w:val="00104D8F"/>
    <w:rsid w:val="00106721"/>
    <w:rsid w:val="00106DD5"/>
    <w:rsid w:val="00111331"/>
    <w:rsid w:val="00120743"/>
    <w:rsid w:val="00123901"/>
    <w:rsid w:val="00132592"/>
    <w:rsid w:val="00140DD9"/>
    <w:rsid w:val="00145FEF"/>
    <w:rsid w:val="0014722B"/>
    <w:rsid w:val="001516D8"/>
    <w:rsid w:val="00160FEE"/>
    <w:rsid w:val="001610FC"/>
    <w:rsid w:val="001625B1"/>
    <w:rsid w:val="00163DDF"/>
    <w:rsid w:val="00165738"/>
    <w:rsid w:val="0017459D"/>
    <w:rsid w:val="00183EE0"/>
    <w:rsid w:val="001927C9"/>
    <w:rsid w:val="00197974"/>
    <w:rsid w:val="001B47D8"/>
    <w:rsid w:val="001B47E2"/>
    <w:rsid w:val="001C5537"/>
    <w:rsid w:val="001C711F"/>
    <w:rsid w:val="001D264C"/>
    <w:rsid w:val="001D7343"/>
    <w:rsid w:val="001D7E18"/>
    <w:rsid w:val="001E03EF"/>
    <w:rsid w:val="001E4C5C"/>
    <w:rsid w:val="001E61BB"/>
    <w:rsid w:val="001F0877"/>
    <w:rsid w:val="001F62B0"/>
    <w:rsid w:val="002023F7"/>
    <w:rsid w:val="00206B2E"/>
    <w:rsid w:val="002311EB"/>
    <w:rsid w:val="002376C8"/>
    <w:rsid w:val="00241FB6"/>
    <w:rsid w:val="00254A19"/>
    <w:rsid w:val="00257FD1"/>
    <w:rsid w:val="00260B92"/>
    <w:rsid w:val="00274261"/>
    <w:rsid w:val="002749CF"/>
    <w:rsid w:val="00292889"/>
    <w:rsid w:val="00293AC5"/>
    <w:rsid w:val="00293ACA"/>
    <w:rsid w:val="00294D0B"/>
    <w:rsid w:val="002A1FEE"/>
    <w:rsid w:val="002A6422"/>
    <w:rsid w:val="002B47E8"/>
    <w:rsid w:val="002B6561"/>
    <w:rsid w:val="002B7759"/>
    <w:rsid w:val="002C0FB9"/>
    <w:rsid w:val="002C2F57"/>
    <w:rsid w:val="002C445D"/>
    <w:rsid w:val="002C5CBC"/>
    <w:rsid w:val="002C6E32"/>
    <w:rsid w:val="002E3E48"/>
    <w:rsid w:val="002E3E4C"/>
    <w:rsid w:val="002F6DA9"/>
    <w:rsid w:val="00301745"/>
    <w:rsid w:val="00313A72"/>
    <w:rsid w:val="00313E07"/>
    <w:rsid w:val="00314093"/>
    <w:rsid w:val="003222FE"/>
    <w:rsid w:val="0032387F"/>
    <w:rsid w:val="00334AA0"/>
    <w:rsid w:val="003350B5"/>
    <w:rsid w:val="003423D0"/>
    <w:rsid w:val="003600FD"/>
    <w:rsid w:val="00366E59"/>
    <w:rsid w:val="003759A2"/>
    <w:rsid w:val="00376267"/>
    <w:rsid w:val="00383850"/>
    <w:rsid w:val="00383E69"/>
    <w:rsid w:val="003849D2"/>
    <w:rsid w:val="00396E52"/>
    <w:rsid w:val="003A023B"/>
    <w:rsid w:val="003B5000"/>
    <w:rsid w:val="003B7693"/>
    <w:rsid w:val="003B7E67"/>
    <w:rsid w:val="003C0DAF"/>
    <w:rsid w:val="003C178E"/>
    <w:rsid w:val="003C5DFA"/>
    <w:rsid w:val="003C6EDC"/>
    <w:rsid w:val="003D3AE9"/>
    <w:rsid w:val="003D50A6"/>
    <w:rsid w:val="003E1827"/>
    <w:rsid w:val="003E2568"/>
    <w:rsid w:val="003F4EB1"/>
    <w:rsid w:val="00402308"/>
    <w:rsid w:val="00405805"/>
    <w:rsid w:val="0041762D"/>
    <w:rsid w:val="00423D58"/>
    <w:rsid w:val="004253E4"/>
    <w:rsid w:val="00434185"/>
    <w:rsid w:val="004373E9"/>
    <w:rsid w:val="00441F5C"/>
    <w:rsid w:val="004438EA"/>
    <w:rsid w:val="004444AC"/>
    <w:rsid w:val="00444ED7"/>
    <w:rsid w:val="00444EEB"/>
    <w:rsid w:val="0045536C"/>
    <w:rsid w:val="00457217"/>
    <w:rsid w:val="00461881"/>
    <w:rsid w:val="00461E17"/>
    <w:rsid w:val="00470C0A"/>
    <w:rsid w:val="0047692E"/>
    <w:rsid w:val="00480EC9"/>
    <w:rsid w:val="00482E05"/>
    <w:rsid w:val="00484AFD"/>
    <w:rsid w:val="004873C0"/>
    <w:rsid w:val="004943B1"/>
    <w:rsid w:val="00496B1A"/>
    <w:rsid w:val="004A74EF"/>
    <w:rsid w:val="004B07EB"/>
    <w:rsid w:val="004B109E"/>
    <w:rsid w:val="004B178C"/>
    <w:rsid w:val="004B2EC3"/>
    <w:rsid w:val="004C2F46"/>
    <w:rsid w:val="004C5B22"/>
    <w:rsid w:val="004C7F90"/>
    <w:rsid w:val="004D4FCF"/>
    <w:rsid w:val="004D7440"/>
    <w:rsid w:val="004E0FBE"/>
    <w:rsid w:val="004E4147"/>
    <w:rsid w:val="004E54A8"/>
    <w:rsid w:val="004F3B2C"/>
    <w:rsid w:val="005014DB"/>
    <w:rsid w:val="0050231A"/>
    <w:rsid w:val="005061E3"/>
    <w:rsid w:val="00513577"/>
    <w:rsid w:val="00526695"/>
    <w:rsid w:val="00530858"/>
    <w:rsid w:val="00531038"/>
    <w:rsid w:val="00534992"/>
    <w:rsid w:val="00535DC2"/>
    <w:rsid w:val="00537F87"/>
    <w:rsid w:val="00543AF1"/>
    <w:rsid w:val="00550F19"/>
    <w:rsid w:val="005536F8"/>
    <w:rsid w:val="005564D4"/>
    <w:rsid w:val="00561816"/>
    <w:rsid w:val="00564BC7"/>
    <w:rsid w:val="00570FC5"/>
    <w:rsid w:val="00575741"/>
    <w:rsid w:val="005861AF"/>
    <w:rsid w:val="00587AA5"/>
    <w:rsid w:val="005926C3"/>
    <w:rsid w:val="005934DF"/>
    <w:rsid w:val="005979E9"/>
    <w:rsid w:val="005A0F1A"/>
    <w:rsid w:val="005A1C16"/>
    <w:rsid w:val="005A214D"/>
    <w:rsid w:val="005A3E0F"/>
    <w:rsid w:val="005B3A1B"/>
    <w:rsid w:val="005C210D"/>
    <w:rsid w:val="005C2EE7"/>
    <w:rsid w:val="005C53C6"/>
    <w:rsid w:val="005D0391"/>
    <w:rsid w:val="005D3D17"/>
    <w:rsid w:val="005E6E19"/>
    <w:rsid w:val="005E7C2F"/>
    <w:rsid w:val="005F0251"/>
    <w:rsid w:val="005F17A8"/>
    <w:rsid w:val="005F2635"/>
    <w:rsid w:val="005F3400"/>
    <w:rsid w:val="005F3480"/>
    <w:rsid w:val="005F597E"/>
    <w:rsid w:val="00600350"/>
    <w:rsid w:val="00607258"/>
    <w:rsid w:val="00610FB9"/>
    <w:rsid w:val="0061273C"/>
    <w:rsid w:val="00613C3D"/>
    <w:rsid w:val="00620ADD"/>
    <w:rsid w:val="006262F0"/>
    <w:rsid w:val="0062687C"/>
    <w:rsid w:val="00633A75"/>
    <w:rsid w:val="00635394"/>
    <w:rsid w:val="00637F12"/>
    <w:rsid w:val="0064194D"/>
    <w:rsid w:val="00643543"/>
    <w:rsid w:val="006440C1"/>
    <w:rsid w:val="00652B64"/>
    <w:rsid w:val="00663E2F"/>
    <w:rsid w:val="006810B9"/>
    <w:rsid w:val="0068117E"/>
    <w:rsid w:val="00687F68"/>
    <w:rsid w:val="0069025C"/>
    <w:rsid w:val="00696F3F"/>
    <w:rsid w:val="006A5A43"/>
    <w:rsid w:val="006B3634"/>
    <w:rsid w:val="006B7E0D"/>
    <w:rsid w:val="006D213B"/>
    <w:rsid w:val="006D333A"/>
    <w:rsid w:val="006D387A"/>
    <w:rsid w:val="006D6209"/>
    <w:rsid w:val="006D73EC"/>
    <w:rsid w:val="006E0DE9"/>
    <w:rsid w:val="006E244D"/>
    <w:rsid w:val="006E355E"/>
    <w:rsid w:val="006E3FD6"/>
    <w:rsid w:val="006E41CD"/>
    <w:rsid w:val="006F6008"/>
    <w:rsid w:val="006F7FF9"/>
    <w:rsid w:val="00717E83"/>
    <w:rsid w:val="00721A2F"/>
    <w:rsid w:val="00730870"/>
    <w:rsid w:val="007314DA"/>
    <w:rsid w:val="007318F4"/>
    <w:rsid w:val="00733FFB"/>
    <w:rsid w:val="007343AB"/>
    <w:rsid w:val="007357A7"/>
    <w:rsid w:val="00742111"/>
    <w:rsid w:val="00744C6D"/>
    <w:rsid w:val="00750AD8"/>
    <w:rsid w:val="00771A3B"/>
    <w:rsid w:val="0077240C"/>
    <w:rsid w:val="00775421"/>
    <w:rsid w:val="00780898"/>
    <w:rsid w:val="00782A00"/>
    <w:rsid w:val="007912F8"/>
    <w:rsid w:val="00792454"/>
    <w:rsid w:val="00795FBD"/>
    <w:rsid w:val="007A4D3E"/>
    <w:rsid w:val="007A77FB"/>
    <w:rsid w:val="007B2C1E"/>
    <w:rsid w:val="007B31DD"/>
    <w:rsid w:val="007B45D2"/>
    <w:rsid w:val="007B7B2C"/>
    <w:rsid w:val="007C0754"/>
    <w:rsid w:val="007C2C43"/>
    <w:rsid w:val="007C3D62"/>
    <w:rsid w:val="007C42AB"/>
    <w:rsid w:val="007C60E7"/>
    <w:rsid w:val="007C670F"/>
    <w:rsid w:val="007C7CFD"/>
    <w:rsid w:val="007D4ABE"/>
    <w:rsid w:val="007E42D8"/>
    <w:rsid w:val="007E4F42"/>
    <w:rsid w:val="007E5248"/>
    <w:rsid w:val="007F52F8"/>
    <w:rsid w:val="0080144D"/>
    <w:rsid w:val="00806244"/>
    <w:rsid w:val="008120FC"/>
    <w:rsid w:val="00814AA4"/>
    <w:rsid w:val="008306B8"/>
    <w:rsid w:val="008347FA"/>
    <w:rsid w:val="00845E50"/>
    <w:rsid w:val="0085692B"/>
    <w:rsid w:val="008579CC"/>
    <w:rsid w:val="00857E32"/>
    <w:rsid w:val="00866A7E"/>
    <w:rsid w:val="00877F04"/>
    <w:rsid w:val="00883D2D"/>
    <w:rsid w:val="00897620"/>
    <w:rsid w:val="008A18A2"/>
    <w:rsid w:val="008A2489"/>
    <w:rsid w:val="008A7A0B"/>
    <w:rsid w:val="008B1948"/>
    <w:rsid w:val="008B45B6"/>
    <w:rsid w:val="008B5E5E"/>
    <w:rsid w:val="008D0D14"/>
    <w:rsid w:val="008D3B70"/>
    <w:rsid w:val="008E3935"/>
    <w:rsid w:val="008F4776"/>
    <w:rsid w:val="008F7711"/>
    <w:rsid w:val="009018F0"/>
    <w:rsid w:val="0090409D"/>
    <w:rsid w:val="009059D3"/>
    <w:rsid w:val="0091064C"/>
    <w:rsid w:val="00917AB7"/>
    <w:rsid w:val="00927DA2"/>
    <w:rsid w:val="009355D7"/>
    <w:rsid w:val="00950104"/>
    <w:rsid w:val="00970D51"/>
    <w:rsid w:val="00974C02"/>
    <w:rsid w:val="009773D8"/>
    <w:rsid w:val="00982517"/>
    <w:rsid w:val="00983184"/>
    <w:rsid w:val="00987E8B"/>
    <w:rsid w:val="009931EE"/>
    <w:rsid w:val="0099647A"/>
    <w:rsid w:val="00996FA9"/>
    <w:rsid w:val="009A1E18"/>
    <w:rsid w:val="009A5FFE"/>
    <w:rsid w:val="009B1547"/>
    <w:rsid w:val="009B655F"/>
    <w:rsid w:val="009C3AF5"/>
    <w:rsid w:val="009D09BE"/>
    <w:rsid w:val="009D6AB6"/>
    <w:rsid w:val="009D6C98"/>
    <w:rsid w:val="009E266C"/>
    <w:rsid w:val="009E6A02"/>
    <w:rsid w:val="009F254F"/>
    <w:rsid w:val="00A06906"/>
    <w:rsid w:val="00A1277A"/>
    <w:rsid w:val="00A158CB"/>
    <w:rsid w:val="00A21C1E"/>
    <w:rsid w:val="00A2322E"/>
    <w:rsid w:val="00A234BE"/>
    <w:rsid w:val="00A2431D"/>
    <w:rsid w:val="00A25A83"/>
    <w:rsid w:val="00A276AC"/>
    <w:rsid w:val="00A27F0C"/>
    <w:rsid w:val="00A32F1C"/>
    <w:rsid w:val="00A350EB"/>
    <w:rsid w:val="00A37989"/>
    <w:rsid w:val="00A403C8"/>
    <w:rsid w:val="00A529CE"/>
    <w:rsid w:val="00A6242F"/>
    <w:rsid w:val="00A635F5"/>
    <w:rsid w:val="00A71E3D"/>
    <w:rsid w:val="00A74D4D"/>
    <w:rsid w:val="00A75260"/>
    <w:rsid w:val="00A75935"/>
    <w:rsid w:val="00A7615A"/>
    <w:rsid w:val="00A77059"/>
    <w:rsid w:val="00A823DF"/>
    <w:rsid w:val="00A833CC"/>
    <w:rsid w:val="00A84C03"/>
    <w:rsid w:val="00A85FB4"/>
    <w:rsid w:val="00A8652A"/>
    <w:rsid w:val="00A907E5"/>
    <w:rsid w:val="00A92323"/>
    <w:rsid w:val="00AA3AFC"/>
    <w:rsid w:val="00AC2A99"/>
    <w:rsid w:val="00AC3034"/>
    <w:rsid w:val="00AD0E63"/>
    <w:rsid w:val="00AD1242"/>
    <w:rsid w:val="00AD35D8"/>
    <w:rsid w:val="00AD3D77"/>
    <w:rsid w:val="00AE11C8"/>
    <w:rsid w:val="00AF0F7B"/>
    <w:rsid w:val="00AF3D50"/>
    <w:rsid w:val="00AF5E81"/>
    <w:rsid w:val="00AF7BB9"/>
    <w:rsid w:val="00B01449"/>
    <w:rsid w:val="00B04EDB"/>
    <w:rsid w:val="00B058CB"/>
    <w:rsid w:val="00B1098C"/>
    <w:rsid w:val="00B117FA"/>
    <w:rsid w:val="00B12B4B"/>
    <w:rsid w:val="00B13BD8"/>
    <w:rsid w:val="00B16441"/>
    <w:rsid w:val="00B17358"/>
    <w:rsid w:val="00B178C3"/>
    <w:rsid w:val="00B31D2B"/>
    <w:rsid w:val="00B35D22"/>
    <w:rsid w:val="00B416D8"/>
    <w:rsid w:val="00B51AD4"/>
    <w:rsid w:val="00B52ED7"/>
    <w:rsid w:val="00B56DD5"/>
    <w:rsid w:val="00B635AF"/>
    <w:rsid w:val="00B63B6E"/>
    <w:rsid w:val="00B74C35"/>
    <w:rsid w:val="00B74E15"/>
    <w:rsid w:val="00B77CFF"/>
    <w:rsid w:val="00B80D81"/>
    <w:rsid w:val="00BB2CC6"/>
    <w:rsid w:val="00BB7153"/>
    <w:rsid w:val="00BC38CA"/>
    <w:rsid w:val="00BD3917"/>
    <w:rsid w:val="00BD3C05"/>
    <w:rsid w:val="00BD6B9A"/>
    <w:rsid w:val="00BD7000"/>
    <w:rsid w:val="00BE2E1E"/>
    <w:rsid w:val="00BE49CB"/>
    <w:rsid w:val="00BE4F37"/>
    <w:rsid w:val="00BF6D51"/>
    <w:rsid w:val="00C01CAE"/>
    <w:rsid w:val="00C06AF7"/>
    <w:rsid w:val="00C10956"/>
    <w:rsid w:val="00C11355"/>
    <w:rsid w:val="00C145B3"/>
    <w:rsid w:val="00C16523"/>
    <w:rsid w:val="00C2139D"/>
    <w:rsid w:val="00C21482"/>
    <w:rsid w:val="00C24311"/>
    <w:rsid w:val="00C35BAC"/>
    <w:rsid w:val="00C47534"/>
    <w:rsid w:val="00C47C13"/>
    <w:rsid w:val="00C56217"/>
    <w:rsid w:val="00C57E51"/>
    <w:rsid w:val="00C61070"/>
    <w:rsid w:val="00C628FE"/>
    <w:rsid w:val="00C72CC1"/>
    <w:rsid w:val="00C77B15"/>
    <w:rsid w:val="00C84B9C"/>
    <w:rsid w:val="00C9016D"/>
    <w:rsid w:val="00C90739"/>
    <w:rsid w:val="00C92CDA"/>
    <w:rsid w:val="00C92F70"/>
    <w:rsid w:val="00CA0D53"/>
    <w:rsid w:val="00CA2D2B"/>
    <w:rsid w:val="00CA5FE2"/>
    <w:rsid w:val="00CA71D7"/>
    <w:rsid w:val="00CB0727"/>
    <w:rsid w:val="00CC1F84"/>
    <w:rsid w:val="00CC6164"/>
    <w:rsid w:val="00CC71B8"/>
    <w:rsid w:val="00CD11B1"/>
    <w:rsid w:val="00CD1B89"/>
    <w:rsid w:val="00CD3FDB"/>
    <w:rsid w:val="00CD42A5"/>
    <w:rsid w:val="00CE5702"/>
    <w:rsid w:val="00CE7F97"/>
    <w:rsid w:val="00CF0D35"/>
    <w:rsid w:val="00D01041"/>
    <w:rsid w:val="00D0617C"/>
    <w:rsid w:val="00D0685C"/>
    <w:rsid w:val="00D134E4"/>
    <w:rsid w:val="00D20760"/>
    <w:rsid w:val="00D219F7"/>
    <w:rsid w:val="00D26801"/>
    <w:rsid w:val="00D33E45"/>
    <w:rsid w:val="00D369DF"/>
    <w:rsid w:val="00D425D1"/>
    <w:rsid w:val="00D45EC0"/>
    <w:rsid w:val="00D62372"/>
    <w:rsid w:val="00D62934"/>
    <w:rsid w:val="00D637FE"/>
    <w:rsid w:val="00D66A9B"/>
    <w:rsid w:val="00D71491"/>
    <w:rsid w:val="00D80E57"/>
    <w:rsid w:val="00D82B9B"/>
    <w:rsid w:val="00D839C0"/>
    <w:rsid w:val="00D87E03"/>
    <w:rsid w:val="00D9122F"/>
    <w:rsid w:val="00D95C35"/>
    <w:rsid w:val="00DB1E02"/>
    <w:rsid w:val="00DB55A4"/>
    <w:rsid w:val="00DB7654"/>
    <w:rsid w:val="00DB7A48"/>
    <w:rsid w:val="00DC639C"/>
    <w:rsid w:val="00DD7394"/>
    <w:rsid w:val="00DF1094"/>
    <w:rsid w:val="00DF516D"/>
    <w:rsid w:val="00DF5CE0"/>
    <w:rsid w:val="00DF61AF"/>
    <w:rsid w:val="00DF6323"/>
    <w:rsid w:val="00E07DF3"/>
    <w:rsid w:val="00E2084F"/>
    <w:rsid w:val="00E22F42"/>
    <w:rsid w:val="00E33228"/>
    <w:rsid w:val="00E37207"/>
    <w:rsid w:val="00E4167C"/>
    <w:rsid w:val="00E5542C"/>
    <w:rsid w:val="00E57862"/>
    <w:rsid w:val="00E67A93"/>
    <w:rsid w:val="00E7221D"/>
    <w:rsid w:val="00E750FB"/>
    <w:rsid w:val="00E82B2A"/>
    <w:rsid w:val="00E87719"/>
    <w:rsid w:val="00E91682"/>
    <w:rsid w:val="00E95BB8"/>
    <w:rsid w:val="00E97FB2"/>
    <w:rsid w:val="00EA06E3"/>
    <w:rsid w:val="00EA1014"/>
    <w:rsid w:val="00EA3EFB"/>
    <w:rsid w:val="00EB18E9"/>
    <w:rsid w:val="00EC22B9"/>
    <w:rsid w:val="00EC52A3"/>
    <w:rsid w:val="00ED7F84"/>
    <w:rsid w:val="00EE3956"/>
    <w:rsid w:val="00EE47C2"/>
    <w:rsid w:val="00EE4D92"/>
    <w:rsid w:val="00EE7A0B"/>
    <w:rsid w:val="00F03882"/>
    <w:rsid w:val="00F07416"/>
    <w:rsid w:val="00F1443B"/>
    <w:rsid w:val="00F15D51"/>
    <w:rsid w:val="00F21C8C"/>
    <w:rsid w:val="00F22EB5"/>
    <w:rsid w:val="00F24B51"/>
    <w:rsid w:val="00F2617B"/>
    <w:rsid w:val="00F26E14"/>
    <w:rsid w:val="00F27928"/>
    <w:rsid w:val="00F32105"/>
    <w:rsid w:val="00F349C0"/>
    <w:rsid w:val="00F34E63"/>
    <w:rsid w:val="00F36010"/>
    <w:rsid w:val="00F407B7"/>
    <w:rsid w:val="00F41818"/>
    <w:rsid w:val="00F53868"/>
    <w:rsid w:val="00F558C9"/>
    <w:rsid w:val="00F57363"/>
    <w:rsid w:val="00F700AE"/>
    <w:rsid w:val="00F74685"/>
    <w:rsid w:val="00F815BE"/>
    <w:rsid w:val="00F82EF0"/>
    <w:rsid w:val="00F852DE"/>
    <w:rsid w:val="00FA0E31"/>
    <w:rsid w:val="00FA328B"/>
    <w:rsid w:val="00FB0380"/>
    <w:rsid w:val="00FB2897"/>
    <w:rsid w:val="00FB42B6"/>
    <w:rsid w:val="00FB79A6"/>
    <w:rsid w:val="00FB7A29"/>
    <w:rsid w:val="00FB7E16"/>
    <w:rsid w:val="00FD0D63"/>
    <w:rsid w:val="00FD602B"/>
    <w:rsid w:val="00FE0B4F"/>
    <w:rsid w:val="00FF1986"/>
    <w:rsid w:val="00FF3984"/>
    <w:rsid w:val="00FF7D1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26D7F"/>
  <w15:docId w15:val="{A26DC074-4A4B-4B49-B686-07B9608D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BBF"/>
  </w:style>
  <w:style w:type="paragraph" w:styleId="Ttulo1">
    <w:name w:val="heading 1"/>
    <w:basedOn w:val="Normal"/>
    <w:next w:val="Normal"/>
    <w:link w:val="Ttulo1Car"/>
    <w:uiPriority w:val="9"/>
    <w:qFormat/>
    <w:rsid w:val="00D33E4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E11C8"/>
    <w:pPr>
      <w:tabs>
        <w:tab w:val="center" w:pos="4419"/>
        <w:tab w:val="right" w:pos="8838"/>
      </w:tabs>
      <w:spacing w:after="0" w:line="240" w:lineRule="auto"/>
    </w:pPr>
  </w:style>
  <w:style w:type="character" w:customStyle="1" w:styleId="EncabezadoCar">
    <w:name w:val="Encabezado Car"/>
    <w:basedOn w:val="Fuentedeprrafopredeter"/>
    <w:link w:val="Encabezado"/>
    <w:rsid w:val="00AE11C8"/>
  </w:style>
  <w:style w:type="paragraph" w:styleId="Piedepgina">
    <w:name w:val="footer"/>
    <w:basedOn w:val="Normal"/>
    <w:link w:val="PiedepginaCar"/>
    <w:uiPriority w:val="99"/>
    <w:unhideWhenUsed/>
    <w:rsid w:val="00AE11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1C8"/>
  </w:style>
  <w:style w:type="paragraph" w:styleId="Textodeglobo">
    <w:name w:val="Balloon Text"/>
    <w:basedOn w:val="Normal"/>
    <w:link w:val="TextodegloboCar"/>
    <w:uiPriority w:val="99"/>
    <w:semiHidden/>
    <w:unhideWhenUsed/>
    <w:rsid w:val="00AE11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1C8"/>
    <w:rPr>
      <w:rFonts w:ascii="Tahoma" w:hAnsi="Tahoma" w:cs="Tahoma"/>
      <w:sz w:val="16"/>
      <w:szCs w:val="16"/>
    </w:rPr>
  </w:style>
  <w:style w:type="paragraph" w:styleId="Prrafodelista">
    <w:name w:val="List Paragraph"/>
    <w:basedOn w:val="Normal"/>
    <w:uiPriority w:val="34"/>
    <w:qFormat/>
    <w:rsid w:val="00AD35D8"/>
    <w:pPr>
      <w:ind w:left="720"/>
      <w:contextualSpacing/>
      <w:jc w:val="both"/>
    </w:pPr>
    <w:rPr>
      <w:rFonts w:ascii="Arial" w:hAnsi="Arial"/>
      <w:b/>
      <w:sz w:val="24"/>
    </w:rPr>
  </w:style>
  <w:style w:type="table" w:styleId="Tablaconcuadrcula">
    <w:name w:val="Table Grid"/>
    <w:basedOn w:val="Tablanormal"/>
    <w:uiPriority w:val="59"/>
    <w:rsid w:val="00DB7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277A"/>
    <w:rPr>
      <w:color w:val="0000FF" w:themeColor="hyperlink"/>
      <w:u w:val="single"/>
    </w:rPr>
  </w:style>
  <w:style w:type="character" w:styleId="Textodelmarcadordeposicin">
    <w:name w:val="Placeholder Text"/>
    <w:basedOn w:val="Fuentedeprrafopredeter"/>
    <w:uiPriority w:val="99"/>
    <w:semiHidden/>
    <w:rsid w:val="00E57862"/>
    <w:rPr>
      <w:color w:val="808080"/>
    </w:rPr>
  </w:style>
  <w:style w:type="character" w:customStyle="1" w:styleId="Ttulo1Car">
    <w:name w:val="Título 1 Car"/>
    <w:basedOn w:val="Fuentedeprrafopredeter"/>
    <w:link w:val="Ttulo1"/>
    <w:uiPriority w:val="9"/>
    <w:rsid w:val="00D33E45"/>
    <w:rPr>
      <w:rFonts w:asciiTheme="majorHAnsi" w:eastAsiaTheme="majorEastAsia" w:hAnsiTheme="majorHAnsi" w:cstheme="majorBidi"/>
      <w:color w:val="365F91" w:themeColor="accent1" w:themeShade="BF"/>
      <w:sz w:val="32"/>
      <w:szCs w:val="32"/>
      <w:lang w:eastAsia="es-CL"/>
    </w:rPr>
  </w:style>
  <w:style w:type="paragraph" w:styleId="Bibliografa">
    <w:name w:val="Bibliography"/>
    <w:basedOn w:val="Normal"/>
    <w:next w:val="Normal"/>
    <w:uiPriority w:val="37"/>
    <w:unhideWhenUsed/>
    <w:rsid w:val="00D33E45"/>
  </w:style>
  <w:style w:type="character" w:customStyle="1" w:styleId="cit">
    <w:name w:val="cit"/>
    <w:basedOn w:val="Fuentedeprrafopredeter"/>
    <w:rsid w:val="00106721"/>
  </w:style>
  <w:style w:type="character" w:customStyle="1" w:styleId="current-selection">
    <w:name w:val="current-selection"/>
    <w:basedOn w:val="Fuentedeprrafopredeter"/>
    <w:rsid w:val="00814AA4"/>
  </w:style>
  <w:style w:type="character" w:customStyle="1" w:styleId="a">
    <w:name w:val="_"/>
    <w:basedOn w:val="Fuentedeprrafopredeter"/>
    <w:rsid w:val="00814AA4"/>
  </w:style>
  <w:style w:type="character" w:styleId="nfasis">
    <w:name w:val="Emphasis"/>
    <w:basedOn w:val="Fuentedeprrafopredeter"/>
    <w:uiPriority w:val="20"/>
    <w:qFormat/>
    <w:rsid w:val="002F6DA9"/>
    <w:rPr>
      <w:i/>
      <w:iCs/>
    </w:rPr>
  </w:style>
  <w:style w:type="character" w:styleId="Textoennegrita">
    <w:name w:val="Strong"/>
    <w:basedOn w:val="Fuentedeprrafopredeter"/>
    <w:uiPriority w:val="22"/>
    <w:qFormat/>
    <w:rsid w:val="00B31D2B"/>
    <w:rPr>
      <w:b/>
      <w:bCs/>
    </w:rPr>
  </w:style>
  <w:style w:type="paragraph" w:styleId="NormalWeb">
    <w:name w:val="Normal (Web)"/>
    <w:basedOn w:val="Normal"/>
    <w:uiPriority w:val="99"/>
    <w:semiHidden/>
    <w:unhideWhenUsed/>
    <w:rsid w:val="005F3400"/>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p">
    <w:name w:val="p"/>
    <w:basedOn w:val="Normal"/>
    <w:rsid w:val="005F340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gc">
    <w:name w:val="_tgc"/>
    <w:basedOn w:val="Fuentedeprrafopredeter"/>
    <w:rsid w:val="009C3AF5"/>
  </w:style>
  <w:style w:type="character" w:customStyle="1" w:styleId="highlight2">
    <w:name w:val="highlight2"/>
    <w:basedOn w:val="Fuentedeprrafopredeter"/>
    <w:rsid w:val="00021681"/>
  </w:style>
  <w:style w:type="character" w:customStyle="1" w:styleId="txt-large3">
    <w:name w:val="txt-large3"/>
    <w:basedOn w:val="Fuentedeprrafopredeter"/>
    <w:rsid w:val="0041762D"/>
    <w:rPr>
      <w:rFonts w:ascii="avenir-light" w:hAnsi="avenir-light" w:hint="default"/>
      <w:b w:val="0"/>
      <w:bCs w:val="0"/>
      <w:sz w:val="36"/>
      <w:szCs w:val="36"/>
    </w:rPr>
  </w:style>
  <w:style w:type="paragraph" w:customStyle="1" w:styleId="Default">
    <w:name w:val="Default"/>
    <w:rsid w:val="00CD3FDB"/>
    <w:pPr>
      <w:autoSpaceDE w:val="0"/>
      <w:autoSpaceDN w:val="0"/>
      <w:adjustRightInd w:val="0"/>
      <w:spacing w:after="0" w:line="240" w:lineRule="auto"/>
    </w:pPr>
    <w:rPr>
      <w:rFonts w:ascii="Code" w:hAnsi="Code" w:cs="Code"/>
      <w:color w:val="000000"/>
      <w:sz w:val="24"/>
      <w:szCs w:val="24"/>
    </w:rPr>
  </w:style>
  <w:style w:type="table" w:styleId="Tablanormal5">
    <w:name w:val="Plain Table 5"/>
    <w:basedOn w:val="Tablanormal"/>
    <w:uiPriority w:val="45"/>
    <w:rsid w:val="006B36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6B363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6B36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7C7C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C7C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
    <w:name w:val="List Table 7 Colorful"/>
    <w:basedOn w:val="Tablanormal"/>
    <w:uiPriority w:val="52"/>
    <w:rsid w:val="007C7C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
    <w:name w:val="List Table 6 Colorful"/>
    <w:basedOn w:val="Tablanormal"/>
    <w:uiPriority w:val="51"/>
    <w:rsid w:val="007C7C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6">
    <w:name w:val="List Table 6 Colorful Accent 6"/>
    <w:basedOn w:val="Tablanormal"/>
    <w:uiPriority w:val="51"/>
    <w:rsid w:val="007C7CFD"/>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tuloTDC">
    <w:name w:val="TOC Heading"/>
    <w:basedOn w:val="Ttulo1"/>
    <w:next w:val="Normal"/>
    <w:uiPriority w:val="39"/>
    <w:unhideWhenUsed/>
    <w:qFormat/>
    <w:rsid w:val="004B07EB"/>
    <w:pPr>
      <w:outlineLvl w:val="9"/>
    </w:pPr>
  </w:style>
  <w:style w:type="paragraph" w:styleId="TDC2">
    <w:name w:val="toc 2"/>
    <w:basedOn w:val="Normal"/>
    <w:next w:val="Normal"/>
    <w:autoRedefine/>
    <w:uiPriority w:val="39"/>
    <w:unhideWhenUsed/>
    <w:rsid w:val="004B07EB"/>
    <w:pPr>
      <w:spacing w:after="100" w:line="259" w:lineRule="auto"/>
      <w:ind w:left="220"/>
    </w:pPr>
    <w:rPr>
      <w:rFonts w:eastAsiaTheme="minorEastAsia" w:cs="Times New Roman"/>
      <w:lang w:eastAsia="es-CL"/>
    </w:rPr>
  </w:style>
  <w:style w:type="paragraph" w:styleId="TDC1">
    <w:name w:val="toc 1"/>
    <w:basedOn w:val="Normal"/>
    <w:next w:val="Normal"/>
    <w:autoRedefine/>
    <w:uiPriority w:val="39"/>
    <w:unhideWhenUsed/>
    <w:rsid w:val="004B07EB"/>
    <w:pPr>
      <w:spacing w:after="100" w:line="259" w:lineRule="auto"/>
    </w:pPr>
    <w:rPr>
      <w:rFonts w:eastAsiaTheme="minorEastAsia" w:cs="Times New Roman"/>
      <w:lang w:eastAsia="es-CL"/>
    </w:rPr>
  </w:style>
  <w:style w:type="paragraph" w:styleId="TDC3">
    <w:name w:val="toc 3"/>
    <w:basedOn w:val="Normal"/>
    <w:next w:val="Normal"/>
    <w:autoRedefine/>
    <w:uiPriority w:val="39"/>
    <w:unhideWhenUsed/>
    <w:rsid w:val="004B07EB"/>
    <w:pPr>
      <w:spacing w:after="100" w:line="259" w:lineRule="auto"/>
      <w:ind w:left="440"/>
    </w:pPr>
    <w:rPr>
      <w:rFonts w:eastAsiaTheme="minorEastAsia" w:cs="Times New Roman"/>
      <w:lang w:eastAsia="es-CL"/>
    </w:rPr>
  </w:style>
  <w:style w:type="paragraph" w:customStyle="1" w:styleId="Estiloanteproyecto">
    <w:name w:val="Estilo anteproyecto"/>
    <w:basedOn w:val="Ttulo1"/>
    <w:link w:val="EstiloanteproyectoCar"/>
    <w:qFormat/>
    <w:rsid w:val="00D45EC0"/>
    <w:rPr>
      <w:rFonts w:ascii="Arial" w:hAnsi="Arial"/>
      <w:b/>
      <w:color w:val="auto"/>
      <w:sz w:val="24"/>
    </w:rPr>
  </w:style>
  <w:style w:type="paragraph" w:styleId="Subttulo">
    <w:name w:val="Subtitle"/>
    <w:basedOn w:val="Default"/>
    <w:next w:val="Normal"/>
    <w:link w:val="SubttuloCar"/>
    <w:uiPriority w:val="11"/>
    <w:qFormat/>
    <w:rsid w:val="00D45EC0"/>
    <w:pPr>
      <w:numPr>
        <w:ilvl w:val="1"/>
      </w:numPr>
      <w:spacing w:after="160"/>
      <w:jc w:val="both"/>
    </w:pPr>
    <w:rPr>
      <w:rFonts w:ascii="Arial" w:eastAsiaTheme="minorEastAsia" w:hAnsi="Arial"/>
      <w:b/>
      <w:spacing w:val="15"/>
    </w:rPr>
  </w:style>
  <w:style w:type="character" w:customStyle="1" w:styleId="EstiloanteproyectoCar">
    <w:name w:val="Estilo anteproyecto Car"/>
    <w:basedOn w:val="Ttulo1Car"/>
    <w:link w:val="Estiloanteproyecto"/>
    <w:rsid w:val="00D45EC0"/>
    <w:rPr>
      <w:rFonts w:ascii="Arial" w:eastAsiaTheme="majorEastAsia" w:hAnsi="Arial" w:cstheme="majorBidi"/>
      <w:b/>
      <w:color w:val="365F91" w:themeColor="accent1" w:themeShade="BF"/>
      <w:sz w:val="24"/>
      <w:szCs w:val="32"/>
      <w:lang w:eastAsia="es-CL"/>
    </w:rPr>
  </w:style>
  <w:style w:type="character" w:customStyle="1" w:styleId="SubttuloCar">
    <w:name w:val="Subtítulo Car"/>
    <w:basedOn w:val="Fuentedeprrafopredeter"/>
    <w:link w:val="Subttulo"/>
    <w:uiPriority w:val="11"/>
    <w:rsid w:val="00AD35D8"/>
    <w:rPr>
      <w:rFonts w:ascii="Arial" w:eastAsiaTheme="minorEastAsia" w:hAnsi="Arial" w:cs="Code"/>
      <w:b/>
      <w:color w:val="000000"/>
      <w:spacing w:val="15"/>
      <w:sz w:val="24"/>
      <w:szCs w:val="24"/>
    </w:rPr>
  </w:style>
  <w:style w:type="paragraph" w:customStyle="1" w:styleId="Body">
    <w:name w:val="Body"/>
    <w:rsid w:val="003C178E"/>
    <w:pPr>
      <w:pBdr>
        <w:top w:val="nil"/>
        <w:left w:val="nil"/>
        <w:bottom w:val="nil"/>
        <w:right w:val="nil"/>
        <w:between w:val="nil"/>
        <w:bar w:val="nil"/>
      </w:pBdr>
    </w:pPr>
    <w:rPr>
      <w:rFonts w:ascii="Calibri" w:eastAsia="Calibri" w:hAnsi="Calibri" w:cs="Calibri"/>
      <w:color w:val="000000"/>
      <w:u w:color="000000"/>
      <w:bdr w:val="nil"/>
      <w:lang w:val="es-ES_tradnl" w:eastAsia="es-CL"/>
    </w:rPr>
  </w:style>
  <w:style w:type="character" w:customStyle="1" w:styleId="u-sronly1">
    <w:name w:val="u-sronly1"/>
    <w:basedOn w:val="Fuentedeprrafopredeter"/>
    <w:rsid w:val="00405805"/>
    <w:rPr>
      <w:bdr w:val="none" w:sz="0" w:space="0" w:color="auto" w:frame="1"/>
    </w:rPr>
  </w:style>
  <w:style w:type="character" w:customStyle="1" w:styleId="journaltitle2">
    <w:name w:val="journaltitle2"/>
    <w:basedOn w:val="Fuentedeprrafopredeter"/>
    <w:rsid w:val="00405805"/>
    <w:rPr>
      <w:i/>
      <w:iCs/>
      <w:vanish w:val="0"/>
      <w:webHidden w:val="0"/>
      <w:specVanish w:val="0"/>
    </w:rPr>
  </w:style>
  <w:style w:type="character" w:customStyle="1" w:styleId="articlecitationyear1">
    <w:name w:val="articlecitation_year1"/>
    <w:basedOn w:val="Fuentedeprrafopredeter"/>
    <w:rsid w:val="00405805"/>
    <w:rPr>
      <w:vanish w:val="0"/>
      <w:webHidden w:val="0"/>
      <w:specVanish w:val="0"/>
    </w:rPr>
  </w:style>
  <w:style w:type="numbering" w:customStyle="1" w:styleId="Numbered">
    <w:name w:val="Numbered"/>
    <w:rsid w:val="009B655F"/>
    <w:pPr>
      <w:numPr>
        <w:numId w:val="11"/>
      </w:numPr>
    </w:pPr>
  </w:style>
  <w:style w:type="table" w:customStyle="1" w:styleId="TableNormal">
    <w:name w:val="Table Normal"/>
    <w:rsid w:val="008306B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CL"/>
    </w:rPr>
    <w:tblPr>
      <w:tblInd w:w="0" w:type="dxa"/>
      <w:tblCellMar>
        <w:top w:w="0" w:type="dxa"/>
        <w:left w:w="0" w:type="dxa"/>
        <w:bottom w:w="0" w:type="dxa"/>
        <w:right w:w="0" w:type="dxa"/>
      </w:tblCellMar>
    </w:tblPr>
  </w:style>
  <w:style w:type="paragraph" w:customStyle="1" w:styleId="BodyA">
    <w:name w:val="Body A"/>
    <w:rsid w:val="008306B8"/>
    <w:pPr>
      <w:pBdr>
        <w:top w:val="nil"/>
        <w:left w:val="nil"/>
        <w:bottom w:val="nil"/>
        <w:right w:val="nil"/>
        <w:between w:val="nil"/>
        <w:bar w:val="nil"/>
      </w:pBdr>
    </w:pPr>
    <w:rPr>
      <w:rFonts w:ascii="Calibri" w:eastAsia="Calibri" w:hAnsi="Calibri" w:cs="Calibri"/>
      <w:color w:val="000000"/>
      <w:u w:color="000000"/>
      <w:bdr w:val="nil"/>
      <w:lang w:val="es-ES_tradnl" w:eastAsia="es-CL"/>
    </w:rPr>
  </w:style>
  <w:style w:type="character" w:customStyle="1" w:styleId="A1">
    <w:name w:val="A1"/>
    <w:uiPriority w:val="99"/>
    <w:rsid w:val="00120743"/>
    <w:rPr>
      <w:rFonts w:cs="Minion Pro"/>
      <w:color w:val="000000"/>
      <w:sz w:val="14"/>
      <w:szCs w:val="14"/>
    </w:rPr>
  </w:style>
  <w:style w:type="character" w:customStyle="1" w:styleId="A11">
    <w:name w:val="A11"/>
    <w:uiPriority w:val="99"/>
    <w:rsid w:val="00120743"/>
    <w:rPr>
      <w:rFonts w:cs="Minion Pro"/>
      <w:color w:val="000000"/>
      <w:sz w:val="16"/>
      <w:szCs w:val="16"/>
    </w:rPr>
  </w:style>
  <w:style w:type="character" w:customStyle="1" w:styleId="A12">
    <w:name w:val="A12"/>
    <w:uiPriority w:val="99"/>
    <w:rsid w:val="00120743"/>
    <w:rPr>
      <w:rFonts w:ascii="Diverda Sans Com" w:hAnsi="Diverda Sans Com" w:cs="Diverda Sans Com"/>
      <w:b/>
      <w:bCs/>
      <w:color w:val="000000"/>
      <w:sz w:val="13"/>
      <w:szCs w:val="13"/>
    </w:rPr>
  </w:style>
  <w:style w:type="character" w:customStyle="1" w:styleId="A6">
    <w:name w:val="A6"/>
    <w:uiPriority w:val="99"/>
    <w:rsid w:val="00A74D4D"/>
    <w:rPr>
      <w:rFonts w:cs="Minion Pro"/>
      <w:b/>
      <w:bCs/>
      <w:color w:val="000000"/>
      <w:sz w:val="16"/>
      <w:szCs w:val="16"/>
    </w:rPr>
  </w:style>
  <w:style w:type="character" w:customStyle="1" w:styleId="A0">
    <w:name w:val="A0"/>
    <w:uiPriority w:val="99"/>
    <w:rsid w:val="00A74D4D"/>
    <w:rPr>
      <w:rFonts w:cs="Optima LT Std"/>
      <w:b/>
      <w:bCs/>
      <w:color w:val="000000"/>
      <w:sz w:val="14"/>
      <w:szCs w:val="14"/>
    </w:rPr>
  </w:style>
  <w:style w:type="character" w:styleId="Refdecomentario">
    <w:name w:val="annotation reference"/>
    <w:basedOn w:val="Fuentedeprrafopredeter"/>
    <w:uiPriority w:val="99"/>
    <w:semiHidden/>
    <w:unhideWhenUsed/>
    <w:rsid w:val="00106DD5"/>
    <w:rPr>
      <w:sz w:val="16"/>
      <w:szCs w:val="16"/>
    </w:rPr>
  </w:style>
  <w:style w:type="paragraph" w:styleId="Textocomentario">
    <w:name w:val="annotation text"/>
    <w:basedOn w:val="Normal"/>
    <w:link w:val="TextocomentarioCar"/>
    <w:uiPriority w:val="99"/>
    <w:semiHidden/>
    <w:unhideWhenUsed/>
    <w:rsid w:val="00106D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6DD5"/>
    <w:rPr>
      <w:sz w:val="20"/>
      <w:szCs w:val="20"/>
    </w:rPr>
  </w:style>
  <w:style w:type="paragraph" w:styleId="Asuntodelcomentario">
    <w:name w:val="annotation subject"/>
    <w:basedOn w:val="Textocomentario"/>
    <w:next w:val="Textocomentario"/>
    <w:link w:val="AsuntodelcomentarioCar"/>
    <w:uiPriority w:val="99"/>
    <w:semiHidden/>
    <w:unhideWhenUsed/>
    <w:rsid w:val="00106DD5"/>
    <w:rPr>
      <w:b/>
      <w:bCs/>
    </w:rPr>
  </w:style>
  <w:style w:type="character" w:customStyle="1" w:styleId="AsuntodelcomentarioCar">
    <w:name w:val="Asunto del comentario Car"/>
    <w:basedOn w:val="TextocomentarioCar"/>
    <w:link w:val="Asuntodelcomentario"/>
    <w:uiPriority w:val="99"/>
    <w:semiHidden/>
    <w:rsid w:val="00106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0663">
      <w:bodyDiv w:val="1"/>
      <w:marLeft w:val="0"/>
      <w:marRight w:val="0"/>
      <w:marTop w:val="0"/>
      <w:marBottom w:val="0"/>
      <w:divBdr>
        <w:top w:val="none" w:sz="0" w:space="0" w:color="auto"/>
        <w:left w:val="none" w:sz="0" w:space="0" w:color="auto"/>
        <w:bottom w:val="none" w:sz="0" w:space="0" w:color="auto"/>
        <w:right w:val="none" w:sz="0" w:space="0" w:color="auto"/>
      </w:divBdr>
    </w:div>
    <w:div w:id="104859069">
      <w:bodyDiv w:val="1"/>
      <w:marLeft w:val="0"/>
      <w:marRight w:val="0"/>
      <w:marTop w:val="0"/>
      <w:marBottom w:val="0"/>
      <w:divBdr>
        <w:top w:val="none" w:sz="0" w:space="0" w:color="auto"/>
        <w:left w:val="none" w:sz="0" w:space="0" w:color="auto"/>
        <w:bottom w:val="none" w:sz="0" w:space="0" w:color="auto"/>
        <w:right w:val="none" w:sz="0" w:space="0" w:color="auto"/>
      </w:divBdr>
    </w:div>
    <w:div w:id="165365048">
      <w:bodyDiv w:val="1"/>
      <w:marLeft w:val="0"/>
      <w:marRight w:val="0"/>
      <w:marTop w:val="0"/>
      <w:marBottom w:val="0"/>
      <w:divBdr>
        <w:top w:val="none" w:sz="0" w:space="0" w:color="auto"/>
        <w:left w:val="none" w:sz="0" w:space="0" w:color="auto"/>
        <w:bottom w:val="none" w:sz="0" w:space="0" w:color="auto"/>
        <w:right w:val="none" w:sz="0" w:space="0" w:color="auto"/>
      </w:divBdr>
      <w:divsChild>
        <w:div w:id="813255428">
          <w:marLeft w:val="0"/>
          <w:marRight w:val="0"/>
          <w:marTop w:val="0"/>
          <w:marBottom w:val="0"/>
          <w:divBdr>
            <w:top w:val="none" w:sz="0" w:space="0" w:color="auto"/>
            <w:left w:val="none" w:sz="0" w:space="0" w:color="auto"/>
            <w:bottom w:val="none" w:sz="0" w:space="0" w:color="auto"/>
            <w:right w:val="none" w:sz="0" w:space="0" w:color="auto"/>
          </w:divBdr>
          <w:divsChild>
            <w:div w:id="2082368858">
              <w:marLeft w:val="0"/>
              <w:marRight w:val="0"/>
              <w:marTop w:val="0"/>
              <w:marBottom w:val="0"/>
              <w:divBdr>
                <w:top w:val="none" w:sz="0" w:space="0" w:color="auto"/>
                <w:left w:val="none" w:sz="0" w:space="0" w:color="auto"/>
                <w:bottom w:val="none" w:sz="0" w:space="0" w:color="auto"/>
                <w:right w:val="none" w:sz="0" w:space="0" w:color="auto"/>
              </w:divBdr>
              <w:divsChild>
                <w:div w:id="1276064177">
                  <w:marLeft w:val="0"/>
                  <w:marRight w:val="0"/>
                  <w:marTop w:val="0"/>
                  <w:marBottom w:val="0"/>
                  <w:divBdr>
                    <w:top w:val="none" w:sz="0" w:space="0" w:color="auto"/>
                    <w:left w:val="none" w:sz="0" w:space="0" w:color="auto"/>
                    <w:bottom w:val="none" w:sz="0" w:space="0" w:color="auto"/>
                    <w:right w:val="none" w:sz="0" w:space="0" w:color="auto"/>
                  </w:divBdr>
                  <w:divsChild>
                    <w:div w:id="202912533">
                      <w:marLeft w:val="0"/>
                      <w:marRight w:val="0"/>
                      <w:marTop w:val="0"/>
                      <w:marBottom w:val="0"/>
                      <w:divBdr>
                        <w:top w:val="none" w:sz="0" w:space="0" w:color="auto"/>
                        <w:left w:val="none" w:sz="0" w:space="0" w:color="auto"/>
                        <w:bottom w:val="none" w:sz="0" w:space="0" w:color="auto"/>
                        <w:right w:val="none" w:sz="0" w:space="0" w:color="auto"/>
                      </w:divBdr>
                      <w:divsChild>
                        <w:div w:id="963929786">
                          <w:marLeft w:val="0"/>
                          <w:marRight w:val="0"/>
                          <w:marTop w:val="0"/>
                          <w:marBottom w:val="0"/>
                          <w:divBdr>
                            <w:top w:val="none" w:sz="0" w:space="0" w:color="auto"/>
                            <w:left w:val="none" w:sz="0" w:space="0" w:color="auto"/>
                            <w:bottom w:val="none" w:sz="0" w:space="0" w:color="auto"/>
                            <w:right w:val="none" w:sz="0" w:space="0" w:color="auto"/>
                          </w:divBdr>
                          <w:divsChild>
                            <w:div w:id="1486630043">
                              <w:marLeft w:val="0"/>
                              <w:marRight w:val="0"/>
                              <w:marTop w:val="0"/>
                              <w:marBottom w:val="0"/>
                              <w:divBdr>
                                <w:top w:val="none" w:sz="0" w:space="0" w:color="auto"/>
                                <w:left w:val="none" w:sz="0" w:space="0" w:color="auto"/>
                                <w:bottom w:val="none" w:sz="0" w:space="0" w:color="auto"/>
                                <w:right w:val="none" w:sz="0" w:space="0" w:color="auto"/>
                              </w:divBdr>
                              <w:divsChild>
                                <w:div w:id="79911621">
                                  <w:marLeft w:val="0"/>
                                  <w:marRight w:val="0"/>
                                  <w:marTop w:val="0"/>
                                  <w:marBottom w:val="0"/>
                                  <w:divBdr>
                                    <w:top w:val="none" w:sz="0" w:space="0" w:color="auto"/>
                                    <w:left w:val="none" w:sz="0" w:space="0" w:color="auto"/>
                                    <w:bottom w:val="none" w:sz="0" w:space="0" w:color="auto"/>
                                    <w:right w:val="none" w:sz="0" w:space="0" w:color="auto"/>
                                  </w:divBdr>
                                  <w:divsChild>
                                    <w:div w:id="1089421423">
                                      <w:marLeft w:val="0"/>
                                      <w:marRight w:val="0"/>
                                      <w:marTop w:val="0"/>
                                      <w:marBottom w:val="0"/>
                                      <w:divBdr>
                                        <w:top w:val="none" w:sz="0" w:space="0" w:color="auto"/>
                                        <w:left w:val="none" w:sz="0" w:space="0" w:color="auto"/>
                                        <w:bottom w:val="none" w:sz="0" w:space="0" w:color="auto"/>
                                        <w:right w:val="none" w:sz="0" w:space="0" w:color="auto"/>
                                      </w:divBdr>
                                      <w:divsChild>
                                        <w:div w:id="1952007568">
                                          <w:marLeft w:val="0"/>
                                          <w:marRight w:val="0"/>
                                          <w:marTop w:val="0"/>
                                          <w:marBottom w:val="0"/>
                                          <w:divBdr>
                                            <w:top w:val="none" w:sz="0" w:space="0" w:color="auto"/>
                                            <w:left w:val="none" w:sz="0" w:space="0" w:color="auto"/>
                                            <w:bottom w:val="none" w:sz="0" w:space="0" w:color="auto"/>
                                            <w:right w:val="none" w:sz="0" w:space="0" w:color="auto"/>
                                          </w:divBdr>
                                          <w:divsChild>
                                            <w:div w:id="1318805133">
                                              <w:marLeft w:val="0"/>
                                              <w:marRight w:val="0"/>
                                              <w:marTop w:val="0"/>
                                              <w:marBottom w:val="0"/>
                                              <w:divBdr>
                                                <w:top w:val="none" w:sz="0" w:space="0" w:color="auto"/>
                                                <w:left w:val="none" w:sz="0" w:space="0" w:color="auto"/>
                                                <w:bottom w:val="none" w:sz="0" w:space="0" w:color="auto"/>
                                                <w:right w:val="none" w:sz="0" w:space="0" w:color="auto"/>
                                              </w:divBdr>
                                              <w:divsChild>
                                                <w:div w:id="1324159696">
                                                  <w:marLeft w:val="0"/>
                                                  <w:marRight w:val="0"/>
                                                  <w:marTop w:val="0"/>
                                                  <w:marBottom w:val="0"/>
                                                  <w:divBdr>
                                                    <w:top w:val="none" w:sz="0" w:space="0" w:color="auto"/>
                                                    <w:left w:val="none" w:sz="0" w:space="0" w:color="auto"/>
                                                    <w:bottom w:val="none" w:sz="0" w:space="0" w:color="auto"/>
                                                    <w:right w:val="none" w:sz="0" w:space="0" w:color="auto"/>
                                                  </w:divBdr>
                                                  <w:divsChild>
                                                    <w:div w:id="1542783515">
                                                      <w:marLeft w:val="0"/>
                                                      <w:marRight w:val="0"/>
                                                      <w:marTop w:val="0"/>
                                                      <w:marBottom w:val="0"/>
                                                      <w:divBdr>
                                                        <w:top w:val="none" w:sz="0" w:space="0" w:color="auto"/>
                                                        <w:left w:val="none" w:sz="0" w:space="0" w:color="auto"/>
                                                        <w:bottom w:val="none" w:sz="0" w:space="0" w:color="auto"/>
                                                        <w:right w:val="none" w:sz="0" w:space="0" w:color="auto"/>
                                                      </w:divBdr>
                                                      <w:divsChild>
                                                        <w:div w:id="109052947">
                                                          <w:marLeft w:val="0"/>
                                                          <w:marRight w:val="0"/>
                                                          <w:marTop w:val="0"/>
                                                          <w:marBottom w:val="0"/>
                                                          <w:divBdr>
                                                            <w:top w:val="none" w:sz="0" w:space="0" w:color="auto"/>
                                                            <w:left w:val="none" w:sz="0" w:space="0" w:color="auto"/>
                                                            <w:bottom w:val="none" w:sz="0" w:space="0" w:color="auto"/>
                                                            <w:right w:val="none" w:sz="0" w:space="0" w:color="auto"/>
                                                          </w:divBdr>
                                                          <w:divsChild>
                                                            <w:div w:id="9684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3690396">
      <w:bodyDiv w:val="1"/>
      <w:marLeft w:val="0"/>
      <w:marRight w:val="0"/>
      <w:marTop w:val="0"/>
      <w:marBottom w:val="0"/>
      <w:divBdr>
        <w:top w:val="none" w:sz="0" w:space="0" w:color="auto"/>
        <w:left w:val="none" w:sz="0" w:space="0" w:color="auto"/>
        <w:bottom w:val="none" w:sz="0" w:space="0" w:color="auto"/>
        <w:right w:val="none" w:sz="0" w:space="0" w:color="auto"/>
      </w:divBdr>
    </w:div>
    <w:div w:id="284505048">
      <w:bodyDiv w:val="1"/>
      <w:marLeft w:val="0"/>
      <w:marRight w:val="0"/>
      <w:marTop w:val="0"/>
      <w:marBottom w:val="0"/>
      <w:divBdr>
        <w:top w:val="none" w:sz="0" w:space="0" w:color="auto"/>
        <w:left w:val="none" w:sz="0" w:space="0" w:color="auto"/>
        <w:bottom w:val="none" w:sz="0" w:space="0" w:color="auto"/>
        <w:right w:val="none" w:sz="0" w:space="0" w:color="auto"/>
      </w:divBdr>
    </w:div>
    <w:div w:id="557933105">
      <w:bodyDiv w:val="1"/>
      <w:marLeft w:val="0"/>
      <w:marRight w:val="0"/>
      <w:marTop w:val="0"/>
      <w:marBottom w:val="0"/>
      <w:divBdr>
        <w:top w:val="none" w:sz="0" w:space="0" w:color="auto"/>
        <w:left w:val="none" w:sz="0" w:space="0" w:color="auto"/>
        <w:bottom w:val="none" w:sz="0" w:space="0" w:color="auto"/>
        <w:right w:val="none" w:sz="0" w:space="0" w:color="auto"/>
      </w:divBdr>
    </w:div>
    <w:div w:id="862472573">
      <w:bodyDiv w:val="1"/>
      <w:marLeft w:val="0"/>
      <w:marRight w:val="0"/>
      <w:marTop w:val="0"/>
      <w:marBottom w:val="0"/>
      <w:divBdr>
        <w:top w:val="none" w:sz="0" w:space="0" w:color="auto"/>
        <w:left w:val="none" w:sz="0" w:space="0" w:color="auto"/>
        <w:bottom w:val="none" w:sz="0" w:space="0" w:color="auto"/>
        <w:right w:val="none" w:sz="0" w:space="0" w:color="auto"/>
      </w:divBdr>
    </w:div>
    <w:div w:id="977758334">
      <w:bodyDiv w:val="1"/>
      <w:marLeft w:val="0"/>
      <w:marRight w:val="0"/>
      <w:marTop w:val="0"/>
      <w:marBottom w:val="0"/>
      <w:divBdr>
        <w:top w:val="none" w:sz="0" w:space="0" w:color="auto"/>
        <w:left w:val="none" w:sz="0" w:space="0" w:color="auto"/>
        <w:bottom w:val="none" w:sz="0" w:space="0" w:color="auto"/>
        <w:right w:val="none" w:sz="0" w:space="0" w:color="auto"/>
      </w:divBdr>
      <w:divsChild>
        <w:div w:id="1811480884">
          <w:marLeft w:val="0"/>
          <w:marRight w:val="0"/>
          <w:marTop w:val="0"/>
          <w:marBottom w:val="0"/>
          <w:divBdr>
            <w:top w:val="none" w:sz="0" w:space="0" w:color="auto"/>
            <w:left w:val="none" w:sz="0" w:space="0" w:color="auto"/>
            <w:bottom w:val="none" w:sz="0" w:space="0" w:color="auto"/>
            <w:right w:val="none" w:sz="0" w:space="0" w:color="auto"/>
          </w:divBdr>
          <w:divsChild>
            <w:div w:id="1242639573">
              <w:marLeft w:val="0"/>
              <w:marRight w:val="0"/>
              <w:marTop w:val="100"/>
              <w:marBottom w:val="100"/>
              <w:divBdr>
                <w:top w:val="none" w:sz="0" w:space="0" w:color="auto"/>
                <w:left w:val="none" w:sz="0" w:space="0" w:color="auto"/>
                <w:bottom w:val="none" w:sz="0" w:space="0" w:color="auto"/>
                <w:right w:val="none" w:sz="0" w:space="0" w:color="auto"/>
              </w:divBdr>
              <w:divsChild>
                <w:div w:id="379018689">
                  <w:marLeft w:val="-1"/>
                  <w:marRight w:val="-1"/>
                  <w:marTop w:val="0"/>
                  <w:marBottom w:val="0"/>
                  <w:divBdr>
                    <w:top w:val="none" w:sz="0" w:space="0" w:color="auto"/>
                    <w:left w:val="none" w:sz="0" w:space="0" w:color="auto"/>
                    <w:bottom w:val="none" w:sz="0" w:space="0" w:color="auto"/>
                    <w:right w:val="none" w:sz="0" w:space="0" w:color="auto"/>
                  </w:divBdr>
                  <w:divsChild>
                    <w:div w:id="1476491570">
                      <w:marLeft w:val="0"/>
                      <w:marRight w:val="0"/>
                      <w:marTop w:val="0"/>
                      <w:marBottom w:val="0"/>
                      <w:divBdr>
                        <w:top w:val="none" w:sz="0" w:space="0" w:color="auto"/>
                        <w:left w:val="none" w:sz="0" w:space="0" w:color="auto"/>
                        <w:bottom w:val="none" w:sz="0" w:space="0" w:color="auto"/>
                        <w:right w:val="none" w:sz="0" w:space="0" w:color="auto"/>
                      </w:divBdr>
                      <w:divsChild>
                        <w:div w:id="614556378">
                          <w:marLeft w:val="0"/>
                          <w:marRight w:val="0"/>
                          <w:marTop w:val="0"/>
                          <w:marBottom w:val="540"/>
                          <w:divBdr>
                            <w:top w:val="none" w:sz="0" w:space="0" w:color="auto"/>
                            <w:left w:val="none" w:sz="0" w:space="0" w:color="auto"/>
                            <w:bottom w:val="none" w:sz="0" w:space="0" w:color="auto"/>
                            <w:right w:val="none" w:sz="0" w:space="0" w:color="auto"/>
                          </w:divBdr>
                          <w:divsChild>
                            <w:div w:id="527765382">
                              <w:marLeft w:val="0"/>
                              <w:marRight w:val="0"/>
                              <w:marTop w:val="0"/>
                              <w:marBottom w:val="0"/>
                              <w:divBdr>
                                <w:top w:val="none" w:sz="0" w:space="0" w:color="auto"/>
                                <w:left w:val="none" w:sz="0" w:space="0" w:color="auto"/>
                                <w:bottom w:val="none" w:sz="0" w:space="0" w:color="auto"/>
                                <w:right w:val="none" w:sz="0" w:space="0" w:color="auto"/>
                              </w:divBdr>
                              <w:divsChild>
                                <w:div w:id="21375227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039264">
      <w:bodyDiv w:val="1"/>
      <w:marLeft w:val="0"/>
      <w:marRight w:val="0"/>
      <w:marTop w:val="0"/>
      <w:marBottom w:val="0"/>
      <w:divBdr>
        <w:top w:val="none" w:sz="0" w:space="0" w:color="auto"/>
        <w:left w:val="none" w:sz="0" w:space="0" w:color="auto"/>
        <w:bottom w:val="none" w:sz="0" w:space="0" w:color="auto"/>
        <w:right w:val="none" w:sz="0" w:space="0" w:color="auto"/>
      </w:divBdr>
    </w:div>
    <w:div w:id="1158961142">
      <w:bodyDiv w:val="1"/>
      <w:marLeft w:val="0"/>
      <w:marRight w:val="0"/>
      <w:marTop w:val="0"/>
      <w:marBottom w:val="0"/>
      <w:divBdr>
        <w:top w:val="none" w:sz="0" w:space="0" w:color="auto"/>
        <w:left w:val="none" w:sz="0" w:space="0" w:color="auto"/>
        <w:bottom w:val="none" w:sz="0" w:space="0" w:color="auto"/>
        <w:right w:val="none" w:sz="0" w:space="0" w:color="auto"/>
      </w:divBdr>
    </w:div>
    <w:div w:id="1181041887">
      <w:bodyDiv w:val="1"/>
      <w:marLeft w:val="0"/>
      <w:marRight w:val="0"/>
      <w:marTop w:val="0"/>
      <w:marBottom w:val="0"/>
      <w:divBdr>
        <w:top w:val="none" w:sz="0" w:space="0" w:color="auto"/>
        <w:left w:val="none" w:sz="0" w:space="0" w:color="auto"/>
        <w:bottom w:val="none" w:sz="0" w:space="0" w:color="auto"/>
        <w:right w:val="none" w:sz="0" w:space="0" w:color="auto"/>
      </w:divBdr>
    </w:div>
    <w:div w:id="1184367841">
      <w:bodyDiv w:val="1"/>
      <w:marLeft w:val="0"/>
      <w:marRight w:val="0"/>
      <w:marTop w:val="0"/>
      <w:marBottom w:val="0"/>
      <w:divBdr>
        <w:top w:val="none" w:sz="0" w:space="0" w:color="auto"/>
        <w:left w:val="none" w:sz="0" w:space="0" w:color="auto"/>
        <w:bottom w:val="none" w:sz="0" w:space="0" w:color="auto"/>
        <w:right w:val="none" w:sz="0" w:space="0" w:color="auto"/>
      </w:divBdr>
    </w:div>
    <w:div w:id="1215048723">
      <w:bodyDiv w:val="1"/>
      <w:marLeft w:val="0"/>
      <w:marRight w:val="0"/>
      <w:marTop w:val="0"/>
      <w:marBottom w:val="0"/>
      <w:divBdr>
        <w:top w:val="none" w:sz="0" w:space="0" w:color="auto"/>
        <w:left w:val="none" w:sz="0" w:space="0" w:color="auto"/>
        <w:bottom w:val="none" w:sz="0" w:space="0" w:color="auto"/>
        <w:right w:val="none" w:sz="0" w:space="0" w:color="auto"/>
      </w:divBdr>
    </w:div>
    <w:div w:id="1333490865">
      <w:bodyDiv w:val="1"/>
      <w:marLeft w:val="0"/>
      <w:marRight w:val="0"/>
      <w:marTop w:val="0"/>
      <w:marBottom w:val="0"/>
      <w:divBdr>
        <w:top w:val="none" w:sz="0" w:space="0" w:color="auto"/>
        <w:left w:val="none" w:sz="0" w:space="0" w:color="auto"/>
        <w:bottom w:val="none" w:sz="0" w:space="0" w:color="auto"/>
        <w:right w:val="none" w:sz="0" w:space="0" w:color="auto"/>
      </w:divBdr>
      <w:divsChild>
        <w:div w:id="551695">
          <w:marLeft w:val="0"/>
          <w:marRight w:val="0"/>
          <w:marTop w:val="0"/>
          <w:marBottom w:val="0"/>
          <w:divBdr>
            <w:top w:val="none" w:sz="0" w:space="0" w:color="auto"/>
            <w:left w:val="none" w:sz="0" w:space="0" w:color="auto"/>
            <w:bottom w:val="none" w:sz="0" w:space="0" w:color="auto"/>
            <w:right w:val="none" w:sz="0" w:space="0" w:color="auto"/>
          </w:divBdr>
          <w:divsChild>
            <w:div w:id="144709603">
              <w:marLeft w:val="0"/>
              <w:marRight w:val="0"/>
              <w:marTop w:val="0"/>
              <w:marBottom w:val="0"/>
              <w:divBdr>
                <w:top w:val="none" w:sz="0" w:space="0" w:color="auto"/>
                <w:left w:val="none" w:sz="0" w:space="0" w:color="auto"/>
                <w:bottom w:val="none" w:sz="0" w:space="0" w:color="auto"/>
                <w:right w:val="none" w:sz="0" w:space="0" w:color="auto"/>
              </w:divBdr>
              <w:divsChild>
                <w:div w:id="790786199">
                  <w:marLeft w:val="0"/>
                  <w:marRight w:val="0"/>
                  <w:marTop w:val="0"/>
                  <w:marBottom w:val="0"/>
                  <w:divBdr>
                    <w:top w:val="none" w:sz="0" w:space="0" w:color="auto"/>
                    <w:left w:val="none" w:sz="0" w:space="0" w:color="auto"/>
                    <w:bottom w:val="none" w:sz="0" w:space="0" w:color="auto"/>
                    <w:right w:val="none" w:sz="0" w:space="0" w:color="auto"/>
                  </w:divBdr>
                  <w:divsChild>
                    <w:div w:id="1868760402">
                      <w:marLeft w:val="0"/>
                      <w:marRight w:val="0"/>
                      <w:marTop w:val="0"/>
                      <w:marBottom w:val="0"/>
                      <w:divBdr>
                        <w:top w:val="none" w:sz="0" w:space="0" w:color="auto"/>
                        <w:left w:val="none" w:sz="0" w:space="0" w:color="auto"/>
                        <w:bottom w:val="none" w:sz="0" w:space="0" w:color="auto"/>
                        <w:right w:val="none" w:sz="0" w:space="0" w:color="auto"/>
                      </w:divBdr>
                      <w:divsChild>
                        <w:div w:id="546263372">
                          <w:marLeft w:val="0"/>
                          <w:marRight w:val="0"/>
                          <w:marTop w:val="0"/>
                          <w:marBottom w:val="0"/>
                          <w:divBdr>
                            <w:top w:val="none" w:sz="0" w:space="0" w:color="auto"/>
                            <w:left w:val="none" w:sz="0" w:space="0" w:color="auto"/>
                            <w:bottom w:val="none" w:sz="0" w:space="0" w:color="auto"/>
                            <w:right w:val="none" w:sz="0" w:space="0" w:color="auto"/>
                          </w:divBdr>
                          <w:divsChild>
                            <w:div w:id="1368480712">
                              <w:marLeft w:val="0"/>
                              <w:marRight w:val="0"/>
                              <w:marTop w:val="0"/>
                              <w:marBottom w:val="0"/>
                              <w:divBdr>
                                <w:top w:val="none" w:sz="0" w:space="0" w:color="auto"/>
                                <w:left w:val="none" w:sz="0" w:space="0" w:color="auto"/>
                                <w:bottom w:val="none" w:sz="0" w:space="0" w:color="auto"/>
                                <w:right w:val="none" w:sz="0" w:space="0" w:color="auto"/>
                              </w:divBdr>
                              <w:divsChild>
                                <w:div w:id="1809124959">
                                  <w:marLeft w:val="0"/>
                                  <w:marRight w:val="0"/>
                                  <w:marTop w:val="0"/>
                                  <w:marBottom w:val="0"/>
                                  <w:divBdr>
                                    <w:top w:val="none" w:sz="0" w:space="0" w:color="auto"/>
                                    <w:left w:val="none" w:sz="0" w:space="0" w:color="auto"/>
                                    <w:bottom w:val="none" w:sz="0" w:space="0" w:color="auto"/>
                                    <w:right w:val="none" w:sz="0" w:space="0" w:color="auto"/>
                                  </w:divBdr>
                                  <w:divsChild>
                                    <w:div w:id="8067724">
                                      <w:marLeft w:val="0"/>
                                      <w:marRight w:val="0"/>
                                      <w:marTop w:val="0"/>
                                      <w:marBottom w:val="0"/>
                                      <w:divBdr>
                                        <w:top w:val="none" w:sz="0" w:space="0" w:color="auto"/>
                                        <w:left w:val="none" w:sz="0" w:space="0" w:color="auto"/>
                                        <w:bottom w:val="none" w:sz="0" w:space="0" w:color="auto"/>
                                        <w:right w:val="none" w:sz="0" w:space="0" w:color="auto"/>
                                      </w:divBdr>
                                      <w:divsChild>
                                        <w:div w:id="1027412573">
                                          <w:marLeft w:val="0"/>
                                          <w:marRight w:val="0"/>
                                          <w:marTop w:val="0"/>
                                          <w:marBottom w:val="0"/>
                                          <w:divBdr>
                                            <w:top w:val="none" w:sz="0" w:space="0" w:color="auto"/>
                                            <w:left w:val="none" w:sz="0" w:space="0" w:color="auto"/>
                                            <w:bottom w:val="none" w:sz="0" w:space="0" w:color="auto"/>
                                            <w:right w:val="none" w:sz="0" w:space="0" w:color="auto"/>
                                          </w:divBdr>
                                          <w:divsChild>
                                            <w:div w:id="617106012">
                                              <w:marLeft w:val="0"/>
                                              <w:marRight w:val="0"/>
                                              <w:marTop w:val="0"/>
                                              <w:marBottom w:val="0"/>
                                              <w:divBdr>
                                                <w:top w:val="none" w:sz="0" w:space="0" w:color="auto"/>
                                                <w:left w:val="none" w:sz="0" w:space="0" w:color="auto"/>
                                                <w:bottom w:val="none" w:sz="0" w:space="0" w:color="auto"/>
                                                <w:right w:val="none" w:sz="0" w:space="0" w:color="auto"/>
                                              </w:divBdr>
                                              <w:divsChild>
                                                <w:div w:id="311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6950381">
      <w:bodyDiv w:val="1"/>
      <w:marLeft w:val="0"/>
      <w:marRight w:val="0"/>
      <w:marTop w:val="0"/>
      <w:marBottom w:val="0"/>
      <w:divBdr>
        <w:top w:val="none" w:sz="0" w:space="0" w:color="auto"/>
        <w:left w:val="none" w:sz="0" w:space="0" w:color="auto"/>
        <w:bottom w:val="none" w:sz="0" w:space="0" w:color="auto"/>
        <w:right w:val="none" w:sz="0" w:space="0" w:color="auto"/>
      </w:divBdr>
      <w:divsChild>
        <w:div w:id="734009441">
          <w:marLeft w:val="0"/>
          <w:marRight w:val="0"/>
          <w:marTop w:val="0"/>
          <w:marBottom w:val="0"/>
          <w:divBdr>
            <w:top w:val="none" w:sz="0" w:space="0" w:color="auto"/>
            <w:left w:val="none" w:sz="0" w:space="0" w:color="auto"/>
            <w:bottom w:val="none" w:sz="0" w:space="0" w:color="auto"/>
            <w:right w:val="none" w:sz="0" w:space="0" w:color="auto"/>
          </w:divBdr>
          <w:divsChild>
            <w:div w:id="1784376796">
              <w:marLeft w:val="0"/>
              <w:marRight w:val="0"/>
              <w:marTop w:val="0"/>
              <w:marBottom w:val="0"/>
              <w:divBdr>
                <w:top w:val="none" w:sz="0" w:space="0" w:color="auto"/>
                <w:left w:val="none" w:sz="0" w:space="0" w:color="auto"/>
                <w:bottom w:val="none" w:sz="0" w:space="0" w:color="auto"/>
                <w:right w:val="none" w:sz="0" w:space="0" w:color="auto"/>
              </w:divBdr>
              <w:divsChild>
                <w:div w:id="85611538">
                  <w:marLeft w:val="0"/>
                  <w:marRight w:val="0"/>
                  <w:marTop w:val="176"/>
                  <w:marBottom w:val="176"/>
                  <w:divBdr>
                    <w:top w:val="none" w:sz="0" w:space="0" w:color="auto"/>
                    <w:left w:val="none" w:sz="0" w:space="0" w:color="auto"/>
                    <w:bottom w:val="none" w:sz="0" w:space="0" w:color="auto"/>
                    <w:right w:val="none" w:sz="0" w:space="0" w:color="auto"/>
                  </w:divBdr>
                  <w:divsChild>
                    <w:div w:id="1879849955">
                      <w:marLeft w:val="0"/>
                      <w:marRight w:val="0"/>
                      <w:marTop w:val="0"/>
                      <w:marBottom w:val="0"/>
                      <w:divBdr>
                        <w:top w:val="none" w:sz="0" w:space="0" w:color="auto"/>
                        <w:left w:val="none" w:sz="0" w:space="0" w:color="auto"/>
                        <w:bottom w:val="none" w:sz="0" w:space="0" w:color="auto"/>
                        <w:right w:val="none" w:sz="0" w:space="0" w:color="auto"/>
                      </w:divBdr>
                      <w:divsChild>
                        <w:div w:id="124009956">
                          <w:marLeft w:val="0"/>
                          <w:marRight w:val="0"/>
                          <w:marTop w:val="0"/>
                          <w:marBottom w:val="0"/>
                          <w:divBdr>
                            <w:top w:val="none" w:sz="0" w:space="0" w:color="auto"/>
                            <w:left w:val="none" w:sz="0" w:space="0" w:color="auto"/>
                            <w:bottom w:val="none" w:sz="0" w:space="0" w:color="auto"/>
                            <w:right w:val="none" w:sz="0" w:space="0" w:color="auto"/>
                          </w:divBdr>
                        </w:div>
                        <w:div w:id="757749169">
                          <w:marLeft w:val="0"/>
                          <w:marRight w:val="0"/>
                          <w:marTop w:val="0"/>
                          <w:marBottom w:val="0"/>
                          <w:divBdr>
                            <w:top w:val="none" w:sz="0" w:space="0" w:color="auto"/>
                            <w:left w:val="none" w:sz="0" w:space="0" w:color="auto"/>
                            <w:bottom w:val="none" w:sz="0" w:space="0" w:color="auto"/>
                            <w:right w:val="none" w:sz="0" w:space="0" w:color="auto"/>
                          </w:divBdr>
                        </w:div>
                        <w:div w:id="941113745">
                          <w:marLeft w:val="0"/>
                          <w:marRight w:val="0"/>
                          <w:marTop w:val="0"/>
                          <w:marBottom w:val="0"/>
                          <w:divBdr>
                            <w:top w:val="none" w:sz="0" w:space="0" w:color="auto"/>
                            <w:left w:val="none" w:sz="0" w:space="0" w:color="auto"/>
                            <w:bottom w:val="none" w:sz="0" w:space="0" w:color="auto"/>
                            <w:right w:val="none" w:sz="0" w:space="0" w:color="auto"/>
                          </w:divBdr>
                        </w:div>
                        <w:div w:id="1726904682">
                          <w:marLeft w:val="0"/>
                          <w:marRight w:val="0"/>
                          <w:marTop w:val="0"/>
                          <w:marBottom w:val="0"/>
                          <w:divBdr>
                            <w:top w:val="none" w:sz="0" w:space="0" w:color="auto"/>
                            <w:left w:val="none" w:sz="0" w:space="0" w:color="auto"/>
                            <w:bottom w:val="none" w:sz="0" w:space="0" w:color="auto"/>
                            <w:right w:val="none" w:sz="0" w:space="0" w:color="auto"/>
                          </w:divBdr>
                        </w:div>
                        <w:div w:id="1993019034">
                          <w:marLeft w:val="0"/>
                          <w:marRight w:val="0"/>
                          <w:marTop w:val="0"/>
                          <w:marBottom w:val="0"/>
                          <w:divBdr>
                            <w:top w:val="none" w:sz="0" w:space="0" w:color="auto"/>
                            <w:left w:val="none" w:sz="0" w:space="0" w:color="auto"/>
                            <w:bottom w:val="none" w:sz="0" w:space="0" w:color="auto"/>
                            <w:right w:val="none" w:sz="0" w:space="0" w:color="auto"/>
                          </w:divBdr>
                        </w:div>
                        <w:div w:id="2100759351">
                          <w:marLeft w:val="0"/>
                          <w:marRight w:val="0"/>
                          <w:marTop w:val="0"/>
                          <w:marBottom w:val="0"/>
                          <w:divBdr>
                            <w:top w:val="none" w:sz="0" w:space="0" w:color="auto"/>
                            <w:left w:val="none" w:sz="0" w:space="0" w:color="auto"/>
                            <w:bottom w:val="none" w:sz="0" w:space="0" w:color="auto"/>
                            <w:right w:val="none" w:sz="0" w:space="0" w:color="auto"/>
                          </w:divBdr>
                        </w:div>
                        <w:div w:id="2124613109">
                          <w:marLeft w:val="0"/>
                          <w:marRight w:val="0"/>
                          <w:marTop w:val="0"/>
                          <w:marBottom w:val="0"/>
                          <w:divBdr>
                            <w:top w:val="none" w:sz="0" w:space="0" w:color="auto"/>
                            <w:left w:val="none" w:sz="0" w:space="0" w:color="auto"/>
                            <w:bottom w:val="none" w:sz="0" w:space="0" w:color="auto"/>
                            <w:right w:val="none" w:sz="0" w:space="0" w:color="auto"/>
                          </w:divBdr>
                        </w:div>
                        <w:div w:id="21333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59994">
      <w:bodyDiv w:val="1"/>
      <w:marLeft w:val="0"/>
      <w:marRight w:val="0"/>
      <w:marTop w:val="0"/>
      <w:marBottom w:val="0"/>
      <w:divBdr>
        <w:top w:val="none" w:sz="0" w:space="0" w:color="auto"/>
        <w:left w:val="none" w:sz="0" w:space="0" w:color="auto"/>
        <w:bottom w:val="none" w:sz="0" w:space="0" w:color="auto"/>
        <w:right w:val="none" w:sz="0" w:space="0" w:color="auto"/>
      </w:divBdr>
      <w:divsChild>
        <w:div w:id="448398849">
          <w:marLeft w:val="0"/>
          <w:marRight w:val="0"/>
          <w:marTop w:val="0"/>
          <w:marBottom w:val="0"/>
          <w:divBdr>
            <w:top w:val="none" w:sz="0" w:space="0" w:color="auto"/>
            <w:left w:val="none" w:sz="0" w:space="0" w:color="auto"/>
            <w:bottom w:val="none" w:sz="0" w:space="0" w:color="auto"/>
            <w:right w:val="none" w:sz="0" w:space="0" w:color="auto"/>
          </w:divBdr>
          <w:divsChild>
            <w:div w:id="1037899118">
              <w:marLeft w:val="0"/>
              <w:marRight w:val="0"/>
              <w:marTop w:val="0"/>
              <w:marBottom w:val="0"/>
              <w:divBdr>
                <w:top w:val="none" w:sz="0" w:space="0" w:color="auto"/>
                <w:left w:val="none" w:sz="0" w:space="0" w:color="auto"/>
                <w:bottom w:val="none" w:sz="0" w:space="0" w:color="auto"/>
                <w:right w:val="none" w:sz="0" w:space="0" w:color="auto"/>
              </w:divBdr>
              <w:divsChild>
                <w:div w:id="674113323">
                  <w:marLeft w:val="0"/>
                  <w:marRight w:val="0"/>
                  <w:marTop w:val="176"/>
                  <w:marBottom w:val="176"/>
                  <w:divBdr>
                    <w:top w:val="none" w:sz="0" w:space="0" w:color="auto"/>
                    <w:left w:val="none" w:sz="0" w:space="0" w:color="auto"/>
                    <w:bottom w:val="none" w:sz="0" w:space="0" w:color="auto"/>
                    <w:right w:val="none" w:sz="0" w:space="0" w:color="auto"/>
                  </w:divBdr>
                  <w:divsChild>
                    <w:div w:id="1616057520">
                      <w:marLeft w:val="0"/>
                      <w:marRight w:val="0"/>
                      <w:marTop w:val="0"/>
                      <w:marBottom w:val="0"/>
                      <w:divBdr>
                        <w:top w:val="none" w:sz="0" w:space="0" w:color="auto"/>
                        <w:left w:val="none" w:sz="0" w:space="0" w:color="auto"/>
                        <w:bottom w:val="none" w:sz="0" w:space="0" w:color="auto"/>
                        <w:right w:val="none" w:sz="0" w:space="0" w:color="auto"/>
                      </w:divBdr>
                      <w:divsChild>
                        <w:div w:id="757408442">
                          <w:marLeft w:val="0"/>
                          <w:marRight w:val="0"/>
                          <w:marTop w:val="0"/>
                          <w:marBottom w:val="0"/>
                          <w:divBdr>
                            <w:top w:val="none" w:sz="0" w:space="0" w:color="auto"/>
                            <w:left w:val="none" w:sz="0" w:space="0" w:color="auto"/>
                            <w:bottom w:val="none" w:sz="0" w:space="0" w:color="auto"/>
                            <w:right w:val="none" w:sz="0" w:space="0" w:color="auto"/>
                          </w:divBdr>
                        </w:div>
                        <w:div w:id="10693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816503">
      <w:bodyDiv w:val="1"/>
      <w:marLeft w:val="0"/>
      <w:marRight w:val="0"/>
      <w:marTop w:val="0"/>
      <w:marBottom w:val="0"/>
      <w:divBdr>
        <w:top w:val="none" w:sz="0" w:space="0" w:color="auto"/>
        <w:left w:val="none" w:sz="0" w:space="0" w:color="auto"/>
        <w:bottom w:val="none" w:sz="0" w:space="0" w:color="auto"/>
        <w:right w:val="none" w:sz="0" w:space="0" w:color="auto"/>
      </w:divBdr>
      <w:divsChild>
        <w:div w:id="827475388">
          <w:marLeft w:val="0"/>
          <w:marRight w:val="0"/>
          <w:marTop w:val="0"/>
          <w:marBottom w:val="0"/>
          <w:divBdr>
            <w:top w:val="none" w:sz="0" w:space="0" w:color="auto"/>
            <w:left w:val="none" w:sz="0" w:space="0" w:color="auto"/>
            <w:bottom w:val="none" w:sz="0" w:space="0" w:color="auto"/>
            <w:right w:val="none" w:sz="0" w:space="0" w:color="auto"/>
          </w:divBdr>
          <w:divsChild>
            <w:div w:id="2556996">
              <w:marLeft w:val="0"/>
              <w:marRight w:val="0"/>
              <w:marTop w:val="0"/>
              <w:marBottom w:val="0"/>
              <w:divBdr>
                <w:top w:val="none" w:sz="0" w:space="0" w:color="auto"/>
                <w:left w:val="none" w:sz="0" w:space="0" w:color="auto"/>
                <w:bottom w:val="none" w:sz="0" w:space="0" w:color="auto"/>
                <w:right w:val="none" w:sz="0" w:space="0" w:color="auto"/>
              </w:divBdr>
              <w:divsChild>
                <w:div w:id="7174099">
                  <w:marLeft w:val="0"/>
                  <w:marRight w:val="0"/>
                  <w:marTop w:val="0"/>
                  <w:marBottom w:val="0"/>
                  <w:divBdr>
                    <w:top w:val="none" w:sz="0" w:space="0" w:color="auto"/>
                    <w:left w:val="none" w:sz="0" w:space="0" w:color="auto"/>
                    <w:bottom w:val="none" w:sz="0" w:space="0" w:color="auto"/>
                    <w:right w:val="none" w:sz="0" w:space="0" w:color="auto"/>
                  </w:divBdr>
                  <w:divsChild>
                    <w:div w:id="672689606">
                      <w:marLeft w:val="0"/>
                      <w:marRight w:val="0"/>
                      <w:marTop w:val="0"/>
                      <w:marBottom w:val="0"/>
                      <w:divBdr>
                        <w:top w:val="none" w:sz="0" w:space="0" w:color="auto"/>
                        <w:left w:val="none" w:sz="0" w:space="0" w:color="auto"/>
                        <w:bottom w:val="none" w:sz="0" w:space="0" w:color="auto"/>
                        <w:right w:val="none" w:sz="0" w:space="0" w:color="auto"/>
                      </w:divBdr>
                      <w:divsChild>
                        <w:div w:id="1789162131">
                          <w:marLeft w:val="0"/>
                          <w:marRight w:val="0"/>
                          <w:marTop w:val="0"/>
                          <w:marBottom w:val="0"/>
                          <w:divBdr>
                            <w:top w:val="none" w:sz="0" w:space="0" w:color="auto"/>
                            <w:left w:val="none" w:sz="0" w:space="0" w:color="auto"/>
                            <w:bottom w:val="none" w:sz="0" w:space="0" w:color="auto"/>
                            <w:right w:val="none" w:sz="0" w:space="0" w:color="auto"/>
                          </w:divBdr>
                          <w:divsChild>
                            <w:div w:id="14428829">
                              <w:marLeft w:val="0"/>
                              <w:marRight w:val="0"/>
                              <w:marTop w:val="0"/>
                              <w:marBottom w:val="0"/>
                              <w:divBdr>
                                <w:top w:val="none" w:sz="0" w:space="0" w:color="auto"/>
                                <w:left w:val="none" w:sz="0" w:space="0" w:color="auto"/>
                                <w:bottom w:val="none" w:sz="0" w:space="0" w:color="auto"/>
                                <w:right w:val="none" w:sz="0" w:space="0" w:color="auto"/>
                              </w:divBdr>
                              <w:divsChild>
                                <w:div w:id="844170107">
                                  <w:marLeft w:val="0"/>
                                  <w:marRight w:val="0"/>
                                  <w:marTop w:val="0"/>
                                  <w:marBottom w:val="0"/>
                                  <w:divBdr>
                                    <w:top w:val="none" w:sz="0" w:space="0" w:color="auto"/>
                                    <w:left w:val="none" w:sz="0" w:space="0" w:color="auto"/>
                                    <w:bottom w:val="none" w:sz="0" w:space="0" w:color="auto"/>
                                    <w:right w:val="none" w:sz="0" w:space="0" w:color="auto"/>
                                  </w:divBdr>
                                  <w:divsChild>
                                    <w:div w:id="555047904">
                                      <w:marLeft w:val="0"/>
                                      <w:marRight w:val="0"/>
                                      <w:marTop w:val="0"/>
                                      <w:marBottom w:val="0"/>
                                      <w:divBdr>
                                        <w:top w:val="none" w:sz="0" w:space="0" w:color="auto"/>
                                        <w:left w:val="none" w:sz="0" w:space="0" w:color="auto"/>
                                        <w:bottom w:val="none" w:sz="0" w:space="0" w:color="auto"/>
                                        <w:right w:val="none" w:sz="0" w:space="0" w:color="auto"/>
                                      </w:divBdr>
                                      <w:divsChild>
                                        <w:div w:id="1235553231">
                                          <w:marLeft w:val="0"/>
                                          <w:marRight w:val="0"/>
                                          <w:marTop w:val="0"/>
                                          <w:marBottom w:val="0"/>
                                          <w:divBdr>
                                            <w:top w:val="none" w:sz="0" w:space="0" w:color="auto"/>
                                            <w:left w:val="none" w:sz="0" w:space="0" w:color="auto"/>
                                            <w:bottom w:val="none" w:sz="0" w:space="0" w:color="auto"/>
                                            <w:right w:val="none" w:sz="0" w:space="0" w:color="auto"/>
                                          </w:divBdr>
                                          <w:divsChild>
                                            <w:div w:id="1454518831">
                                              <w:marLeft w:val="0"/>
                                              <w:marRight w:val="0"/>
                                              <w:marTop w:val="0"/>
                                              <w:marBottom w:val="0"/>
                                              <w:divBdr>
                                                <w:top w:val="none" w:sz="0" w:space="0" w:color="auto"/>
                                                <w:left w:val="none" w:sz="0" w:space="0" w:color="auto"/>
                                                <w:bottom w:val="none" w:sz="0" w:space="0" w:color="auto"/>
                                                <w:right w:val="none" w:sz="0" w:space="0" w:color="auto"/>
                                              </w:divBdr>
                                              <w:divsChild>
                                                <w:div w:id="339427044">
                                                  <w:marLeft w:val="0"/>
                                                  <w:marRight w:val="0"/>
                                                  <w:marTop w:val="0"/>
                                                  <w:marBottom w:val="0"/>
                                                  <w:divBdr>
                                                    <w:top w:val="none" w:sz="0" w:space="0" w:color="auto"/>
                                                    <w:left w:val="none" w:sz="0" w:space="0" w:color="auto"/>
                                                    <w:bottom w:val="none" w:sz="0" w:space="0" w:color="auto"/>
                                                    <w:right w:val="none" w:sz="0" w:space="0" w:color="auto"/>
                                                  </w:divBdr>
                                                  <w:divsChild>
                                                    <w:div w:id="410664314">
                                                      <w:marLeft w:val="0"/>
                                                      <w:marRight w:val="0"/>
                                                      <w:marTop w:val="0"/>
                                                      <w:marBottom w:val="0"/>
                                                      <w:divBdr>
                                                        <w:top w:val="none" w:sz="0" w:space="0" w:color="auto"/>
                                                        <w:left w:val="none" w:sz="0" w:space="0" w:color="auto"/>
                                                        <w:bottom w:val="none" w:sz="0" w:space="0" w:color="auto"/>
                                                        <w:right w:val="none" w:sz="0" w:space="0" w:color="auto"/>
                                                      </w:divBdr>
                                                      <w:divsChild>
                                                        <w:div w:id="250164815">
                                                          <w:marLeft w:val="0"/>
                                                          <w:marRight w:val="0"/>
                                                          <w:marTop w:val="0"/>
                                                          <w:marBottom w:val="0"/>
                                                          <w:divBdr>
                                                            <w:top w:val="none" w:sz="0" w:space="0" w:color="auto"/>
                                                            <w:left w:val="none" w:sz="0" w:space="0" w:color="auto"/>
                                                            <w:bottom w:val="none" w:sz="0" w:space="0" w:color="auto"/>
                                                            <w:right w:val="none" w:sz="0" w:space="0" w:color="auto"/>
                                                          </w:divBdr>
                                                          <w:divsChild>
                                                            <w:div w:id="16658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3331791">
      <w:bodyDiv w:val="1"/>
      <w:marLeft w:val="0"/>
      <w:marRight w:val="0"/>
      <w:marTop w:val="0"/>
      <w:marBottom w:val="0"/>
      <w:divBdr>
        <w:top w:val="none" w:sz="0" w:space="0" w:color="auto"/>
        <w:left w:val="none" w:sz="0" w:space="0" w:color="auto"/>
        <w:bottom w:val="none" w:sz="0" w:space="0" w:color="auto"/>
        <w:right w:val="none" w:sz="0" w:space="0" w:color="auto"/>
      </w:divBdr>
      <w:divsChild>
        <w:div w:id="63257894">
          <w:marLeft w:val="0"/>
          <w:marRight w:val="0"/>
          <w:marTop w:val="0"/>
          <w:marBottom w:val="0"/>
          <w:divBdr>
            <w:top w:val="none" w:sz="0" w:space="0" w:color="auto"/>
            <w:left w:val="none" w:sz="0" w:space="0" w:color="auto"/>
            <w:bottom w:val="none" w:sz="0" w:space="0" w:color="auto"/>
            <w:right w:val="none" w:sz="0" w:space="0" w:color="auto"/>
          </w:divBdr>
          <w:divsChild>
            <w:div w:id="1675110046">
              <w:marLeft w:val="0"/>
              <w:marRight w:val="0"/>
              <w:marTop w:val="0"/>
              <w:marBottom w:val="0"/>
              <w:divBdr>
                <w:top w:val="none" w:sz="0" w:space="0" w:color="auto"/>
                <w:left w:val="none" w:sz="0" w:space="0" w:color="auto"/>
                <w:bottom w:val="none" w:sz="0" w:space="0" w:color="auto"/>
                <w:right w:val="none" w:sz="0" w:space="0" w:color="auto"/>
              </w:divBdr>
              <w:divsChild>
                <w:div w:id="434207809">
                  <w:marLeft w:val="0"/>
                  <w:marRight w:val="0"/>
                  <w:marTop w:val="0"/>
                  <w:marBottom w:val="0"/>
                  <w:divBdr>
                    <w:top w:val="none" w:sz="0" w:space="0" w:color="auto"/>
                    <w:left w:val="none" w:sz="0" w:space="0" w:color="auto"/>
                    <w:bottom w:val="none" w:sz="0" w:space="0" w:color="auto"/>
                    <w:right w:val="none" w:sz="0" w:space="0" w:color="auto"/>
                  </w:divBdr>
                  <w:divsChild>
                    <w:div w:id="323895925">
                      <w:marLeft w:val="0"/>
                      <w:marRight w:val="0"/>
                      <w:marTop w:val="0"/>
                      <w:marBottom w:val="0"/>
                      <w:divBdr>
                        <w:top w:val="none" w:sz="0" w:space="0" w:color="auto"/>
                        <w:left w:val="none" w:sz="0" w:space="0" w:color="auto"/>
                        <w:bottom w:val="none" w:sz="0" w:space="0" w:color="auto"/>
                        <w:right w:val="none" w:sz="0" w:space="0" w:color="auto"/>
                      </w:divBdr>
                      <w:divsChild>
                        <w:div w:id="1656832439">
                          <w:marLeft w:val="0"/>
                          <w:marRight w:val="0"/>
                          <w:marTop w:val="0"/>
                          <w:marBottom w:val="0"/>
                          <w:divBdr>
                            <w:top w:val="none" w:sz="0" w:space="0" w:color="auto"/>
                            <w:left w:val="none" w:sz="0" w:space="0" w:color="auto"/>
                            <w:bottom w:val="none" w:sz="0" w:space="0" w:color="auto"/>
                            <w:right w:val="none" w:sz="0" w:space="0" w:color="auto"/>
                          </w:divBdr>
                          <w:divsChild>
                            <w:div w:id="1135174025">
                              <w:marLeft w:val="0"/>
                              <w:marRight w:val="0"/>
                              <w:marTop w:val="0"/>
                              <w:marBottom w:val="0"/>
                              <w:divBdr>
                                <w:top w:val="none" w:sz="0" w:space="0" w:color="auto"/>
                                <w:left w:val="none" w:sz="0" w:space="0" w:color="auto"/>
                                <w:bottom w:val="none" w:sz="0" w:space="0" w:color="auto"/>
                                <w:right w:val="none" w:sz="0" w:space="0" w:color="auto"/>
                              </w:divBdr>
                              <w:divsChild>
                                <w:div w:id="709458297">
                                  <w:marLeft w:val="0"/>
                                  <w:marRight w:val="0"/>
                                  <w:marTop w:val="0"/>
                                  <w:marBottom w:val="0"/>
                                  <w:divBdr>
                                    <w:top w:val="none" w:sz="0" w:space="0" w:color="auto"/>
                                    <w:left w:val="none" w:sz="0" w:space="0" w:color="auto"/>
                                    <w:bottom w:val="none" w:sz="0" w:space="0" w:color="auto"/>
                                    <w:right w:val="none" w:sz="0" w:space="0" w:color="auto"/>
                                  </w:divBdr>
                                  <w:divsChild>
                                    <w:div w:id="804011540">
                                      <w:marLeft w:val="0"/>
                                      <w:marRight w:val="0"/>
                                      <w:marTop w:val="0"/>
                                      <w:marBottom w:val="0"/>
                                      <w:divBdr>
                                        <w:top w:val="none" w:sz="0" w:space="0" w:color="auto"/>
                                        <w:left w:val="none" w:sz="0" w:space="0" w:color="auto"/>
                                        <w:bottom w:val="none" w:sz="0" w:space="0" w:color="auto"/>
                                        <w:right w:val="none" w:sz="0" w:space="0" w:color="auto"/>
                                      </w:divBdr>
                                      <w:divsChild>
                                        <w:div w:id="1940062576">
                                          <w:marLeft w:val="0"/>
                                          <w:marRight w:val="0"/>
                                          <w:marTop w:val="0"/>
                                          <w:marBottom w:val="0"/>
                                          <w:divBdr>
                                            <w:top w:val="none" w:sz="0" w:space="0" w:color="auto"/>
                                            <w:left w:val="none" w:sz="0" w:space="0" w:color="auto"/>
                                            <w:bottom w:val="none" w:sz="0" w:space="0" w:color="auto"/>
                                            <w:right w:val="none" w:sz="0" w:space="0" w:color="auto"/>
                                          </w:divBdr>
                                          <w:divsChild>
                                            <w:div w:id="869951765">
                                              <w:marLeft w:val="0"/>
                                              <w:marRight w:val="0"/>
                                              <w:marTop w:val="0"/>
                                              <w:marBottom w:val="0"/>
                                              <w:divBdr>
                                                <w:top w:val="none" w:sz="0" w:space="0" w:color="auto"/>
                                                <w:left w:val="none" w:sz="0" w:space="0" w:color="auto"/>
                                                <w:bottom w:val="none" w:sz="0" w:space="0" w:color="auto"/>
                                                <w:right w:val="none" w:sz="0" w:space="0" w:color="auto"/>
                                              </w:divBdr>
                                              <w:divsChild>
                                                <w:div w:id="47842135">
                                                  <w:marLeft w:val="0"/>
                                                  <w:marRight w:val="0"/>
                                                  <w:marTop w:val="0"/>
                                                  <w:marBottom w:val="0"/>
                                                  <w:divBdr>
                                                    <w:top w:val="none" w:sz="0" w:space="0" w:color="auto"/>
                                                    <w:left w:val="none" w:sz="0" w:space="0" w:color="auto"/>
                                                    <w:bottom w:val="none" w:sz="0" w:space="0" w:color="auto"/>
                                                    <w:right w:val="none" w:sz="0" w:space="0" w:color="auto"/>
                                                  </w:divBdr>
                                                  <w:divsChild>
                                                    <w:div w:id="77480244">
                                                      <w:marLeft w:val="0"/>
                                                      <w:marRight w:val="0"/>
                                                      <w:marTop w:val="0"/>
                                                      <w:marBottom w:val="0"/>
                                                      <w:divBdr>
                                                        <w:top w:val="none" w:sz="0" w:space="0" w:color="auto"/>
                                                        <w:left w:val="none" w:sz="0" w:space="0" w:color="auto"/>
                                                        <w:bottom w:val="none" w:sz="0" w:space="0" w:color="auto"/>
                                                        <w:right w:val="none" w:sz="0" w:space="0" w:color="auto"/>
                                                      </w:divBdr>
                                                      <w:divsChild>
                                                        <w:div w:id="16881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1650766">
      <w:bodyDiv w:val="1"/>
      <w:marLeft w:val="0"/>
      <w:marRight w:val="0"/>
      <w:marTop w:val="0"/>
      <w:marBottom w:val="0"/>
      <w:divBdr>
        <w:top w:val="none" w:sz="0" w:space="0" w:color="auto"/>
        <w:left w:val="none" w:sz="0" w:space="0" w:color="auto"/>
        <w:bottom w:val="none" w:sz="0" w:space="0" w:color="auto"/>
        <w:right w:val="none" w:sz="0" w:space="0" w:color="auto"/>
      </w:divBdr>
      <w:divsChild>
        <w:div w:id="1221402829">
          <w:marLeft w:val="0"/>
          <w:marRight w:val="0"/>
          <w:marTop w:val="0"/>
          <w:marBottom w:val="0"/>
          <w:divBdr>
            <w:top w:val="none" w:sz="0" w:space="0" w:color="auto"/>
            <w:left w:val="none" w:sz="0" w:space="0" w:color="auto"/>
            <w:bottom w:val="none" w:sz="0" w:space="0" w:color="auto"/>
            <w:right w:val="none" w:sz="0" w:space="0" w:color="auto"/>
          </w:divBdr>
          <w:divsChild>
            <w:div w:id="2093773554">
              <w:marLeft w:val="0"/>
              <w:marRight w:val="0"/>
              <w:marTop w:val="0"/>
              <w:marBottom w:val="0"/>
              <w:divBdr>
                <w:top w:val="none" w:sz="0" w:space="0" w:color="auto"/>
                <w:left w:val="none" w:sz="0" w:space="0" w:color="auto"/>
                <w:bottom w:val="none" w:sz="0" w:space="0" w:color="auto"/>
                <w:right w:val="none" w:sz="0" w:space="0" w:color="auto"/>
              </w:divBdr>
              <w:divsChild>
                <w:div w:id="1488353615">
                  <w:marLeft w:val="0"/>
                  <w:marRight w:val="0"/>
                  <w:marTop w:val="176"/>
                  <w:marBottom w:val="176"/>
                  <w:divBdr>
                    <w:top w:val="none" w:sz="0" w:space="0" w:color="auto"/>
                    <w:left w:val="none" w:sz="0" w:space="0" w:color="auto"/>
                    <w:bottom w:val="none" w:sz="0" w:space="0" w:color="auto"/>
                    <w:right w:val="none" w:sz="0" w:space="0" w:color="auto"/>
                  </w:divBdr>
                  <w:divsChild>
                    <w:div w:id="96486987">
                      <w:marLeft w:val="0"/>
                      <w:marRight w:val="0"/>
                      <w:marTop w:val="0"/>
                      <w:marBottom w:val="0"/>
                      <w:divBdr>
                        <w:top w:val="none" w:sz="0" w:space="0" w:color="auto"/>
                        <w:left w:val="none" w:sz="0" w:space="0" w:color="auto"/>
                        <w:bottom w:val="none" w:sz="0" w:space="0" w:color="auto"/>
                        <w:right w:val="none" w:sz="0" w:space="0" w:color="auto"/>
                      </w:divBdr>
                      <w:divsChild>
                        <w:div w:id="374041183">
                          <w:marLeft w:val="0"/>
                          <w:marRight w:val="0"/>
                          <w:marTop w:val="0"/>
                          <w:marBottom w:val="0"/>
                          <w:divBdr>
                            <w:top w:val="none" w:sz="0" w:space="0" w:color="auto"/>
                            <w:left w:val="none" w:sz="0" w:space="0" w:color="auto"/>
                            <w:bottom w:val="none" w:sz="0" w:space="0" w:color="auto"/>
                            <w:right w:val="none" w:sz="0" w:space="0" w:color="auto"/>
                          </w:divBdr>
                        </w:div>
                        <w:div w:id="708577250">
                          <w:marLeft w:val="0"/>
                          <w:marRight w:val="0"/>
                          <w:marTop w:val="0"/>
                          <w:marBottom w:val="0"/>
                          <w:divBdr>
                            <w:top w:val="none" w:sz="0" w:space="0" w:color="auto"/>
                            <w:left w:val="none" w:sz="0" w:space="0" w:color="auto"/>
                            <w:bottom w:val="none" w:sz="0" w:space="0" w:color="auto"/>
                            <w:right w:val="none" w:sz="0" w:space="0" w:color="auto"/>
                          </w:divBdr>
                        </w:div>
                        <w:div w:id="950867330">
                          <w:marLeft w:val="0"/>
                          <w:marRight w:val="0"/>
                          <w:marTop w:val="0"/>
                          <w:marBottom w:val="0"/>
                          <w:divBdr>
                            <w:top w:val="none" w:sz="0" w:space="0" w:color="auto"/>
                            <w:left w:val="none" w:sz="0" w:space="0" w:color="auto"/>
                            <w:bottom w:val="none" w:sz="0" w:space="0" w:color="auto"/>
                            <w:right w:val="none" w:sz="0" w:space="0" w:color="auto"/>
                          </w:divBdr>
                        </w:div>
                        <w:div w:id="967586102">
                          <w:marLeft w:val="0"/>
                          <w:marRight w:val="0"/>
                          <w:marTop w:val="0"/>
                          <w:marBottom w:val="0"/>
                          <w:divBdr>
                            <w:top w:val="none" w:sz="0" w:space="0" w:color="auto"/>
                            <w:left w:val="none" w:sz="0" w:space="0" w:color="auto"/>
                            <w:bottom w:val="none" w:sz="0" w:space="0" w:color="auto"/>
                            <w:right w:val="none" w:sz="0" w:space="0" w:color="auto"/>
                          </w:divBdr>
                        </w:div>
                        <w:div w:id="1185554652">
                          <w:marLeft w:val="0"/>
                          <w:marRight w:val="0"/>
                          <w:marTop w:val="0"/>
                          <w:marBottom w:val="0"/>
                          <w:divBdr>
                            <w:top w:val="none" w:sz="0" w:space="0" w:color="auto"/>
                            <w:left w:val="none" w:sz="0" w:space="0" w:color="auto"/>
                            <w:bottom w:val="none" w:sz="0" w:space="0" w:color="auto"/>
                            <w:right w:val="none" w:sz="0" w:space="0" w:color="auto"/>
                          </w:divBdr>
                        </w:div>
                        <w:div w:id="1233584360">
                          <w:marLeft w:val="0"/>
                          <w:marRight w:val="0"/>
                          <w:marTop w:val="0"/>
                          <w:marBottom w:val="0"/>
                          <w:divBdr>
                            <w:top w:val="none" w:sz="0" w:space="0" w:color="auto"/>
                            <w:left w:val="none" w:sz="0" w:space="0" w:color="auto"/>
                            <w:bottom w:val="none" w:sz="0" w:space="0" w:color="auto"/>
                            <w:right w:val="none" w:sz="0" w:space="0" w:color="auto"/>
                          </w:divBdr>
                        </w:div>
                        <w:div w:id="1245601725">
                          <w:marLeft w:val="0"/>
                          <w:marRight w:val="0"/>
                          <w:marTop w:val="0"/>
                          <w:marBottom w:val="0"/>
                          <w:divBdr>
                            <w:top w:val="none" w:sz="0" w:space="0" w:color="auto"/>
                            <w:left w:val="none" w:sz="0" w:space="0" w:color="auto"/>
                            <w:bottom w:val="none" w:sz="0" w:space="0" w:color="auto"/>
                            <w:right w:val="none" w:sz="0" w:space="0" w:color="auto"/>
                          </w:divBdr>
                        </w:div>
                        <w:div w:id="1333488030">
                          <w:marLeft w:val="0"/>
                          <w:marRight w:val="0"/>
                          <w:marTop w:val="0"/>
                          <w:marBottom w:val="0"/>
                          <w:divBdr>
                            <w:top w:val="none" w:sz="0" w:space="0" w:color="auto"/>
                            <w:left w:val="none" w:sz="0" w:space="0" w:color="auto"/>
                            <w:bottom w:val="none" w:sz="0" w:space="0" w:color="auto"/>
                            <w:right w:val="none" w:sz="0" w:space="0" w:color="auto"/>
                          </w:divBdr>
                        </w:div>
                        <w:div w:id="1420060110">
                          <w:marLeft w:val="0"/>
                          <w:marRight w:val="0"/>
                          <w:marTop w:val="0"/>
                          <w:marBottom w:val="0"/>
                          <w:divBdr>
                            <w:top w:val="none" w:sz="0" w:space="0" w:color="auto"/>
                            <w:left w:val="none" w:sz="0" w:space="0" w:color="auto"/>
                            <w:bottom w:val="none" w:sz="0" w:space="0" w:color="auto"/>
                            <w:right w:val="none" w:sz="0" w:space="0" w:color="auto"/>
                          </w:divBdr>
                        </w:div>
                        <w:div w:id="1433669478">
                          <w:marLeft w:val="0"/>
                          <w:marRight w:val="0"/>
                          <w:marTop w:val="0"/>
                          <w:marBottom w:val="0"/>
                          <w:divBdr>
                            <w:top w:val="none" w:sz="0" w:space="0" w:color="auto"/>
                            <w:left w:val="none" w:sz="0" w:space="0" w:color="auto"/>
                            <w:bottom w:val="none" w:sz="0" w:space="0" w:color="auto"/>
                            <w:right w:val="none" w:sz="0" w:space="0" w:color="auto"/>
                          </w:divBdr>
                        </w:div>
                        <w:div w:id="1574663620">
                          <w:marLeft w:val="0"/>
                          <w:marRight w:val="0"/>
                          <w:marTop w:val="0"/>
                          <w:marBottom w:val="0"/>
                          <w:divBdr>
                            <w:top w:val="none" w:sz="0" w:space="0" w:color="auto"/>
                            <w:left w:val="none" w:sz="0" w:space="0" w:color="auto"/>
                            <w:bottom w:val="none" w:sz="0" w:space="0" w:color="auto"/>
                            <w:right w:val="none" w:sz="0" w:space="0" w:color="auto"/>
                          </w:divBdr>
                        </w:div>
                        <w:div w:id="1903831068">
                          <w:marLeft w:val="0"/>
                          <w:marRight w:val="0"/>
                          <w:marTop w:val="0"/>
                          <w:marBottom w:val="0"/>
                          <w:divBdr>
                            <w:top w:val="none" w:sz="0" w:space="0" w:color="auto"/>
                            <w:left w:val="none" w:sz="0" w:space="0" w:color="auto"/>
                            <w:bottom w:val="none" w:sz="0" w:space="0" w:color="auto"/>
                            <w:right w:val="none" w:sz="0" w:space="0" w:color="auto"/>
                          </w:divBdr>
                        </w:div>
                        <w:div w:id="1982616304">
                          <w:marLeft w:val="0"/>
                          <w:marRight w:val="0"/>
                          <w:marTop w:val="0"/>
                          <w:marBottom w:val="0"/>
                          <w:divBdr>
                            <w:top w:val="none" w:sz="0" w:space="0" w:color="auto"/>
                            <w:left w:val="none" w:sz="0" w:space="0" w:color="auto"/>
                            <w:bottom w:val="none" w:sz="0" w:space="0" w:color="auto"/>
                            <w:right w:val="none" w:sz="0" w:space="0" w:color="auto"/>
                          </w:divBdr>
                        </w:div>
                        <w:div w:id="2060548330">
                          <w:marLeft w:val="0"/>
                          <w:marRight w:val="0"/>
                          <w:marTop w:val="0"/>
                          <w:marBottom w:val="0"/>
                          <w:divBdr>
                            <w:top w:val="none" w:sz="0" w:space="0" w:color="auto"/>
                            <w:left w:val="none" w:sz="0" w:space="0" w:color="auto"/>
                            <w:bottom w:val="none" w:sz="0" w:space="0" w:color="auto"/>
                            <w:right w:val="none" w:sz="0" w:space="0" w:color="auto"/>
                          </w:divBdr>
                        </w:div>
                        <w:div w:id="21220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ncbi.nlm.nih.gov/pubmed/?term=Qin%20X%5BAuthor%5D&amp;cauthor=true&amp;cauthor_uid=18245285" TargetMode="External"/><Relationship Id="rId39" Type="http://schemas.openxmlformats.org/officeDocument/2006/relationships/hyperlink" Target="https://www.ncbi.nlm.nih.gov/pubmed/?term=Haddock%20TL%5BAuthor%5D&amp;cauthor=true&amp;cauthor_uid=26479688" TargetMode="External"/><Relationship Id="rId21" Type="http://schemas.openxmlformats.org/officeDocument/2006/relationships/hyperlink" Target="https://www.ncbi.nlm.nih.gov/pubmed/?term=Baldwin%20S%5BAuthor%5D&amp;cauthor=true&amp;cauthor_uid=18245285" TargetMode="External"/><Relationship Id="rId34" Type="http://schemas.openxmlformats.org/officeDocument/2006/relationships/hyperlink" Target="https://www.ncbi.nlm.nih.gov/pubmed/?term=Engler%20C%5BAuthor%5D&amp;cauthor=true&amp;cauthor_uid=24395361" TargetMode="External"/><Relationship Id="rId42" Type="http://schemas.openxmlformats.org/officeDocument/2006/relationships/hyperlink" Target="http://www.ncbi.nlm.nih.gov/pubmed/?term=Timms%20AR%5BAuthor%5D&amp;cauthor=true&amp;cauthor_uid=1552908" TargetMode="External"/><Relationship Id="rId47" Type="http://schemas.openxmlformats.org/officeDocument/2006/relationships/image" Target="media/image8.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ncbi.nlm.nih.gov/pubmed/?term=Gibbs%20RA%5BAuthor%5D&amp;cauthor=true&amp;cauthor_uid=18245285" TargetMode="External"/><Relationship Id="rId11" Type="http://schemas.microsoft.com/office/2011/relationships/commentsExtended" Target="commentsExtended.xml"/><Relationship Id="rId24" Type="http://schemas.openxmlformats.org/officeDocument/2006/relationships/hyperlink" Target="https://www.ncbi.nlm.nih.gov/pubmed/?term=Mau%20B%5BAuthor%5D&amp;cauthor=true&amp;cauthor_uid=18245285" TargetMode="External"/><Relationship Id="rId32" Type="http://schemas.openxmlformats.org/officeDocument/2006/relationships/hyperlink" Target="https://www.ncbi.nlm.nih.gov/pubmed/?term=Weinstock%20GM%5BAuthor%5D&amp;cauthor=true&amp;cauthor_uid=18245285" TargetMode="External"/><Relationship Id="rId37" Type="http://schemas.openxmlformats.org/officeDocument/2006/relationships/hyperlink" Target="http://www.ncbi.nlm.nih.gov/pubmed/?term=Ivasiuk%20LA%5BAuthor%5D&amp;cauthor=true&amp;cauthor_uid=1221730" TargetMode="External"/><Relationship Id="rId40" Type="http://schemas.openxmlformats.org/officeDocument/2006/relationships/hyperlink" Target="https://www.ncbi.nlm.nih.gov/pubmed/?term=Beal%20J%5BAuthor%5D&amp;cauthor=true&amp;cauthor_uid=26479688" TargetMode="External"/><Relationship Id="rId45" Type="http://schemas.openxmlformats.org/officeDocument/2006/relationships/hyperlink" Target="http://www.ncbi.nlm.nih.gov/pubmed/?term=Bridges%20BA%5BAuthor%5D&amp;cauthor=true&amp;cauthor_uid=1552908"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www.ncbi.nlm.nih.gov/pubmed/?term=P%C3%B3sfai%20G%5BAuthor%5D&amp;cauthor=true&amp;cauthor_uid=18245285" TargetMode="External"/><Relationship Id="rId44" Type="http://schemas.openxmlformats.org/officeDocument/2006/relationships/hyperlink" Target="http://www.ncbi.nlm.nih.gov/pubmed/?term=Lehmann%20AR%5BAuthor%5D&amp;cauthor=true&amp;cauthor_uid=1552908"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ncbi.nlm.nih.gov/pubmed/?term=Plunkett%20G%203rd%5BAuthor%5D&amp;cauthor=true&amp;cauthor_uid=18245285" TargetMode="External"/><Relationship Id="rId27" Type="http://schemas.openxmlformats.org/officeDocument/2006/relationships/hyperlink" Target="https://www.ncbi.nlm.nih.gov/pubmed/?term=Muzny%20DM%5BAuthor%5D&amp;cauthor=true&amp;cauthor_uid=18245285" TargetMode="External"/><Relationship Id="rId30" Type="http://schemas.openxmlformats.org/officeDocument/2006/relationships/hyperlink" Target="https://www.ncbi.nlm.nih.gov/pubmed/?term=Cs%C3%B6rgo%20B%5BAuthor%5D&amp;cauthor=true&amp;cauthor_uid=18245285" TargetMode="External"/><Relationship Id="rId35" Type="http://schemas.openxmlformats.org/officeDocument/2006/relationships/hyperlink" Target="https://www.ncbi.nlm.nih.gov/pubmed/?term=Marillonnet%20S%5BAuthor%5D&amp;cauthor=true&amp;cauthor_uid=24395361" TargetMode="External"/><Relationship Id="rId43" Type="http://schemas.openxmlformats.org/officeDocument/2006/relationships/hyperlink" Target="http://www.ncbi.nlm.nih.gov/pubmed/?term=Steingrimsdottir%20H%5BAuthor%5D&amp;cauthor=true&amp;cauthor_uid=1552908" TargetMode="External"/><Relationship Id="rId48" Type="http://schemas.openxmlformats.org/officeDocument/2006/relationships/image" Target="media/image9.png"/><Relationship Id="rId8" Type="http://schemas.openxmlformats.org/officeDocument/2006/relationships/hyperlink" Target="https://www.google.cl/url?sa=i&amp;rct=j&amp;q=&amp;esrc=s&amp;source=images&amp;cd=&amp;cad=rja&amp;uact=8&amp;ved=0ahUKEwi51sTltPvOAhVGD5AKHemtA6sQjRwIBw&amp;url=http://noticias.unab.cl/destacados-universidad/unab-informa-suspension-de-clases-este-lunes-18-de-abril-en-sede-santiago/attachment/logo-universidad-andres-bello-2013-nuevo/&amp;psig=AFQjCNGcNvzuyAxyyL13yE1oDgq_HpKFOw&amp;ust=1473274353062819" TargetMode="External"/><Relationship Id="rId51" Type="http://schemas.openxmlformats.org/officeDocument/2006/relationships/fontTable" Target="fontTab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www.ncbi.nlm.nih.gov/pubmed/?term=Petrosino%20JF%5BAuthor%5D&amp;cauthor=true&amp;cauthor_uid=18245285" TargetMode="External"/><Relationship Id="rId33" Type="http://schemas.openxmlformats.org/officeDocument/2006/relationships/hyperlink" Target="https://www.ncbi.nlm.nih.gov/pubmed/?term=Blattner%20FR%5BAuthor%5D&amp;cauthor=true&amp;cauthor_uid=18245285" TargetMode="External"/><Relationship Id="rId38" Type="http://schemas.openxmlformats.org/officeDocument/2006/relationships/hyperlink" Target="https://www.ncbi.nlm.nih.gov/pubmed/?term=Iverson%20SV%5BAuthor%5D&amp;cauthor=true&amp;cauthor_uid=26479688" TargetMode="External"/><Relationship Id="rId46" Type="http://schemas.openxmlformats.org/officeDocument/2006/relationships/hyperlink" Target="http://www.ncbi.nlm.nih.gov/pubmed/1552908" TargetMode="External"/><Relationship Id="rId20" Type="http://schemas.openxmlformats.org/officeDocument/2006/relationships/hyperlink" Target="https://www.ncbi.nlm.nih.gov/pubmed/?term=Nelson%20R%5BAuthor%5D&amp;cauthor=true&amp;cauthor_uid=18245285" TargetMode="External"/><Relationship Id="rId41" Type="http://schemas.openxmlformats.org/officeDocument/2006/relationships/hyperlink" Target="https://www.ncbi.nlm.nih.gov/pubmed/?term=Densmore%20DM%5BAuthor%5D&amp;cauthor=true&amp;cauthor_uid=264796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hdphoto" Target="media/hdphoto1.wdp"/><Relationship Id="rId23" Type="http://schemas.openxmlformats.org/officeDocument/2006/relationships/hyperlink" Target="https://www.ncbi.nlm.nih.gov/pubmed/?term=Burland%20V%5BAuthor%5D&amp;cauthor=true&amp;cauthor_uid=18245285" TargetMode="External"/><Relationship Id="rId28" Type="http://schemas.openxmlformats.org/officeDocument/2006/relationships/hyperlink" Target="https://www.ncbi.nlm.nih.gov/pubmed/?term=Ayele%20M%5BAuthor%5D&amp;cauthor=true&amp;cauthor_uid=18245285" TargetMode="External"/><Relationship Id="rId36" Type="http://schemas.openxmlformats.org/officeDocument/2006/relationships/hyperlink" Target="http://www.uniprot.org/uniprot/P0AFF4" TargetMode="External"/><Relationship Id="rId4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Dooley00</b:Tag>
    <b:SourceType>JournalArticle</b:SourceType>
    <b:Guid>{CC5211FC-3AE4-4A17-AABC-D78200F6033C}</b:Guid>
    <b:Title>Zebrafish: a model system for the study of human disease</b:Title>
    <b:Year>2000</b:Year>
    <b:Author>
      <b:Author>
        <b:NameList>
          <b:Person>
            <b:Last>Zon</b:Last>
            <b:First>Dooley</b:First>
            <b:Middle>and</b:Middle>
          </b:Person>
        </b:NameList>
      </b:Author>
    </b:Author>
    <b:JournalName>Current Opinion in Genetics &amp; Development</b:JournalName>
    <b:Pages>252–256</b:Pages>
    <b:RefOrder>1</b:RefOrder>
  </b:Source>
</b:Sources>
</file>

<file path=customXml/itemProps1.xml><?xml version="1.0" encoding="utf-8"?>
<ds:datastoreItem xmlns:ds="http://schemas.openxmlformats.org/officeDocument/2006/customXml" ds:itemID="{CDE39957-2AC7-41A1-A0E3-83D1DD29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10088</Words>
  <Characters>55488</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Maca Muñoz Silva</cp:lastModifiedBy>
  <cp:revision>21</cp:revision>
  <dcterms:created xsi:type="dcterms:W3CDTF">2018-01-04T16:01:00Z</dcterms:created>
  <dcterms:modified xsi:type="dcterms:W3CDTF">2018-02-01T15:34:00Z</dcterms:modified>
</cp:coreProperties>
</file>