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Карточка контрагента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Краткое наименование</w:t>
            </w:r>
          </w:p>
        </w:tc>
        <w:tc>
          <w:tcPr>
            <w:tcW w:type="dxa" w:w="4320"/>
          </w:tcPr>
          <w:p>
            <w:r>
              <w:t>ООО «ЗерноЛогистика»</w:t>
            </w:r>
          </w:p>
        </w:tc>
      </w:tr>
      <w:tr>
        <w:tc>
          <w:tcPr>
            <w:tcW w:type="dxa" w:w="4320"/>
          </w:tcPr>
          <w:p>
            <w:r>
              <w:t>Полное наименование</w:t>
            </w:r>
          </w:p>
        </w:tc>
        <w:tc>
          <w:tcPr>
            <w:tcW w:type="dxa" w:w="4320"/>
          </w:tcPr>
          <w:p>
            <w:r>
              <w:t>Общество с ограниченной ответственностью «ЗерноЛогистика»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6312345678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631201001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1186312000567</w:t>
            </w:r>
          </w:p>
        </w:tc>
      </w:tr>
      <w:tr>
        <w:tc>
          <w:tcPr>
            <w:tcW w:type="dxa" w:w="4320"/>
          </w:tcPr>
          <w:p>
            <w:r>
              <w:t>ОКПО</w:t>
            </w:r>
          </w:p>
        </w:tc>
        <w:tc>
          <w:tcPr>
            <w:tcW w:type="dxa" w:w="4320"/>
          </w:tcPr>
          <w:p>
            <w:r>
              <w:t>56789012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443000, г. Самара, ул. Молодогвардейская, д. 33, офис 15</w:t>
            </w:r>
          </w:p>
        </w:tc>
      </w:tr>
      <w:tr>
        <w:tc>
          <w:tcPr>
            <w:tcW w:type="dxa" w:w="4320"/>
          </w:tcPr>
          <w:p>
            <w:r>
              <w:t>Почтовый адрес</w:t>
            </w:r>
          </w:p>
        </w:tc>
        <w:tc>
          <w:tcPr>
            <w:tcW w:type="dxa" w:w="4320"/>
          </w:tcPr>
          <w:p>
            <w:r>
              <w:t>443000, г. Самара, ул. Молодогвардейская, д. 33, офис 15</w:t>
            </w:r>
          </w:p>
        </w:tc>
      </w:tr>
      <w:tr>
        <w:tc>
          <w:tcPr>
            <w:tcW w:type="dxa" w:w="4320"/>
          </w:tcPr>
          <w:p>
            <w:r>
              <w:t>Расчетный счет</w:t>
            </w:r>
          </w:p>
        </w:tc>
        <w:tc>
          <w:tcPr>
            <w:tcW w:type="dxa" w:w="4320"/>
          </w:tcPr>
          <w:p>
            <w:r>
              <w:t>40702810300000011223</w:t>
            </w:r>
          </w:p>
        </w:tc>
      </w:tr>
      <w:tr>
        <w:tc>
          <w:tcPr>
            <w:tcW w:type="dxa" w:w="4320"/>
          </w:tcPr>
          <w:p>
            <w:r>
              <w:t>Банк</w:t>
            </w:r>
          </w:p>
        </w:tc>
        <w:tc>
          <w:tcPr>
            <w:tcW w:type="dxa" w:w="4320"/>
          </w:tcPr>
          <w:p>
            <w:r>
              <w:t>ПАО Сбербанк Самарское отделение</w:t>
            </w:r>
          </w:p>
        </w:tc>
      </w:tr>
      <w:tr>
        <w:tc>
          <w:tcPr>
            <w:tcW w:type="dxa" w:w="4320"/>
          </w:tcPr>
          <w:p>
            <w:r>
              <w:t>Корреспондентский счет</w:t>
            </w:r>
          </w:p>
        </w:tc>
        <w:tc>
          <w:tcPr>
            <w:tcW w:type="dxa" w:w="4320"/>
          </w:tcPr>
          <w:p>
            <w:r>
              <w:t>30101810200000000607</w:t>
            </w:r>
          </w:p>
        </w:tc>
      </w:tr>
      <w:tr>
        <w:tc>
          <w:tcPr>
            <w:tcW w:type="dxa" w:w="4320"/>
          </w:tcPr>
          <w:p>
            <w:r>
              <w:t>БИК</w:t>
            </w:r>
          </w:p>
        </w:tc>
        <w:tc>
          <w:tcPr>
            <w:tcW w:type="dxa" w:w="4320"/>
          </w:tcPr>
          <w:p>
            <w:r>
              <w:t>043601607</w:t>
            </w:r>
          </w:p>
        </w:tc>
      </w:tr>
      <w:tr>
        <w:tc>
          <w:tcPr>
            <w:tcW w:type="dxa" w:w="4320"/>
          </w:tcPr>
          <w:p>
            <w:r>
              <w:t>Должность руководителя</w:t>
            </w:r>
          </w:p>
        </w:tc>
        <w:tc>
          <w:tcPr>
            <w:tcW w:type="dxa" w:w="4320"/>
          </w:tcPr>
          <w:p>
            <w:r>
              <w:t>Генеральный директор</w:t>
            </w:r>
          </w:p>
        </w:tc>
      </w:tr>
      <w:tr>
        <w:tc>
          <w:tcPr>
            <w:tcW w:type="dxa" w:w="4320"/>
          </w:tcPr>
          <w:p>
            <w:r>
              <w:t>ФИО руководителя</w:t>
            </w:r>
          </w:p>
        </w:tc>
        <w:tc>
          <w:tcPr>
            <w:tcW w:type="dxa" w:w="4320"/>
          </w:tcPr>
          <w:p>
            <w:r>
              <w:t>Васильев Игорь Николаевич</w:t>
            </w:r>
          </w:p>
        </w:tc>
      </w:tr>
      <w:tr>
        <w:tc>
          <w:tcPr>
            <w:tcW w:type="dxa" w:w="4320"/>
          </w:tcPr>
          <w:p>
            <w:r>
              <w:t>Основание полномочий</w:t>
            </w:r>
          </w:p>
        </w:tc>
        <w:tc>
          <w:tcPr>
            <w:tcW w:type="dxa" w:w="4320"/>
          </w:tcPr>
          <w:p>
            <w:r>
              <w:t>Устава</w:t>
            </w:r>
          </w:p>
        </w:tc>
      </w:tr>
      <w:tr>
        <w:tc>
          <w:tcPr>
            <w:tcW w:type="dxa" w:w="4320"/>
          </w:tcPr>
          <w:p>
            <w:r>
              <w:t>Телефон</w:t>
            </w:r>
          </w:p>
        </w:tc>
        <w:tc>
          <w:tcPr>
            <w:tcW w:type="dxa" w:w="4320"/>
          </w:tcPr>
          <w:p>
            <w:r>
              <w:t>+7 (846) 678-90-12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logistics@zernolog.ru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