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Heading"/>
        <ns0:rPr>
          <ns0:sz ns0:val="24"/>
          <ns0:lang ns0:val="ru-RU"/>
        </ns0:rPr>
      </ns0:pPr>
      <ns0:r>
        <ns0:rPr>
          <ns0:sz ns0:val="24"/>
        </ns0:rPr>
        <ns0:t>ДОГОВОР № G10/2026</ns0:t>
      </ns0:r>
    </ns0:p>
    <ns0:p>
      <ns0:pPr>
        <ns0:pStyle ns0:val="Normal"/>
        <ns0:jc ns0:val="both"/>
        <ns0:rPr>
          <ns0:sz ns0:val="24"/>
          <ns0:lang ns0:val="ru-RU"/>
        </ns0:rPr>
      </ns0:pPr>
      <ns0:r>
        <ns0:rPr>
          <ns0:sz ns0:val="24"/>
          <ns0:lang ns0:val="ru-RU"/>
        </ns0:rPr>
      </ns0:r>
    </ns0:p>
    <ns0:p>
      <ns0:pPr>
        <ns0:pStyle ns0:val="Normal"/>
        <ns0:jc ns0:val="both"/>
        <ns0:rPr/>
      </ns0:pPr>
      <ns0:r>
        <ns0:rPr/>
        <ns0:t>г. Воронеж                                                                                                            «15» июня 2026 г.</ns0:t>
      </ns0:r>
    </ns0:p>
    <ns0:p>
      <ns0:pPr>
        <ns0:pStyle ns0:val="Normal"/>
        <ns0:jc ns0:val="both"/>
        <ns0:rPr/>
      </ns0:pPr>
      <ns0:r>
        <ns0:rPr/>
      </ns0:r>
    </ns0:p>
    <ns0:p>
      <ns0:pPr>
        <ns0:pStyle ns0:val="Style17"/>
        <ns0:ind ns0:start="-284" ns0:end="0"/>
        <ns0:jc ns0:val="both"/>
        <ns0:rPr>
          <ns0:rFonts ns0:ascii="Times New Roman" ns0:hAnsi="Times New Roman" ns0:cs="Times New Roman"/>
          <ns0:sz ns0:val="24"/>
          <ns0:szCs ns0:val="24"/>
        </ns0:rPr>
      </ns0:pPr>
      <ns0:bookmarkStart ns0:id="0" ns0:name="_Hlk140132066"/>
      <ns0:bookmarkStart ns0:id="1" ns0:name="_Hlk140132106"/>
      <ns0:bookmarkEnd ns0:id="0"/>
      <ns0:r>
        <ns0:rPr>
          <ns0:rFonts ns0:cs="Times New Roman" ns0:ascii="Times New Roman" ns0:hAnsi="Times New Roman"/>
          <ns0:b/>
          <ns0:sz ns0:val="24"/>
          <ns0:szCs ns0:val="24"/>
        </ns0:rPr>
        <ns0:t>ООО «ТПК «Тензосила»</ns0:t>
      </ns0:r>
      <ns0:r>
        <ns0:rPr>
          <ns0:rFonts ns0:cs="Times New Roman" ns0:ascii="Times New Roman" ns0:hAnsi="Times New Roman"/>
          <ns0:sz ns0:val="24"/>
          <ns0:szCs ns0:val="24"/>
        </ns0:rPr>
        <ns0:t xml:space="preserve">, именуемое в дальнейшем «Подрядчик», в лице директора Сенаторова Олега Александровича, действующего на основании Устава, с одной стороны и </ns0:t>
      </ns0:r>
    </ns0:p>
    <ns0:p>
      <ns0:pPr>
        <ns0:pStyle ns0:val="Style17"/>
        <ns0:ind ns0:start="-284" ns0:end="0"/>
        <ns0:jc ns0:val="both"/>
        <ns0:rPr>
          <ns0:rFonts ns0:ascii="Times New Roman" ns0:hAnsi="Times New Roman" ns0:cs="Times New Roman"/>
          <ns0:sz ns0:val="24"/>
          <ns0:szCs ns0:val="24"/>
        </ns0:rPr>
      </ns0:pPr>
      <ns0:r>
        <ns0:rPr>
          <ns0:rFonts ns0:eastAsia="Times New Roman" ns0:cs="Times New Roman" ns0:ascii="Times New Roman" ns0:hAnsi="Times New Roman"/>
          <ns0:b/>
          <ns0:bCs/>
          <ns0:sz ns0:val="24"/>
          <ns0:szCs ns0:val="24"/>
          <ns0:lang ns0:eastAsia="ru-RU"/>
        </ns0:rPr>
        <ns0:t>ООО «Василёк»</ns0:t>
      </ns0:r>
      <ns0:r>
        <ns0:rPr>
          <ns0:rFonts ns0:eastAsia="Times New Roman" ns0:cs="Times New Roman" ns0:ascii="Times New Roman" ns0:hAnsi="Times New Roman"/>
          <ns0:b/>
          <ns0:sz ns0:val="24"/>
          <ns0:szCs ns0:val="24"/>
          <ns0:lang ns0:eastAsia="ru-RU"/>
        </ns0:rPr>
        <ns0:t>,</ns0:t>
      </ns0:r>
      <ns0:r>
        <ns0:rPr>
          <ns0:rFonts ns0:eastAsia="Times New Roman" ns0:cs="Times New Roman" ns0:ascii="Times New Roman" ns0:hAnsi="Times New Roman"/>
          <ns0:sz ns0:val="24"/>
          <ns0:szCs ns0:val="24"/>
          <ns0:lang ns0:eastAsia="ru-RU"/>
        </ns0:rPr>
        <ns0:t xml:space="preserve"> именуемое в дальнейшем «Заказчик», в лице Директора Соколова Игоря Дмитриевича, действующего на основании Устава, с другой стороны, именуемые совместно «Стороны»</ns0:t>
      </ns0:r>
      <ns0:r>
        <ns0:rPr>
          <ns0:rFonts ns0:cs="Times New Roman" ns0:ascii="Times New Roman" ns0:hAnsi="Times New Roman"/>
          <ns0:sz ns0:val="24"/>
          <ns0:szCs ns0:val="24"/>
        </ns0:rPr>
        <ns0:t>, заключили настоящий договор (далее – Договор) о нижеследующем:</ns0:t>
      </ns0:r>
      <ns0:bookmarkEnd ns0:id="1"/>
    </ns0:p>
    <ns0:p>
      <ns0:pPr>
        <ns0:pStyle ns0:val="Style17"/>
        <ns0:ind ns0:start="-284" ns0:end="0"/>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bookmarkStart ns0:id="2" ns0:name="_Hlk140132066"/>
      <ns0:bookmarkStart ns0:id="3" ns0:name="_Hlk140132066"/>
      <ns0:bookmarkEnd ns0:id="3"/>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ПРЕДМЕТ ДОГОВОРА</ns0:t>
      </ns0:r>
    </ns0:p>
    <ns0:p>
      <ns0:pPr>
        <ns0:pStyle ns0:val="Style16"/>
        <ns0:ind ns0:start="465"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Подрядчик обязуется поставить комплект весов</ns0:t>
      </ns0:r>
      <ns0:r>
        <ns0:rPr>
          <ns0:rFonts ns0:cs="Times New Roman" ns0:ascii="Times New Roman" ns0:hAnsi="Times New Roman"/>
          <ns0:sz ns0:val="24"/>
          <ns0:szCs ns0:val="24"/>
          <ns0:lang ns0:val="ru-RU"/>
        </ns0:rPr>
        <ns0:t xml:space="preserve"> </ns0:t>
      </ns0:r>
      <ns0:r>
        <ns0:rPr>
          <ns0:rFonts ns0:cs="Times New Roman" ns0:ascii="Times New Roman" ns0:hAnsi="Times New Roman"/>
          <ns0:sz ns0:val="24"/>
          <ns0:szCs ns0:val="24"/>
        </ns0:rPr>
        <ns0: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ns0:t>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ns0:t>
      </ns0:r>
    </ns0:p>
    <ns0:p>
      <ns0:pPr>
        <ns0:pStyle ns0:val="Style16"/>
        <ns0:tabs>
          <ns0:tab ns0:val="clear" ns0:pos="708"/>
          <ns0:tab ns0:val="left" ns0:pos="284" ns0:leader="none"/>
        </ns0:tabs>
        <ns0:ind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ОБЯЗАННОСТИ СТОРОН</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3"/>
        </ns0:numPr>
        <ns0:jc ns0:val="both"/>
        <ns0:rPr>
          <ns0:b/>
          <ns0:bCs/>
        </ns0:rPr>
      </ns0:pPr>
      <ns0:r>
        <ns0:rPr>
          <ns0:b/>
          <ns0:bCs/>
        </ns0:rPr>
        <ns0:t>Заказчик обязуется:</ns0:t>
      </ns0:r>
    </ns0:p>
    <ns0:p>
      <ns0:pPr>
        <ns0:pStyle ns0:val="Style21"/>
        <ns0:numPr>
          <ns0:ilvl ns0:val="2"/>
          <ns0:numId ns0:val="3"/>
        </ns0:numPr>
        <ns0:jc ns0:val="both"/>
        <ns0:rPr/>
      </ns0:pPr>
      <ns0:r>
        <ns0:rPr/>
        <ns0: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ns0:t>
      </ns0:r>
    </ns0:p>
    <ns0:p>
      <ns0:pPr>
        <ns0:pStyle ns0:val="Style21"/>
        <ns0:numPr>
          <ns0:ilvl ns0:val="2"/>
          <ns0:numId ns0:val="3"/>
        </ns0:numPr>
        <ns0:jc ns0:val="both"/>
        <ns0:rPr/>
      </ns0:pPr>
      <ns0:r>
        <ns0:rPr/>
        <ns0:t>Обеспечить беспрепятственный доступ представителей Подрядчика на территорию выполнения Работ, указанную в Спецификациях к Договору.</ns0:t>
      </ns0:r>
    </ns0:p>
    <ns0:p>
      <ns0:pPr>
        <ns0:pStyle ns0:val="Style21"/>
        <ns0:numPr>
          <ns0:ilvl ns0:val="2"/>
          <ns0:numId ns0:val="3"/>
        </ns0:numPr>
        <ns0:jc ns0:val="both"/>
        <ns0:rPr/>
      </ns0:pPr>
      <ns0:r>
        <ns0:rPr/>
        <ns0:t>Обеспечить свободный подъезд и стоянку служебного автотранспорта Подрядчика не далее 20 метров от места установки Весов.</ns0:t>
      </ns0:r>
    </ns0:p>
    <ns0:p>
      <ns0:pPr>
        <ns0:pStyle ns0:val="Style21"/>
        <ns0:numPr>
          <ns0:ilvl ns0:val="2"/>
          <ns0:numId ns0:val="3"/>
        </ns0:numPr>
        <ns0:jc ns0:val="both"/>
        <ns0:rPr/>
      </ns0:pPr>
      <ns0:r>
        <ns0:rPr>
          <ns0:rFonts ns0:eastAsia="SimSun;宋体"/>
        </ns0:rPr>
        <ns0:t>Предоставить</ns0:t>
      </ns0:r>
      <ns0:r>
        <ns0:rPr/>
        <ns0:t xml:space="preserve"> з</ns0:t>
      </ns0:r>
      <ns0:r>
        <ns0:rPr>
          <ns0:rFonts ns0:eastAsia="SimSun;宋体"/>
        </ns0:rPr>
        <ns0:t>а свой счёт охраняемое служебно-бытовое помещение, не далее 20 метров от объекта для хранения инструмента и оборудования на время выполнения Работ.</ns0:t>
      </ns0:r>
    </ns0:p>
    <ns0:p>
      <ns0:pPr>
        <ns0:pStyle ns0:val="Style21"/>
        <ns0:numPr>
          <ns0:ilvl ns0:val="2"/>
          <ns0:numId ns0:val="3"/>
        </ns0:numPr>
        <ns0:jc ns0:val="both"/>
        <ns0:rPr/>
      </ns0:pPr>
      <ns0:r>
        <ns0:rPr/>
        <ns0: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ns0:t>
      </ns0:r>
    </ns0:p>
    <ns0:p>
      <ns0:pPr>
        <ns0:pStyle ns0:val="Style21"/>
        <ns0:numPr>
          <ns0:ilvl ns0:val="2"/>
          <ns0:numId ns0:val="3"/>
        </ns0:numPr>
        <ns0:jc ns0:val="both"/>
        <ns0:rPr/>
      </ns0:pPr>
      <ns0:r>
        <ns0:rPr/>
        <ns0:t>Подготовить площадку для выполнения Работ и монтажа Весов, расчистить и освободить ее от посторонних предметов.</ns0:t>
      </ns0:r>
    </ns0:p>
    <ns0:p>
      <ns0:pPr>
        <ns0:pStyle ns0:val="Style21"/>
        <ns0:numPr>
          <ns0:ilvl ns0:val="2"/>
          <ns0:numId ns0:val="3"/>
        </ns0:numPr>
        <ns0:jc ns0:val="both"/>
        <ns0:rPr/>
      </ns0:pPr>
      <ns0:r>
        <ns0:rPr>
          <ns0:bCs/>
        </ns0:rPr>
        <ns0:t xml:space="preserve">Предоставить точку подключения </ns0:t>
      </ns0:r>
      <ns0:r>
        <ns0:rPr/>
        <ns0:t>электропитания 220В мощностью не менее 5кВт не</ns0:t>
      </ns0:r>
      <ns0:r>
        <ns0:rPr>
          <ns0:bCs/>
        </ns0:rPr>
        <ns0:t xml:space="preserve"> далее 10м</ns0:t>
      </ns0:r>
      <ns0:r>
        <ns0:rPr/>
        <ns0: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ns0:t>
      </ns0:r>
    </ns0:p>
    <ns0:p>
      <ns0:pPr>
        <ns0:pStyle ns0:val="Style21"/>
        <ns0:numPr>
          <ns0:ilvl ns0:val="2"/>
          <ns0:numId ns0:val="3"/>
        </ns0:numPr>
        <ns0:jc ns0:val="both"/>
        <ns0:rPr/>
      </ns0:pPr>
      <ns0:r>
        <ns0:rPr/>
        <ns0:t>Если Заказчик, согласно Спецификации, предоставляет специальную технику, то расходы, по обеспечению данных работ, в полном объеме несет Заказчик.</ns0:t>
      </ns0:r>
    </ns0:p>
    <ns0:p>
      <ns0:pPr>
        <ns0:pStyle ns0:val="Style21"/>
        <ns0:numPr>
          <ns0:ilvl ns0:val="2"/>
          <ns0:numId ns0:val="3"/>
        </ns0:numPr>
        <ns0:jc ns0:val="both"/>
        <ns0:rPr/>
      </ns0:pPr>
      <ns0:r>
        <ns0:rPr/>
        <ns0:t>П</ns0:t>
      </ns0:r>
      <ns0:r>
        <ns0:rPr>
          <ns0:color ns0:val="000000"/>
        </ns0:rPr>
        <ns0:t>ринять и разгрузить своими силами Весы, предоставить оригинал доверенности на их получение и оформить надлежащим образом УПД.</ns0:t>
      </ns0:r>
      <ns0:r>
        <ns0:rPr/>
        <ns0: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ns0:t>
      </ns0:r>
    </ns0:p>
    <ns0:p>
      <ns0:pPr>
        <ns0:pStyle ns0:val="Style21"/>
        <ns0:numPr>
          <ns0:ilvl ns0:val="2"/>
          <ns0:numId ns0:val="3"/>
        </ns0:numPr>
        <ns0:jc ns0:val="both"/>
        <ns0:rPr/>
      </ns0:pPr>
      <ns0:r>
        <ns0:rPr/>
        <ns0:t>Отправить оригинал Договора Подрядчику в течение 2-х недель с момента осуществления предоплаты согласно Спецификации.</ns0:t>
      </ns0:r>
    </ns0:p>
    <ns0:p>
      <ns0:pPr>
        <ns0:pStyle ns0:val="Style21"/>
        <ns0:numPr>
          <ns0:ilvl ns0:val="2"/>
          <ns0:numId ns0:val="3"/>
        </ns0:numPr>
        <ns0:jc ns0:val="both"/>
        <ns0:rPr/>
      </ns0:pPr>
      <ns0:r>
        <ns0:rPr/>
        <ns0:t>Предоставить Подрядчику копии документов, подтверждающих полномочия лица, заключающего Договор, а также копии ОГРН, ИНН, выписку из ЕГРЮЛ и д.р.</ns0:t>
      </ns0:r>
    </ns0:p>
    <ns0:p>
      <ns0:pPr>
        <ns0:pStyle ns0:val="Style21"/>
        <ns0:numPr>
          <ns0:ilvl ns0:val="2"/>
          <ns0:numId ns0:val="3"/>
        </ns0:numPr>
        <ns0:jc ns0:val="both"/>
        <ns0:rPr/>
      </ns0:pPr>
      <ns0:r>
        <ns0:rPr/>
        <ns0: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ns0:t>
      </ns0:r>
    </ns0:p>
    <ns0:p>
      <ns0:pPr>
        <ns0:pStyle ns0:val="Style21"/>
        <ns0:numPr>
          <ns0:ilvl ns0:val="2"/>
          <ns0:numId ns0:val="3"/>
        </ns0:numPr>
        <ns0:jc ns0:val="both"/>
        <ns0:rPr/>
      </ns0:pPr>
      <ns0:r>
        <ns0:rPr/>
        <ns0: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ns0:t>
      </ns0:r>
    </ns0:p>
    <ns0:p>
      <ns0:pPr>
        <ns0:pStyle ns0:val="Style21"/>
        <ns0:numPr>
          <ns0:ilvl ns0:val="2"/>
          <ns0:numId ns0:val="3"/>
        </ns0:numPr>
        <ns0:jc ns0:val="both"/>
        <ns0:rPr/>
      </ns0:pPr>
      <ns0:r>
        <ns0:rPr/>
        <ns0: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ns0:t>
      </ns0:r>
    </ns0:p>
    <ns0:p>
      <ns0:pPr>
        <ns0:pStyle ns0:val="Style21"/>
        <ns0:numPr>
          <ns0:ilvl ns0:val="2"/>
          <ns0:numId ns0:val="3"/>
        </ns0:numPr>
        <ns0:jc ns0:val="both"/>
        <ns0:rPr/>
      </ns0:pPr>
      <ns0:r>
        <ns0:rPr/>
        <ns0: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ns0:t>
      </ns0:r>
    </ns0:p>
    <ns0:p>
      <ns0:pPr>
        <ns0:pStyle ns0:val="Style21"/>
        <ns0:numPr>
          <ns0:ilvl ns0:val="2"/>
          <ns0:numId ns0:val="3"/>
        </ns0:numPr>
        <ns0:jc ns0:val="both"/>
        <ns0:rPr/>
      </ns0:pPr>
      <ns0:r>
        <ns0:rPr/>
        <ns0: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ns0:t>
      </ns0:r>
    </ns0:p>
    <ns0:p>
      <ns0:pPr>
        <ns0:pStyle ns0:val="Style21"/>
        <ns0:numPr>
          <ns0:ilvl ns0:val="2"/>
          <ns0:numId ns0:val="3"/>
        </ns0:numPr>
        <ns0:jc ns0:val="both"/>
        <ns0:rPr/>
      </ns0:pPr>
      <ns0:r>
        <ns0:rPr/>
        <ns0:t xml:space="preserve">Выполнить работы по оборудованию помещения весовой согласно эксплуатационным характеристикам весового индикатора, на расстоянии, </ns0:t>
      </ns0:r>
      <ns0:r>
        <ns0:rPr>
          <ns0:bCs/>
        </ns0:rPr>
        <ns0:t xml:space="preserve">не превышающем длины сигнального кабеля </ns0:t>
      </ns0:r>
      <ns0:r>
        <ns0:rPr/>
        <ns0:t xml:space="preserve">Весов, подводке </ns0:t>
      </ns0:r>
      <ns0:r>
        <ns0:rPr>
          <ns0:bCs/>
        </ns0:rPr>
        <ns0:t>напряжения</ns0:t>
      </ns0:r>
      <ns0:r>
        <ns0:rPr/>
        <ns0:t xml:space="preserve"> питания 220В и заземления </ns0:t>
      </ns0:r>
      <ns0:r>
        <ns0:rPr>
          <ns0:bCs/>
        </ns0:rPr>
        <ns0:t xml:space="preserve">в помещение весовой (2 евророзетки). </ns0:t>
      </ns0:r>
      <ns0:r>
        <ns0:rPr/>
        <ns0:t>Выполненные работы должны соответствовать требованиям ПУЭ.</ns0:t>
      </ns0:r>
    </ns0:p>
    <ns0:p>
      <ns0:pPr>
        <ns0:pStyle ns0:val="Style21"/>
        <ns0:numPr>
          <ns0:ilvl ns0:val="2"/>
          <ns0:numId ns0:val="3"/>
        </ns0:numPr>
        <ns0:jc ns0:val="both"/>
        <ns0:rPr/>
      </ns0:pPr>
      <ns0:r>
        <ns0:rPr/>
        <ns0:t>Выполнить заземляющий контур помещения весовой с последующей передачей копии протокола измерения заземления Подрядчику.</ns0:t>
      </ns0:r>
    </ns0:p>
    <ns0:p>
      <ns0:pPr>
        <ns0:pStyle ns0:val="Style21"/>
        <ns0:numPr>
          <ns0:ilvl ns0:val="2"/>
          <ns0:numId ns0:val="3"/>
        </ns0:numPr>
        <ns0:jc ns0:val="both"/>
        <ns0:rPr/>
      </ns0:pPr>
      <ns0:r>
        <ns0:rPr/>
        <ns0: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ns0:t>
      </ns0:r>
    </ns0:p>
    <ns0:p>
      <ns0:pPr>
        <ns0:pStyle ns0:val="Style21"/>
        <ns0:numPr>
          <ns0:ilvl ns0:val="2"/>
          <ns0:numId ns0:val="3"/>
        </ns0:numPr>
        <ns0:jc ns0:val="both"/>
        <ns0:rPr/>
      </ns0:pPr>
      <ns0:r>
        <ns0:rPr/>
        <ns0:t>Предусмотреть в случае необходимости устройство ливневой канализации в месте установки Весов.</ns0:t>
      </ns0:r>
    </ns0:p>
    <ns0:p>
      <ns0:pPr>
        <ns0:pStyle ns0:val="Normal"/>
        <ns0:jc ns0:val="both"/>
        <ns0:rPr>
          <ns0:b/>
        </ns0:rPr>
      </ns0:pPr>
      <ns0:r>
        <ns0:rPr>
          <ns0:b/>
        </ns0:rPr>
      </ns0:r>
    </ns0:p>
    <ns0:p>
      <ns0:pPr>
        <ns0:pStyle ns0:val="Style21"/>
        <ns0:numPr>
          <ns0:ilvl ns0:val="1"/>
          <ns0:numId ns0:val="3"/>
        </ns0:numPr>
        <ns0:jc ns0:val="both"/>
        <ns0:rPr/>
      </ns0:pPr>
      <ns0:r>
        <ns0:rPr>
          <ns0:b/>
        </ns0:rPr>
        <ns0:t>Подрядчик обязуется:</ns0:t>
      </ns0:r>
    </ns0:p>
    <ns0:p>
      <ns0:pPr>
        <ns0:pStyle ns0:val="Style21"/>
        <ns0:numPr>
          <ns0:ilvl ns0:val="2"/>
          <ns0:numId ns0:val="3"/>
        </ns0:numPr>
        <ns0:jc ns0:val="both"/>
        <ns0:rPr/>
      </ns0:pPr>
      <ns0:r>
        <ns0:rPr/>
        <ns0:t>Подготовить Весы к отгрузке, в сроки, предусмотренные Спецификацией.</ns0:t>
      </ns0:r>
    </ns0:p>
    <ns0:p>
      <ns0:pPr>
        <ns0:pStyle ns0:val="Style21"/>
        <ns0:numPr>
          <ns0:ilvl ns0:val="2"/>
          <ns0:numId ns0:val="3"/>
        </ns0:numPr>
        <ns0:jc ns0:val="both"/>
        <ns0:rPr/>
      </ns0:pPr>
      <ns0:r>
        <ns0:rPr/>
        <ns0: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ns0:t>
      </ns0:r>
    </ns0:p>
    <ns0:p>
      <ns0:pPr>
        <ns0:pStyle ns0:val="Style21"/>
        <ns0:numPr>
          <ns0:ilvl ns0:val="2"/>
          <ns0:numId ns0:val="3"/>
        </ns0:numPr>
        <ns0:jc ns0:val="both"/>
        <ns0:rPr/>
      </ns0:pPr>
      <ns0:r>
        <ns0:rPr/>
        <ns0:t>Выполнить Работы, в объеме и в сроки, предусмотренные Спецификацией, и сдать Заказчику в установленный срок Работы и Весы по Акту выполненных работ.</ns0:t>
      </ns0:r>
    </ns0:p>
    <ns0:p>
      <ns0:pPr>
        <ns0:pStyle ns0:val="Style21"/>
        <ns0:numPr>
          <ns0:ilvl ns0:val="2"/>
          <ns0:numId ns0:val="3"/>
        </ns0:numPr>
        <ns0:jc ns0:val="both"/>
        <ns0:rPr/>
      </ns0:pPr>
      <ns0:r>
        <ns0:rPr/>
        <ns0:t>Провести инструктаж технического и обслуживающего персонала правилам эксплуатации Весов.</ns0:t>
      </ns0:r>
    </ns0:p>
    <ns0:p>
      <ns0:pPr>
        <ns0:pStyle ns0:val="Style21"/>
        <ns0:numPr>
          <ns0:ilvl ns0:val="2"/>
          <ns0:numId ns0:val="3"/>
        </ns0:numPr>
        <ns0:jc ns0:val="both"/>
        <ns0:rPr/>
      </ns0:pPr>
      <ns0:r>
        <ns0:rPr/>
        <ns0: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СРОКИ ВЫПОЛНЕНИЯ РАБОТ</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2"/>
        </ns0:numPr>
        <ns0:jc ns0:val="both"/>
        <ns0:rPr/>
      </ns0:pPr>
      <ns0:r>
        <ns0:rPr/>
        <ns0:t>Работы должны быть выполнены в сроки, указанные в соответствующих Спецификациях к Договору.</ns0:t>
      </ns0:r>
    </ns0:p>
    <ns0:p>
      <ns0:pPr>
        <ns0:pStyle ns0:val="Style21"/>
        <ns0:numPr>
          <ns0:ilvl ns0:val="1"/>
          <ns0:numId ns0:val="2"/>
        </ns0:numPr>
        <ns0:jc ns0:val="both"/>
        <ns0:rPr/>
      </ns0:pPr>
      <ns0:r>
        <ns0:rPr/>
        <ns0: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ns0:t>
      </ns0:r>
    </ns0:p>
    <ns0:p>
      <ns0:pPr>
        <ns0:pStyle ns0:val="Style21"/>
        <ns0:numPr>
          <ns0:ilvl ns0:val="1"/>
          <ns0:numId ns0:val="2"/>
        </ns0:numPr>
        <ns0:jc ns0:val="both"/>
        <ns0:rPr/>
      </ns0:pPr>
      <ns0:r>
        <ns0:rPr/>
        <ns0: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ns0:t>
      </ns0:r>
    </ns0:p>
    <ns0:p>
      <ns0:pPr>
        <ns0:pStyle ns0:val="Style21"/>
        <ns0:numPr>
          <ns0:ilvl ns0:val="1"/>
          <ns0:numId ns0:val="2"/>
        </ns0:numPr>
        <ns0:jc ns0:val="both"/>
        <ns0:rPr/>
      </ns0:pPr>
      <ns0:r>
        <ns0:rPr/>
        <ns0: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ns0:t>
      </ns0:r>
    </ns0:p>
    <ns0:p>
      <ns0:pPr>
        <ns0:pStyle ns0:val="Normal"/>
        <ns0:jc ns0:val="both"/>
        <ns0:rPr/>
      </ns0:pPr>
      <ns0:r>
        <ns0:rPr/>
      </ns0:r>
    </ns0:p>
    <ns0:p>
      <ns0:pPr>
        <ns0:pStyle ns0:val="Normal"/>
        <ns0:jc ns0:val="both"/>
        <ns0:rPr/>
      </ns0:pPr>
      <ns0:r>
        <ns0:rPr/>
      </ns0:r>
    </ns0:p>
    <ns0:p>
      <ns0:pPr>
        <ns0:pStyle ns0:val="Style21"/>
        <ns0:numPr>
          <ns0:ilvl ns0:val="0"/>
          <ns0:numId ns0:val="2"/>
        </ns0:numPr>
        <ns0:spacing ns0:lineRule="auto" ns0:line="256"/>
        <ns0:ind ns0:hanging="360" ns0:start="360" ns0:end="288"/>
        <ns0:jc ns0:val="center"/>
        <ns0:rPr>
          <ns0:b/>
        </ns0:rPr>
      </ns0:pPr>
      <ns0:r>
        <ns0:rPr>
          <ns0:b/>
          <ns0:bCs/>
        </ns0:rPr>
        <ns0:t xml:space="preserve">СТОИМОСТЬ ДОГОВОРА, ФОРМА ОПЛАТЫ И ПОРЯДОК РАСЧЕТОВ </ns0:t>
      </ns0:r>
    </ns0:p>
    <ns0:p>
      <ns0:pPr>
        <ns0:pStyle ns0:val="Normal"/>
        <ns0:jc ns0:val="both"/>
        <ns0:rPr>
          <ns0:b/>
        </ns0:rPr>
      </ns0:pPr>
      <ns0:r>
        <ns0:rPr>
          <ns0:b/>
        </ns0:rPr>
      </ns0:r>
    </ns0:p>
    <ns0:p>
      <ns0:pPr>
        <ns0:pStyle ns0:val="Style21"/>
        <ns0:numPr>
          <ns0:ilvl ns0:val="1"/>
          <ns0:numId ns0:val="2"/>
        </ns0:numPr>
        <ns0:jc ns0:val="both"/>
        <ns0:rPr/>
      </ns0:pPr>
      <ns0:r>
        <ns0:rPr/>
        <ns0: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ns0:t>
      </ns0:r>
    </ns0:p>
    <ns0:p>
      <ns0:pPr>
        <ns0:pStyle ns0:val="Style21"/>
        <ns0:numPr>
          <ns0:ilvl ns0:val="1"/>
          <ns0:numId ns0:val="2"/>
        </ns0:numPr>
        <ns0:jc ns0:val="both"/>
        <ns0:rPr/>
      </ns0:pPr>
      <ns0:r>
        <ns0:rPr/>
        <ns0:t>Установленные Сторонами цены, если иное не предусмотрено дополнительно, с НДС 22%, устанавливается Сторонами в рублях.</ns0:t>
      </ns0:r>
    </ns0:p>
    <ns0:p>
      <ns0:pPr>
        <ns0:pStyle ns0:val="Style21"/>
        <ns0:numPr>
          <ns0:ilvl ns0:val="1"/>
          <ns0:numId ns0:val="2"/>
        </ns0:numPr>
        <ns0:jc ns0:val="both"/>
        <ns0:rPr/>
      </ns0:pPr>
      <ns0:r>
        <ns0:rPr/>
        <ns0: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ОТВЕТСТВЕННОСТЬ СТОРОН</ns0:t>
      </ns0:r>
    </ns0:p>
    <ns0:p>
      <ns0:pPr>
        <ns0:pStyle ns0:val="Style16"/>
        <ns0:ind ns0:start="360"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Взыскание пени и неустоек не освобождает сторону, нарушившую договор, от выполнения своих обязательств в натуре.</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Ответственность Сторон в иных случаях, не предусмотренных настоящим Договором, определяется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21"/>
        <ns0:numPr>
          <ns0:ilvl ns0:val="0"/>
          <ns0:numId ns0:val="2"/>
        </ns0:numPr>
        <ns0:spacing ns0:lineRule="auto" ns0:line="256"/>
        <ns0:jc ns0:val="center"/>
        <ns0:rPr>
          <ns0:b/>
          <ns0:bCs/>
        </ns0:rPr>
      </ns0:pPr>
      <ns0:r>
        <ns0:rPr>
          <ns0:b/>
          <ns0:bCs/>
        </ns0:rPr>
        <ns0:t>ПРОЧИЕ УСЛОВИЯ</ns0:t>
      </ns0:r>
    </ns0:p>
    <ns0:p>
      <ns0:pPr>
        <ns0:pStyle ns0:val="Normal"/>
        <ns0:jc ns0:val="both"/>
        <ns0:rPr>
          <ns0:b/>
          <ns0:bCs/>
        </ns0:rPr>
      </ns0:pPr>
      <ns0:r>
        <ns0:rPr>
          <ns0:b/>
          <ns0:bCs/>
        </ns0:rPr>
      </ns0:r>
    </ns0:p>
    <ns0:p>
      <ns0:pPr>
        <ns0:pStyle ns0:val="Style21"/>
        <ns0:numPr>
          <ns0:ilvl ns0:val="0"/>
          <ns0:numId ns0:val="4"/>
        </ns0:numPr>
        <ns0:ind ns0:firstLine="360" ns0:start="-360" ns0:end="-31"/>
        <ns0:jc ns0:val="both"/>
        <ns0:rPr/>
      </ns0:pPr>
      <ns0:r>
        <ns0:rPr/>
        <ns0: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ns0:t>
      </ns0:r>
    </ns0:p>
    <ns0:p>
      <ns0:pPr>
        <ns0:pStyle ns0:val="Style21"/>
        <ns0:numPr>
          <ns0:ilvl ns0:val="0"/>
          <ns0:numId ns0:val="4"/>
        </ns0:numPr>
        <ns0:ind ns0:firstLine="360" ns0:start="-360" ns0:end="-31"/>
        <ns0:jc ns0:val="both"/>
        <ns0:rPr/>
      </ns0:pPr>
      <ns0:r>
        <ns0:rPr/>
        <ns0: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ns0:t>
      </ns0:r>
    </ns0:p>
    <ns0:p>
      <ns0:pPr>
        <ns0:pStyle ns0:val="Style21"/>
        <ns0:numPr>
          <ns0:ilvl ns0:val="0"/>
          <ns0:numId ns0:val="4"/>
        </ns0:numPr>
        <ns0:ind ns0:firstLine="360" ns0:start="-360" ns0:end="-31"/>
        <ns0:jc ns0:val="both"/>
        <ns0:rPr/>
      </ns0:pPr>
      <ns0:r>
        <ns0:rPr/>
        <ns0:t>При переписке по выполнению или изменению условий договора ссылка на номер Договора обязательна.</ns0:t>
      </ns0:r>
    </ns0:p>
    <ns0:p>
      <ns0:pPr>
        <ns0:pStyle ns0:val="Style21"/>
        <ns0:numPr>
          <ns0:ilvl ns0:val="0"/>
          <ns0:numId ns0:val="4"/>
        </ns0:numPr>
        <ns0:ind ns0:firstLine="360" ns0:start="-360" ns0:end="-31"/>
        <ns0:jc ns0:val="both"/>
        <ns0:rPr/>
      </ns0:pPr>
      <ns0:r>
        <ns0:rPr/>
        <ns0:t>Обязательства Подрядчика считаются выполненными со дня подписания Акта выполненных работ обеими Сторонами.</ns0:t>
      </ns0:r>
    </ns0:p>
    <ns0:p>
      <ns0:pPr>
        <ns0:pStyle ns0:val="Style21"/>
        <ns0:numPr>
          <ns0:ilvl ns0:val="0"/>
          <ns0:numId ns0:val="4"/>
        </ns0:numPr>
        <ns0:ind ns0:firstLine="360" ns0:start="-360" ns0:end="-31"/>
        <ns0:jc ns0:val="both"/>
        <ns0:rPr/>
      </ns0:pPr>
      <ns0:r>
        <ns0:rPr/>
        <ns0:t xml:space="preserve">Договор составлен в двух экземплярах, имеющих одинаковую силу, по одному экземпляру для каждой из сторон. </ns0:t>
      </ns0:r>
    </ns0:p>
    <ns0:p>
      <ns0:pPr>
        <ns0:pStyle ns0:val="Style21"/>
        <ns0:numPr>
          <ns0:ilvl ns0:val="0"/>
          <ns0:numId ns0:val="4"/>
        </ns0:numPr>
        <ns0:ind ns0:firstLine="360" ns0:start="-360" ns0:end="-31"/>
        <ns0:jc ns0:val="both"/>
        <ns0:rPr/>
      </ns0:pPr>
      <ns0:r>
        <ns0:rPr/>
        <ns0:t>Вся документация, отправленная посредством электронной почты, имеет юридическую силу до получения Сторонами оригиналов документов.</ns0:t>
      </ns0:r>
    </ns0:p>
    <ns0:p>
      <ns0:pPr>
        <ns0:pStyle ns0:val="Style21"/>
        <ns0:numPr>
          <ns0:ilvl ns0:val="0"/>
          <ns0:numId ns0:val="4"/>
        </ns0:numPr>
        <ns0:ind ns0:firstLine="360" ns0:start="-360" ns0:end="-31"/>
        <ns0:jc ns0:val="both"/>
        <ns0:rPr/>
      </ns0:pPr>
      <ns0:r>
        <ns0:rPr/>
        <ns0:t>При метеоусловиях препятствующих проведению Работ, сроки завершения Работ переносятся на количество дней, в течение которых невозможно их проведение.</ns0:t>
      </ns0:r>
    </ns0:p>
    <ns0:p>
      <ns0:pPr>
        <ns0:pStyle ns0:val="Style21"/>
        <ns0:numPr>
          <ns0:ilvl ns0:val="0"/>
          <ns0:numId ns0:val="4"/>
        </ns0:numPr>
        <ns0:ind ns0:firstLine="360" ns0:start="-360" ns0:end="-31"/>
        <ns0:jc ns0:val="both"/>
        <ns0:rPr/>
      </ns0:pPr>
      <ns0:r>
        <ns0:rPr/>
        <ns0: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ns0:t>
      </ns0:r>
    </ns0:p>
    <ns0:p>
      <ns0:pPr>
        <ns0:pStyle ns0:val="Style21"/>
        <ns0:numPr>
          <ns0:ilvl ns0:val="0"/>
          <ns0:numId ns0:val="4"/>
        </ns0:numPr>
        <ns0:ind ns0:firstLine="360" ns0:start="-360" ns0:end="-31"/>
        <ns0:jc ns0:val="both"/>
        <ns0:rPr/>
      </ns0:pPr>
      <ns0:r>
        <ns0:rPr/>
        <ns0:t>Подрядчик вправе привлечь к исполнению своих обязательств других лиц, по согласованию с Заказчиком.</ns0:t>
      </ns0:r>
    </ns0:p>
    <ns0:p>
      <ns0:pPr>
        <ns0:pStyle ns0:val="Style21"/>
        <ns0:numPr>
          <ns0:ilvl ns0:val="0"/>
          <ns0:numId ns0:val="4"/>
        </ns0:numPr>
        <ns0:ind ns0:firstLine="360" ns0:start="-360" ns0:end="-31"/>
        <ns0:jc ns0:val="both"/>
        <ns0:rPr/>
      </ns0:pPr>
      <ns0:r>
        <ns0:rPr/>
        <ns0: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Normal"/>
        <ns0:tabs>
          <ns0:tab ns0:val="clear" ns0:pos="708"/>
          <ns0:tab ns0:val="left" ns0:pos="6663" ns0:leader="none"/>
        </ns0:tabs>
        <ns0:ind ns0:firstLine="426" ns0:end="-1"/>
        <ns0:jc ns0:val="center"/>
        <ns0:rPr>
          <ns0:rFonts ns0:ascii="Times New Roman" ns0:hAnsi="Times New Roman" ns0:cs="Times New Roman"/>
          <ns0:b/>
          <ns0:bCs/>
          <ns0:sz ns0:val="24"/>
          <ns0:szCs ns0:val="24"/>
        </ns0:rPr>
      </ns0:pPr>
      <ns0:r>
        <ns0:rPr>
          <ns0:rFonts ns0:cs="Times New Roman"/>
          <ns0:b/>
          <ns0:bCs/>
          <ns0:sz ns0:val="24"/>
          <ns0:szCs ns0:val="24"/>
        </ns0:rPr>
      </ns0:r>
    </ns0:p>
    <ns0:p>
      <ns0:pPr>
        <ns0:pStyle ns0:val="Normal"/>
        <ns0:tabs>
          <ns0:tab ns0:val="clear" ns0:pos="708"/>
          <ns0:tab ns0:val="left" ns0:pos="6663" ns0:leader="none"/>
        </ns0:tabs>
        <ns0:ind ns0:firstLine="426" ns0:end="-1"/>
        <ns0:jc ns0:val="center"/>
        <ns0:rPr>
          <ns0:b/>
          <ns0:bCs/>
        </ns0:rPr>
      </ns0:pPr>
      <ns0:r>
        <ns0:rPr>
          <ns0:b/>
          <ns0:bCs/>
        </ns0:rPr>
        <ns0:t>7. ГАРАНТИЙНЫЕ ОБЯЗАТЕЛЬСТВА</ns0:t>
      </ns0:r>
    </ns0:p>
    <ns0:p>
      <ns0:pPr>
        <ns0:pStyle ns0:val="Normal"/>
        <ns0:tabs>
          <ns0:tab ns0:val="clear" ns0:pos="708"/>
          <ns0:tab ns0:val="left" ns0:pos="6663" ns0:leader="none"/>
        </ns0:tabs>
        <ns0:ind ns0:firstLine="426" ns0:end="-1"/>
        <ns0:jc ns0:val="center"/>
        <ns0:rPr>
          <ns0:b/>
          <ns0:bCs/>
        </ns0:rPr>
      </ns0:pPr>
      <ns0:r>
        <ns0:rPr>
          <ns0:b/>
          <ns0:bCs/>
        </ns0:rPr>
      </ns0:r>
    </ns0:p>
    <ns0:p>
      <ns0:pPr>
        <ns0:pStyle ns0:val="Style21"/>
        <ns0:numPr>
          <ns0:ilvl ns0:val="0"/>
          <ns0:numId ns0:val="5"/>
        </ns0:numPr>
        <ns0:ind ns0:hanging="0" ns0:start="0" ns0:end="0"/>
        <ns0:jc ns0:val="both"/>
        <ns0:rPr/>
      </ns0:pPr>
      <ns0:r>
        <ns0:rPr/>
        <ns0: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ns0:t>
      </ns0:r>
    </ns0:p>
    <ns0:p>
      <ns0:pPr>
        <ns0:pStyle ns0:val="Style21"/>
        <ns0:numPr>
          <ns0:ilvl ns0:val="0"/>
          <ns0:numId ns0:val="5"/>
        </ns0:numPr>
        <ns0:ind ns0:hanging="0" ns0:start="0" ns0:end="0"/>
        <ns0:jc ns0:val="both"/>
        <ns0:rPr/>
      </ns0:pPr>
      <ns0:r>
        <ns0:rPr/>
        <ns0:t>Гарантийные обязательства вступают в силу со дня передачи Весов Заказчику.</ns0:t>
      </ns0:r>
    </ns0:p>
    <ns0:p>
      <ns0:pPr>
        <ns0:pStyle ns0:val="Normal"/>
        <ns0:shd ns0:fill="FFFFFF" ns0:val="clear"/>
        <ns0:jc ns0:val="both"/>
        <ns0:rPr/>
      </ns0:pPr>
      <ns0:r>
        <ns0:rPr/>
        <ns0:t>Гарантийный срок составляет:</ns0:t>
      </ns0:r>
    </ns0:p>
    <ns0:p>
      <ns0:pPr>
        <ns0:pStyle ns0:val="Normal"/>
        <ns0:shd ns0:fill="FFFFFF" ns0:val="clear"/>
        <ns0:jc ns0:val="both"/>
        <ns0:rPr/>
      </ns0:pPr>
      <ns0:r>
        <ns0:rPr/>
        <ns0:t>- на фундамент под Весы – 36 (тридцать шесть) месяцев, с момента подписания Сторонами актов выполненных работ по Договору или введению Весов в эксплуатацию;</ns0:t>
      </ns0:r>
    </ns0:p>
    <ns0:p>
      <ns0:pPr>
        <ns0:pStyle ns0:val="Normal"/>
        <ns0:shd ns0:fill="FFFFFF" ns0:val="clear"/>
        <ns0:jc ns0:val="both"/>
        <ns0:rPr/>
      </ns0:pPr>
      <ns0:r>
        <ns0:rPr/>
        <ns0:t>- на Весы - 24 (двадцать четыре) месяца, с момента подписания ЗаказчикомУПД на Весы;</ns0:t>
      </ns0:r>
    </ns0:p>
    <ns0:p>
      <ns0:pPr>
        <ns0:pStyle ns0:val="Normal"/>
        <ns0:shd ns0:fill="FFFFFF" ns0:val="clear"/>
        <ns0:jc ns0:val="both"/>
        <ns0:rPr/>
      </ns0:pPr>
      <ns0:r>
        <ns0:rPr/>
        <ns0: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ns0:t>
      </ns0:r>
    </ns0:p>
    <ns0:p>
      <ns0:pPr>
        <ns0:pStyle ns0:val="Normal"/>
        <ns0:shd ns0:fill="FFFFFF" ns0:val="clear"/>
        <ns0:jc ns0:val="both"/>
        <ns0:rPr/>
      </ns0:pPr>
      <ns0:r>
        <ns0:rPr/>
        <ns0:t>Заказчик обязуется соблюдать правила эксплуатации Весов и выполнять регламентные работы, в том числе:</ns0:t>
      </ns0:r>
    </ns0:p>
    <ns0:p>
      <ns0:pPr>
        <ns0:pStyle ns0:val="Normal"/>
        <ns0:shd ns0:fill="FFFFFF" ns0:val="clear"/>
        <ns0:jc ns0:val="both"/>
        <ns0:rPr/>
      </ns0:pPr>
      <ns0:r>
        <ns0:rPr/>
        <ns0: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ns0:t>
      </ns0:r>
    </ns0:p>
    <ns0:p>
      <ns0:pPr>
        <ns0:pStyle ns0:val="Normal"/>
        <ns0:shd ns0:fill="FFFFFF" ns0:val="clear"/>
        <ns0:jc ns0:val="both"/>
        <ns0:rPr/>
      </ns0:pPr>
      <ns0:r>
        <ns0:rPr/>
        <ns0:t>- очищать и проверять зазоры в отбойных элементах не реже одного раза в неделю,</ns0:t>
      </ns0:r>
    </ns0:p>
    <ns0:p>
      <ns0:pPr>
        <ns0:pStyle ns0:val="Normal"/>
        <ns0:shd ns0:fill="FFFFFF" ns0:val="clear"/>
        <ns0:jc ns0:val="both"/>
        <ns0:rPr/>
      </ns0:pPr>
      <ns0:r>
        <ns0:rPr/>
        <ns0: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ns0:t>
      </ns0:r>
    </ns0:p>
    <ns0:p>
      <ns0:pPr>
        <ns0:pStyle ns0:val="Normal"/>
        <ns0:shd ns0:fill="FFFFFF" ns0:val="clear"/>
        <ns0:jc ns0:val="both"/>
        <ns0:rPr/>
      </ns0:pPr>
      <ns0:r>
        <ns0:rPr/>
        <ns0: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ns0:t>
      </ns0:r>
    </ns0:p>
    <ns0:p>
      <ns0:pPr>
        <ns0:pStyle ns0:val="Normal"/>
        <ns0:shd ns0:fill="FFFFFF" ns0:val="clear"/>
        <ns0:jc ns0:val="both"/>
        <ns0:rPr/>
      </ns0:pPr>
      <ns0:r>
        <ns0:rPr/>
        <ns0: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ns0:t>
      </ns0:r>
    </ns0:p>
    <ns0:p>
      <ns0:pPr>
        <ns0:pStyle ns0:val="Normal"/>
        <ns0:shd ns0:fill="FFFFFF" ns0:val="clear"/>
        <ns0:jc ns0:val="both"/>
        <ns0:rPr/>
      </ns0:pPr>
      <ns0:r>
        <ns0:rPr/>
        <ns0:t> - результаты периодических проверок состояния весов заносить в журнал проверок с</ns0:t>
      </ns0:r>
    </ns0:p>
    <ns0:p>
      <ns0:pPr>
        <ns0:pStyle ns0:val="Normal"/>
        <ns0:shd ns0:fill="FFFFFF" ns0:val="clear"/>
        <ns0:jc ns0:val="both"/>
        <ns0:rPr/>
      </ns0:pPr>
      <ns0:r>
        <ns0:rPr/>
        <ns0:t>указанием даты проверки и ее результатов.</ns0:t>
      </ns0:r>
    </ns0:p>
    <ns0:p>
      <ns0:pPr>
        <ns0:pStyle ns0:val="Normal"/>
        <ns0:shd ns0:fill="FFFFFF" ns0:val="clear"/>
        <ns0:jc ns0:val="both"/>
        <ns0:rPr>
          <ns0:bCs/>
        </ns0:rPr>
      </ns0:pPr>
      <ns0:r>
        <ns0:rPr/>
        <ns0: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ns0:t>
        <ns0:br/>
      </ns0:r>
      <ns0:r>
        <ns0:rPr>
          <ns0:bCs/>
        </ns0:rPr>
        <ns0: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ns0:t>
      </ns0:r>
    </ns0:p>
    <ns0:p>
      <ns0:pPr>
        <ns0:pStyle ns0:val="Style21"/>
        <ns0:numPr>
          <ns0:ilvl ns0:val="0"/>
          <ns0:numId ns0:val="5"/>
        </ns0:numPr>
        <ns0:shd ns0:fill="FFFFFF" ns0:val="clear"/>
        <ns0:ind ns0:hanging="0" ns0:start="0" ns0:end="0"/>
        <ns0:jc ns0:val="both"/>
        <ns0:rPr>
          <ns0:bCs/>
        </ns0:rPr>
      </ns0:pPr>
      <ns0:r>
        <ns0:rPr/>
        <ns0: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ns0:t>
      </ns0:r>
    </ns0:p>
    <ns0:p>
      <ns0:pPr>
        <ns0:pStyle ns0:val="Style21"/>
        <ns0:numPr>
          <ns0:ilvl ns0:val="0"/>
          <ns0:numId ns0:val="5"/>
        </ns0:numPr>
        <ns0:shd ns0:fill="FFFFFF" ns0:val="clear"/>
        <ns0:ind ns0:hanging="0" ns0:start="0" ns0:end="0"/>
        <ns0:jc ns0:val="both"/>
        <ns0:rPr>
          <ns0:bCs/>
        </ns0:rPr>
      </ns0:pPr>
      <ns0:r>
        <ns0:rPr/>
        <ns0: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ns0:t>
      </ns0:r>
    </ns0:p>
    <ns0:p>
      <ns0:pPr>
        <ns0:pStyle ns0:val="Style21"/>
        <ns0:numPr>
          <ns0:ilvl ns0:val="0"/>
          <ns0:numId ns0:val="5"/>
        </ns0:numPr>
        <ns0:shd ns0:fill="FFFFFF" ns0:val="clear"/>
        <ns0:ind ns0:hanging="0" ns0:start="0" ns0:end="0"/>
        <ns0:jc ns0:val="both"/>
        <ns0:rPr>
          <ns0:bCs/>
        </ns0:rPr>
      </ns0:pPr>
      <ns0:r>
        <ns0:rPr/>
        <ns0: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ns0:t>
      </ns0:r>
    </ns0:p>
    <ns0:p>
      <ns0:pPr>
        <ns0:pStyle ns0:val="Style21"/>
        <ns0:shd ns0:fill="FFFFFF" ns0:val="clear"/>
        <ns0:ind ns0:start="0" ns0:end="0"/>
        <ns0:jc ns0:val="both"/>
        <ns0:rPr>
          <ns0:bCs/>
        </ns0:rPr>
      </ns0:pPr>
      <ns0:r>
        <ns0:rPr/>
        <ns0: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ns0:t>
      </ns0:r>
    </ns0:p>
    <ns0:p>
      <ns0:pPr>
        <ns0:pStyle ns0:val="Style21"/>
        <ns0:numPr>
          <ns0:ilvl ns0:val="0"/>
          <ns0:numId ns0:val="5"/>
        </ns0:numPr>
        <ns0:shd ns0:fill="FFFFFF" ns0:val="clear"/>
        <ns0:ind ns0:hanging="0" ns0:start="0" ns0:end="0"/>
        <ns0:jc ns0:val="both"/>
        <ns0:rPr>
          <ns0:bCs/>
        </ns0:rPr>
      </ns0:pPr>
      <ns0:r>
        <ns0:rPr>
          <ns0:color ns0:val="000000"/>
        </ns0:rPr>
        <ns0: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288"/>
        <ns0:jc ns0:val="center"/>
        <ns0:rPr/>
      </ns0:pPr>
      <ns0:r>
        <ns0:rPr>
          <ns0:rFonts ns0:cs="Times New Roman" ns0:ascii="Times New Roman" ns0:hAnsi="Times New Roman"/>
          <ns0:b/>
          <ns0:sz ns0:val="24"/>
          <ns0:szCs ns0:val="24"/>
        </ns0:rPr>
        <ns0:t>8. НЕПРЕОДОЛИМАЯ СИЛА (ФОРСМАЖОРНЫЕ ОБСТОЯТЕЛЬСТВА)</ns0:t>
      </ns0:r>
    </ns0:p>
    <ns0:p>
      <ns0:pPr>
        <ns0:pStyle ns0:val="Style16"/>
        <ns0:ind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21"/>
        <ns0:numPr>
          <ns0:ilvl ns0:val="0"/>
          <ns0:numId ns0:val="6"/>
        </ns0:numPr>
        <ns0:ind ns0:hanging="0" ns0:start="0" ns0:end="0"/>
        <ns0:jc ns0:val="both"/>
        <ns0:rPr/>
      </ns0:pPr>
      <ns0:r>
        <ns0:rPr/>
        <ns0: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ns0:t>
      </ns0:r>
    </ns0:p>
    <ns0:p>
      <ns0:pPr>
        <ns0:pStyle ns0:val="Style21"/>
        <ns0:numPr>
          <ns0:ilvl ns0:val="0"/>
          <ns0:numId ns0:val="6"/>
        </ns0:numPr>
        <ns0:ind ns0:hanging="0" ns0:start="0" ns0:end="0"/>
        <ns0:jc ns0:val="both"/>
        <ns0:rPr/>
      </ns0:pPr>
      <ns0:r>
        <ns0:rPr/>
        <ns0: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ns0:t>
      </ns0:r>
    </ns0:p>
    <ns0:p>
      <ns0:pPr>
        <ns0:pStyle ns0:val="Style21"/>
        <ns0:numPr>
          <ns0:ilvl ns0:val="0"/>
          <ns0:numId ns0:val="6"/>
        </ns0:numPr>
        <ns0:ind ns0:hanging="0" ns0:start="0" ns0:end="0"/>
        <ns0:jc ns0:val="both"/>
        <ns0:rPr/>
      </ns0:pPr>
      <ns0:r>
        <ns0:rPr/>
        <ns0: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ns0:t>
      </ns0:r>
    </ns0:p>
    <ns0:p>
      <ns0:pPr>
        <ns0:pStyle ns0:val="Style21"/>
        <ns0:numPr>
          <ns0:ilvl ns0:val="0"/>
          <ns0:numId ns0:val="6"/>
        </ns0:numPr>
        <ns0:ind ns0:hanging="0" ns0:start="0" ns0:end="0"/>
        <ns0:jc ns0:val="both"/>
        <ns0:rPr/>
      </ns0:pPr>
      <ns0:r>
        <ns0:rPr/>
        <ns0:t>Сторона, ссылающаяся на форс-мажорные обстоятельства, обязана предоставить для подтверждения документ компетентного государственного органа.</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9. СРОК ДЕЙСТВИЯ ДОГОВОРА</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9.3. Настоящий договор, может быть, расторгнут досрочно:</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9.3.1. По письменному соглашению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9.3.3. В иных случаях, предусмотренных законом или соглашением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10. РАЗРЕШЕНИЕ СПОРОВ</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10.1. Все споры и разногласия, которые могут возникнуть между сторонами, будут разрешаться путем переговоров.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10.3. В случае невозможности решить спор путем переговоров, он передается на рассмотрение в Арбитражный суд по месту нахождения Истца.</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r>
        <ns0:br ns0:type="page"/>
      </ns0:r>
    </ns0:p>
    <ns0:p>
      <ns0:pPr>
        <ns0:pStyle ns0:val="Normal"/>
        <ns0:rPr>
          <ns0:rFonts ns0:ascii="Times New Roman" ns0:hAnsi="Times New Roman" ns0:cs="Times New Roman"/>
          <ns0:b/>
          <ns0:sz ns0:val="24"/>
          <ns0:szCs ns0:val="24"/>
        </ns0:rPr>
      </ns0:pPr>
      <ns0:r>
        <ns0:rPr>
          <ns0:rFonts ns0:cs="Times New Roman"/>
          <ns0:b/>
          <ns0:sz ns0:val="24"/>
          <ns0:szCs ns0:val="24"/>
        </ns0:rPr>
      </ns0:r>
    </ns0:p>
    <ns0:p>
      <ns0:pPr>
        <ns0:pStyle ns0:val="Normal"/>
        <ns0:widowControl ns0:val="false"/>
        <ns0:ind ns0:end="-31"/>
        <ns0:jc ns0:val="center"/>
        <ns0:rPr>
          <ns0:b/>
        </ns0:rPr>
      </ns0:pPr>
      <ns0:r>
        <ns0:rPr>
          <ns0:b/>
        </ns0:rPr>
        <ns0:t>11. РЕКВИЗИТЫ И ПОДПИСИ СТОРОН</ns0:t>
      </ns0:r>
    </ns0:p>
    <ns0:p>
      <ns0:pPr>
        <ns0:pStyle ns0:val="Normal"/>
        <ns0:widowControl ns0:val="false"/>
        <ns0:ind ns0:end="-31"/>
        <ns0:jc ns0:val="center"/>
        <ns0:rPr>
          <ns0:b/>
        </ns0:rPr>
      </ns0:pPr>
      <ns0:r>
        <ns0:rPr>
          <ns0:b/>
        </ns0:rPr>
      </ns0:r>
    </ns0:p>
    <ns0:tbl>
      <ns0:tblPr>
        <ns0:tblW ns0:w="9193" ns0:type="dxa"/>
        <ns0:jc ns0:val="center"/>
        <ns0:tblInd ns0:w="0" ns0:type="dxa"/>
        <ns0:tblLayout ns0:type="fixed"/>
        <ns0:tblCellMar>
          <ns0:top ns0:w="0" ns0:type="dxa"/>
          <ns0:start ns0:w="108" ns0:type="dxa"/>
          <ns0:bottom ns0:w="0" ns0:type="dxa"/>
          <ns0:end ns0:w="108" ns0:type="dxa"/>
        </ns0:tblCellMar>
      </ns0:tblPr>
      <ns0:tblGrid>
        <ns0:gridCol ns0:w="1441"/>
        <ns0:gridCol ns0:w="7752"/>
      </ns0:tblGrid>
      <ns0:tr>
        <ns0:trPr>
          <ns0:trHeight ns0:val="2651" ns0:hRule="atLeast"/>
        </ns0:trPr>
        <ns0:tc>
          <ns0:tcPr>
            <ns0:tcW ns0:w="1441" ns0:type="dxa"/>
            <ns0:tcBorders/>
          </ns0:tcPr>
          <ns0:p>
            <ns0:pPr>
              <ns0:pStyle ns0:val="Normal"/>
              <ns0:widowControl ns0:val="false"/>
              <ns0:ind ns0:end="-31"/>
              <ns0:jc ns0:val="both"/>
              <ns0:rPr>
                <ns0:highlight ns0:val="yellow"/>
                <ns0:u ns0:val="single"/>
              </ns0:rPr>
            </ns0:pPr>
            <ns0:r>
              <ns0:rPr>
                <ns0:u ns0:val="single"/>
              </ns0:rPr>
              <ns0:t>Подрядчик:</ns0:t>
            </ns0:r>
          </ns0:p>
        </ns0:tc>
        <ns0:tc>
          <ns0:tcPr>
            <ns0:tcW ns0:w="7752" ns0:type="dxa"/>
            <ns0:tcBorders/>
          </ns0:tcPr>
          <ns0:p>
            <ns0:pPr>
              <ns0:pStyle ns0:val="Normal"/>
              <ns0:rPr>
                <ns0:b/>
                <ns0:bCs/>
              </ns0:rPr>
            </ns0:pPr>
            <ns0:r>
              <ns0:rPr>
                <ns0:b/>
                <ns0:bCs/>
              </ns0:rPr>
              <ns0:t>ООО «ТПК «</ns0:t>
            </ns0:r>
            <ns0:r>
              <ns0:rPr>
                <ns0:b/>
              </ns0:rPr>
              <ns0:t>Тензосила</ns0:t>
            </ns0:r>
            <ns0:r>
              <ns0:rPr>
                <ns0:b/>
                <ns0:bCs/>
              </ns0:rPr>
              <ns0:t>»</ns0:t>
            </ns0:r>
          </ns0:p>
          <ns0:p>
            <ns0:pPr>
              <ns0:pStyle ns0:val="Normal"/>
              <ns0:rPr/>
            </ns0:pPr>
            <ns0:r>
              <ns0:rPr/>
              <ns0:t xml:space="preserve">Адрес: 394005 Россия, г. Воронеж,              </ns0:t>
            </ns0:r>
          </ns0:p>
          <ns0:p>
            <ns0:pPr>
              <ns0:pStyle ns0:val="Normal"/>
              <ns0:rPr/>
            </ns0:pPr>
            <ns0:r>
              <ns0:rPr/>
              <ns0:t>ул. Вл. Невского, 25/1, офис 5.</ns0:t>
            </ns0:r>
          </ns0:p>
          <ns0:p>
            <ns0:pPr>
              <ns0:pStyle ns0:val="Normal"/>
              <ns0:rPr/>
            </ns0:pPr>
            <ns0:r>
              <ns0:rPr/>
              <ns0:t>ИНН 3662257349, КПП 366201001</ns0:t>
            </ns0:r>
          </ns0:p>
          <ns0:p>
            <ns0:pPr>
              <ns0:pStyle ns0:val="Normal"/>
              <ns0:rPr/>
            </ns0:pPr>
            <ns0:r>
              <ns0:rPr/>
              <ns0:t>Р/с 40702810513000031419</ns0:t>
            </ns0:r>
          </ns0:p>
          <ns0:p>
            <ns0:pPr>
              <ns0:pStyle ns0:val="Normal"/>
              <ns0:rPr/>
            </ns0:pPr>
            <ns0:r>
              <ns0:rPr/>
              <ns0:t>ЦЕНТРАЛЬНО-ЧЕРНОЗЕМНЫЙ БАНК ПАО СБЕРБАНК г. Воронеж</ns0:t>
            </ns0:r>
          </ns0:p>
          <ns0:p>
            <ns0:pPr>
              <ns0:pStyle ns0:val="Normal"/>
              <ns0:rPr/>
            </ns0:pPr>
            <ns0:r>
              <ns0:rPr/>
              <ns0:t>БИК 042007681</ns0:t>
            </ns0:r>
          </ns0:p>
          <ns0:p>
            <ns0:pPr>
              <ns0:pStyle ns0:val="Normal"/>
              <ns0:rPr/>
            </ns0:pPr>
            <ns0:r>
              <ns0:rPr/>
              <ns0:t>К/с 30101810600000000681</ns0:t>
            </ns0:r>
          </ns0:p>
          <ns0:p>
            <ns0:pPr>
              <ns0:pStyle ns0:val="Normal"/>
              <ns0:widowControl ns0:val="false"/>
              <ns0:rPr>
                <ns0:b/>
              </ns0:rPr>
            </ns0:pPr>
            <ns0:r>
              <ns0:rPr>
                <ns0:b/>
              </ns0:rPr>
              <ns0:t xml:space="preserve">Тел.: </ns0:t>
            </ns0:r>
            <ns0:r>
              <ns0:rPr>
                <ns0:bCs/>
              </ns0:rPr>
              <ns0:t>8-800-333-4599</ns0:t>
            </ns0:r>
          </ns0:p>
          <ns0:p>
            <ns0:pPr>
              <ns0:pStyle ns0:val="33"/>
              <ns0:widowControl ns0:val="false"/>
              <ns0:spacing ns0:before="0" ns0:after="120"/>
              <ns0:ind ns0:firstLine="6" ns0:end="0"/>
              <ns0:rPr>
                <ns0:sz ns0:val="24"/>
                <ns0:szCs ns0:val="24"/>
                <ns0:highlight ns0:val="yellow"/>
                <ns0:lang ns0:val="ru-RU" ns0:eastAsia="ru-RU"/>
              </ns0:rPr>
            </ns0:pPr>
            <ns0:r>
              <ns0:rPr>
                <ns0:b/>
                <ns0:sz ns0:val="24"/>
                <ns0:szCs ns0:val="24"/>
                <ns0:lang ns0:val="ru-RU" ns0:eastAsia="ru-RU"/>
              </ns0:rPr>
              <ns0:t>Е-</ns0:t>
            </ns0:r>
            <ns0:r>
              <ns0:rPr>
                <ns0:b/>
                <ns0:sz ns0:val="24"/>
                <ns0:szCs ns0:val="24"/>
                <ns0:lang ns0:val="en-US" ns0:eastAsia="ru-RU"/>
              </ns0:rPr>
              <ns0:t>mail</ns0:t>
            </ns0:r>
            <ns0:r>
              <ns0:rPr>
                <ns0:b/>
                <ns0:sz ns0:val="24"/>
                <ns0:szCs ns0:val="24"/>
                <ns0:lang ns0:val="ru-RU" ns0:eastAsia="ru-RU"/>
              </ns0:rPr>
              <ns0:t>:</ns0:t>
            </ns0:r>
            <ns0:r>
              <ns0:rPr>
                <ns0:b/>
                <ns0:bCs/>
                <ns0:sz ns0:val="24"/>
                <ns0:szCs ns0:val="24"/>
                <ns0:lang ns0:val="ru-RU" ns0:eastAsia="ru-RU"/>
              </ns0:rPr>
              <ns0:t xml:space="preserve"> </ns0:t>
            </ns0:r>
            <ns0:hyperlink ns2:id="rId2">
              <ns0:r>
                <ns0:rPr>
                  <ns0:rStyle ns0:val="Hyperlink"/>
                  <ns0:b/>
                  <ns0:bCs/>
                  <ns0:sz ns0:val="24"/>
                  <ns0:szCs ns0:val="24"/>
                  <ns0:lang ns0:val="en-US" ns0:eastAsia="ru-RU"/>
                </ns0:rPr>
                <ns0:t>mail</ns0:t>
              </ns0:r>
              <ns0:r>
                <ns0:rPr>
                  <ns0:rStyle ns0:val="Hyperlink"/>
                  <ns0:b/>
                  <ns0:bCs/>
                  <ns0:sz ns0:val="24"/>
                  <ns0:szCs ns0:val="24"/>
                  <ns0:lang ns0:val="ru-RU" ns0:eastAsia="ru-RU"/>
                </ns0:rPr>
                <ns0:t>@</ns0:t>
              </ns0:r>
              <ns0:r>
                <ns0:rPr>
                  <ns0:rStyle ns0:val="Hyperlink"/>
                  <ns0:b/>
                  <ns0:bCs/>
                  <ns0:sz ns0:val="24"/>
                  <ns0:szCs ns0:val="24"/>
                  <ns0:lang ns0:val="en-US" ns0:eastAsia="ru-RU"/>
                </ns0:rPr>
                <ns0:t>tenzosila</ns0:t>
              </ns0:r>
              <ns0:r>
                <ns0:rPr>
                  <ns0:rStyle ns0:val="Hyperlink"/>
                  <ns0:b/>
                  <ns0:bCs/>
                  <ns0:sz ns0:val="24"/>
                  <ns0:szCs ns0:val="24"/>
                  <ns0:lang ns0:val="ru-RU" ns0:eastAsia="ru-RU"/>
                </ns0:rPr>
                <ns0:t>.</ns0:t>
              </ns0:r>
              <ns0:r>
                <ns0:rPr>
                  <ns0:rStyle ns0:val="Hyperlink"/>
                  <ns0:b/>
                  <ns0:bCs/>
                  <ns0:sz ns0:val="24"/>
                  <ns0:szCs ns0:val="24"/>
                  <ns0:lang ns0:val="en-US" ns0:eastAsia="ru-RU"/>
                </ns0:rPr>
                <ns0:t>ru</ns0:t>
              </ns0:r>
            </ns0:hyperlink>
          </ns0:p>
        </ns0:tc>
      </ns0:tr>
      <ns0:tr>
        <ns0:trPr>
          <ns0:trHeight ns0:val="248" ns0:hRule="atLeast"/>
        </ns0:trPr>
        <ns0:tc>
          <ns0:tcPr>
            <ns0:tcW ns0:w="1441" ns0:type="dxa"/>
            <ns0:tcBorders/>
          </ns0:tcPr>
          <ns0:p>
            <ns0:pPr>
              <ns0:pStyle ns0:val="Normal"/>
              <ns0:widowControl ns0:val="false"/>
              <ns0:snapToGrid ns0:val="false"/>
              <ns0:ind ns0:end="-31"/>
              <ns0:jc ns0:val="both"/>
              <ns0:rPr>
                <ns0:sz ns0:val="24"/>
                <ns0:szCs ns0:val="24"/>
                <ns0:highlight ns0:val="yellow"/>
                <ns0:u ns0:val="single"/>
                <ns0:lang ns0:val="ru-RU" ns0:eastAsia="ru-RU"/>
              </ns0:rPr>
            </ns0:pPr>
            <ns0:r>
              <ns0:rPr>
                <ns0:sz ns0:val="24"/>
                <ns0:szCs ns0:val="24"/>
                <ns0:highlight ns0:val="yellow"/>
                <ns0:u ns0:val="single"/>
                <ns0:lang ns0:val="ru-RU" ns0:eastAsia="ru-RU"/>
              </ns0:rPr>
            </ns0:r>
          </ns0:p>
        </ns0:tc>
        <ns0:tc>
          <ns0:tcPr>
            <ns0:tcW ns0:w="7752" ns0:type="dxa"/>
            <ns0:tcBorders/>
          </ns0:tcPr>
          <ns0:p>
            <ns0:pPr>
              <ns0:pStyle ns0:val="Normal"/>
              <ns0:snapToGrid ns0:val="false"/>
              <ns0:ind ns0:end="-31"/>
              <ns0:jc ns0:val="both"/>
              <ns0:rPr>
                <ns0:b/>
                <ns0:bCs/>
                <ns0:highlight ns0:val="yellow"/>
                <ns0:u ns0:val="single"/>
              </ns0:rPr>
            </ns0:pPr>
            <ns0:r>
              <ns0:rPr>
                <ns0:b/>
                <ns0:bCs/>
                <ns0:highlight ns0:val="yellow"/>
                <ns0:u ns0:val="single"/>
              </ns0:rPr>
            </ns0:r>
          </ns0:p>
        </ns0:tc>
      </ns0:tr>
      <ns0:tr>
        <ns0:trPr>
          <ns0:trHeight ns0:val="3488" ns0:hRule="atLeast"/>
        </ns0:trPr>
        <ns0:tc>
          <ns0:tcPr>
            <ns0:tcW ns0:w="1441" ns0:type="dxa"/>
            <ns0:tcBorders/>
          </ns0:tcPr>
          <ns0:p>
            <ns0:pPr>
              <ns0:pStyle ns0:val="Normal"/>
              <ns0:widowControl ns0:val="false"/>
              <ns0:ind ns0:end="-31"/>
              <ns0:jc ns0:val="both"/>
              <ns0:rPr>
                <ns0:u ns0:val="single"/>
              </ns0:rPr>
            </ns0:pPr>
            <ns0:r>
              <ns0:rPr>
                <ns0:u ns0:val="single"/>
              </ns0:rPr>
              <ns0:t>Заказчик:</ns0:t>
            </ns0:r>
          </ns0:p>
        </ns0:tc>
        <ns0:tc>
          <ns0:tcPr>
            <ns0:tcW ns0:w="7752" ns0:type="dxa"/>
            <ns0:tcBorders/>
          </ns0:tcPr>
          <ns0:p>
            <ns0:pPr>
              <ns0:pStyle ns0:val="Normal"/>
              <ns0:rPr>
                <ns0:b/>
                <ns0:bCs/>
              </ns0:rPr>
            </ns0:pPr>
            <ns0:r>
              <ns0:rPr>
                <ns0:b/>
                <ns0:bCs/>
              </ns0:rPr>
              <ns0:t>ООО «Василёк»</ns0:t>
            </ns0:r>
          </ns0:p>
          <ns0:p>
            <ns0:pPr>
              <ns0:pStyle ns0:val="Normal"/>
              <ns0:rPr/>
            </ns0:pPr>
            <ns0:r>
              <ns0:rPr/>
              <ns0:t>Юридический адрес: 140002, Московская обл., г. Люберцы, ул. Заводская, д. 3</ns0:t>
            </ns0:r>
          </ns0:p>
          <ns0:p>
            <ns0:pPr>
              <ns0:pStyle ns0:val="Normal"/>
              <ns0:rPr/>
            </ns0:pPr>
            <ns0:r>
              <ns0:rPr/>
              <ns0:t>Почтовый адрес: 140002, Московская обл., г. Люберцы, ул. Заводская, д. 3</ns0:t>
            </ns0:r>
          </ns0:p>
          <ns0:p>
            <ns0:pPr>
              <ns0:pStyle ns0:val="Normal"/>
              <ns0:rPr/>
            </ns0:pPr>
            <ns0:r>
              <ns0:rPr/>
              <ns0:t>ИНН 5027089703, КПП 502701001</ns0:t>
            </ns0:r>
          </ns0:p>
          <ns0:p>
            <ns0:pPr>
              <ns0:pStyle ns0:val="Normal"/>
              <ns0:rPr/>
            </ns0:pPr>
            <ns0:r>
              <ns0:rPr/>
              <ns0:t>Р/с 40702810900000054321</ns0:t>
            </ns0:r>
          </ns0:p>
          <ns0:p>
            <ns0:pPr>
              <ns0:pStyle ns0:val="Normal"/>
              <ns0:rPr/>
            </ns0:pPr>
            <ns0:r>
              <ns0:rPr/>
              <ns0:t>АО «Альфа-Банк», г. Москва</ns0:t>
            </ns0:r>
          </ns0:p>
          <ns0:p>
            <ns0:pPr>
              <ns0:pStyle ns0:val="Normal"/>
              <ns0:rPr/>
            </ns0:pPr>
            <ns0:r>
              <ns0:rPr/>
              <ns0:t>БИК 044525593</ns0:t>
            </ns0:r>
          </ns0:p>
          <ns0:p>
            <ns0:pPr>
              <ns0:pStyle ns0:val="Normal"/>
              <ns0:rPr/>
            </ns0:pPr>
            <ns0:r>
              <ns0:rPr/>
              <ns0:t>К/с 30101810200000000593</ns0:t>
            </ns0:r>
          </ns0:p>
          <ns0:p>
            <ns0:pPr>
              <ns0:pStyle ns0:val="Normal"/>
              <ns0:rPr/>
            </ns0:pPr>
            <ns0:r>
              <ns0:rPr>
                <ns0:b/>
                <ns0:bCs/>
              </ns0:rPr>
              <ns0:t>Тел</ns0:t>
            </ns0:r>
            <ns0:r>
              <ns0:rPr>
                <ns0:b/>
                <ns0:bCs/>
                <ns0:lang ns0:val="en-US"/>
              </ns0:rPr>
              <ns0:t>.:</ns0:t>
            </ns0:r>
            <ns0:r>
              <ns0:rPr>
                <ns0:lang ns0:val="en-US"/>
              </ns0:rPr>
              <ns0:t xml:space="preserve"> +7 495 765-43-21</ns0:t>
            </ns0:r>
            <ns0:r>
              <ns0:rPr/>
              <ns0:t/>
            </ns0:r>
          </ns0:p>
          <ns0:p>
            <ns0:pPr>
              <ns0:pStyle ns0:val="Normal"/>
              <ns0:rPr>
                <ns0:lang ns0:val="en-US"/>
              </ns0:rPr>
            </ns0:pPr>
            <ns0:r>
              <ns0:rPr>
                <ns0:b/>
                <ns0:bCs/>
                <ns0:lang ns0:val="en-US"/>
              </ns0:rPr>
              <ns0:t>E-mail office@vasilek.ru</ns0:t>
            </ns0:r>
          </ns0:p>
          <ns0:p>
            <ns0:pPr>
              <ns0:pStyle ns0:val="Normal"/>
              <ns0:rPr>
                <ns0:lang ns0:val="en-US"/>
              </ns0:rPr>
            </ns0:pPr>
            <ns0:r>
              <ns0:rPr>
                <ns0:lang ns0:val="en-US"/>
              </ns0:rPr>
            </ns0:r>
          </ns0:p>
          <ns0:p>
            <ns0:pPr>
              <ns0:pStyle ns0:val="Normal"/>
              <ns0:rPr>
                <ns0:lang ns0:val="en-US"/>
              </ns0:rPr>
            </ns0:pPr>
            <ns0:r>
              <ns0:rPr>
                <ns0:lang ns0:val="en-US"/>
              </ns0:rPr>
            </ns0:r>
          </ns0:p>
        </ns0:tc>
      </ns0:tr>
    </ns0:tbl>
    <ns0:p>
      <ns0:pPr>
        <ns0:pStyle ns0:val="Normal"/>
        <ns0:ind ns0:end="-717"/>
        <ns0:rPr>
          <ns0:lang ns0:val="en-US"/>
        </ns0:rPr>
      </ns0:pPr>
      <ns0:r>
        <ns0:rPr>
          <ns0:lang ns0:val="en-US"/>
        </ns0:rPr>
      </ns0:r>
    </ns0:p>
    <ns0:tbl>
      <ns0:tblPr>
        <ns0:tblpPr ns0:vertAnchor="text" ns0:horzAnchor="margin" ns0:tblpXSpec="center" ns0:leftFromText="180" ns0:rightFromText="180" ns0:tblpY="56"/>
        <ns0:tblW ns0:w="8928" ns0:type="dxa"/>
        <ns0:jc ns0:val="start"/>
        <ns0:tblInd ns0:w="108" ns0:type="dxa"/>
        <ns0:tblLayout ns0:type="fixed"/>
        <ns0:tblCellMar>
          <ns0:top ns0:w="0" ns0:type="dxa"/>
          <ns0:start ns0:w="108" ns0:type="dxa"/>
          <ns0:bottom ns0:w="0" ns0:type="dxa"/>
          <ns0:end ns0:w="108" ns0:type="dxa"/>
        </ns0:tblCellMar>
      </ns0:tblPr>
      <ns0:tblGrid>
        <ns0:gridCol ns0:w="4608"/>
        <ns0:gridCol ns0:w="4320"/>
      </ns0:tblGrid>
      <ns0:tr>
        <ns0:trPr>
          <ns0:trHeight ns0:val="2025" ns0:hRule="atLeast"/>
        </ns0:trPr>
        <ns0:tc>
          <ns0:tcPr>
            <ns0:tcW ns0:w="4608" ns0:type="dxa"/>
            <ns0:tcBorders/>
          </ns0:tcPr>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 xml:space="preserve">Директор </ns0:t>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ООО «ТПК «Тензосила»</ns0:t>
            </ns0:r>
          </ns0:p>
          <ns0:p>
            <ns0:pPr>
              <ns0:pStyle ns0:val="Heading3"/>
              <ns0:widowControl ns0:val="false"/>
              <ns0:ind ns0:hanging="0" ns0:start="0"/>
              <ns0:rPr>
                <ns0:b ns0:val="false"/>
                <ns0:sz ns0:val="24"/>
                <ns0:szCs ns0:val="24"/>
                <ns0:lang ns0:val="en-US" ns0:eastAsia="ru-RU"/>
              </ns0:rPr>
            </ns0:pPr>
            <ns0:r>
              <ns0:rPr>
                <ns0:b ns0:val="false"/>
                <ns0:sz ns0:val="24"/>
                <ns0:szCs ns0:val="24"/>
                <ns0:lang ns0:val="en-US" ns0:eastAsia="ru-RU"/>
              </ns0:rPr>
            </ns0:r>
          </ns0:p>
          <ns0:p>
            <ns0:pPr>
              <ns0:pStyle ns0:val="Normal"/>
              <ns0:rPr>
                <ns0:b/>
                <ns0:sz ns0:val="24"/>
                <ns0:szCs ns0:val="24"/>
                <ns0:lang ns0:val="en-US" ns0:eastAsia="ru-RU"/>
              </ns0:rPr>
            </ns0:pPr>
            <ns0:r>
              <ns0:rPr>
                <ns0:b/>
                <ns0:sz ns0:val="24"/>
                <ns0:szCs ns0:val="24"/>
                <ns0:lang ns0:val="en-US" ns0:eastAsia="ru-RU"/>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________________/О.А.Сенаторов/</ns0:t>
            </ns0:r>
          </ns0:p>
          <ns0:p>
            <ns0:pPr>
              <ns0:pStyle ns0:val="Normal"/>
              <ns0:widowControl ns0:val="false"/>
              <ns0:jc ns0:val="both"/>
              <ns0:rPr>
                <ns0:b/>
                <ns0:sz ns0:val="24"/>
                <ns0:szCs ns0:val="24"/>
                <ns0:lang ns0:val="ru-RU" ns0:eastAsia="ru-RU"/>
              </ns0:rPr>
            </ns0:pPr>
            <ns0:r>
              <ns0:rPr>
                <ns0:b/>
                <ns0:sz ns0:val="24"/>
                <ns0:szCs ns0:val="24"/>
                <ns0:lang ns0:val="ru-RU" ns0:eastAsia="ru-RU"/>
              </ns0:rPr>
            </ns0:r>
          </ns0:p>
          <ns0:p>
            <ns0:pPr>
              <ns0:pStyle ns0:val="Normal"/>
              <ns0:widowControl ns0:val="false"/>
              <ns0:jc ns0:val="both"/>
              <ns0:rPr/>
            </ns0:pPr>
            <ns0:r>
              <ns0:rPr/>
            </ns0:r>
          </ns0:p>
          <ns0:p>
            <ns0:pPr>
              <ns0:pStyle ns0:val="Normal"/>
              <ns0:widowControl ns0:val="false"/>
              <ns0:jc ns0:val="both"/>
              <ns0:rPr/>
            </ns0:pPr>
            <ns0:r>
              <ns0:rPr/>
              <ns0:t>"____" ___________2026 г.</ns0:t>
            </ns0:r>
          </ns0:p>
        </ns0:tc>
        <ns0:tc>
          <ns0:tcPr>
            <ns0:tcW ns0:w="4320" ns0:type="dxa"/>
            <ns0:tcBorders/>
          </ns0:tcPr>
          <ns0:p>
            <ns0:pPr>
              <ns0:pStyle ns0:val="Normal"/>
              <ns0:rPr/>
            </ns0:pPr>
            <ns0:r>
              <ns0:rPr/>
              <ns0:t>Директор</ns0:t>
            </ns0:r>
          </ns0:p>
          <ns0:p>
            <ns0:pPr>
              <ns0:pStyle ns0:val="Normal"/>
              <ns0:rPr/>
            </ns0:pPr>
            <ns0:r>
              <ns0:rPr/>
              <ns0:t>ООО «Василёк»</ns0:t>
            </ns0:r>
          </ns0:p>
          <ns0:p>
            <ns0:pPr>
              <ns0:pStyle ns0:val="Normal"/>
              <ns0:rPr/>
            </ns0:pPr>
            <ns0:r>
              <ns0:rPr/>
            </ns0:r>
          </ns0:p>
          <ns0:p>
            <ns0:pPr>
              <ns0:pStyle ns0:val="Normal"/>
              <ns0:rPr/>
            </ns0:pPr>
            <ns0:r>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 И.Д. Соколов/</ns0:t>
            </ns0:r>
          </ns0:p>
          <ns0:p>
            <ns0:pPr>
              <ns0:pStyle ns0:val="Normal"/>
              <ns0:rPr>
                <ns0:b/>
                <ns0:i/>
                <ns0:i/>
                <ns0:iCs/>
                <ns0:color ns0:val="000000"/>
                <ns0:sz ns0:val="24"/>
                <ns0:szCs ns0:val="24"/>
                <ns0:lang ns0:val="ru-RU" ns0:eastAsia="ru-RU"/>
              </ns0:rPr>
            </ns0:pPr>
            <ns0:r>
              <ns0:rPr>
                <ns0:b/>
                <ns0:i/>
                <ns0:iCs/>
                <ns0:color ns0:val="000000"/>
                <ns0:sz ns0:val="24"/>
                <ns0:szCs ns0:val="24"/>
                <ns0:lang ns0:val="ru-RU" ns0:eastAsia="ru-RU"/>
              </ns0:rPr>
            </ns0:r>
          </ns0:p>
          <ns0:p>
            <ns0:pPr>
              <ns0:pStyle ns0:val="Normal"/>
              <ns0:rPr>
                <ns0:i/>
                <ns0:i/>
                <ns0:iCs/>
                <ns0:color ns0:val="000000"/>
              </ns0:rPr>
            </ns0:pPr>
            <ns0:r>
              <ns0:rPr>
                <ns0:i/>
                <ns0:iCs/>
                <ns0:color ns0:val="000000"/>
              </ns0:rPr>
            </ns0:r>
          </ns0:p>
          <ns0:p>
            <ns0:pPr>
              <ns0:pStyle ns0:val="Normal"/>
              <ns0:widowControl ns0:val="false"/>
              <ns0:jc ns0:val="both"/>
              <ns0:rPr/>
            </ns0:pPr>
            <ns0:r>
              <ns0:rPr/>
              <ns0:t>"____"__________2026 г.</ns0:t>
            </ns0:r>
          </ns0:p>
          <ns0:p>
            <ns0:pPr>
              <ns0:pStyle ns0:val="Normal"/>
              <ns0:widowControl ns0:val="false"/>
              <ns0:jc ns0:val="both"/>
              <ns0:rPr>
                <ns0:sz ns0:val="16"/>
                <ns0:szCs ns0:val="16"/>
              </ns0:rPr>
            </ns0:pPr>
            <ns0:r>
              <ns0:rPr>
                <ns0:sz ns0:val="16"/>
                <ns0:szCs ns0:val="16"/>
              </ns0:rPr>
            </ns0:r>
          </ns0:p>
        </ns0:tc>
      </ns0:tr>
    </ns0:tbl>
    <ns0:p>
      <ns0:pPr>
        <ns0:pStyle ns0:val="Normal"/>
        <ns0:widowControl ns0:val="false"/>
        <ns0:ind ns0:start="567" ns0:end="0"/>
        <ns0:jc ns0:val="both"/>
        <ns0:rPr/>
      </ns0:pPr>
      <ns0:r>
        <ns0:rPr/>
      </ns0:r>
    </ns0:p>
    <ns0:p>
      <ns0:pPr>
        <ns0:pStyle ns0:val="Normal"/>
        <ns0:ind ns0:end="-717"/>
        <ns0:rPr/>
      </ns0:pPr>
      <ns0:r>
        <ns0:rPr/>
      </ns0:r>
    </ns0:p>
    <ns0:sectPr>
      <ns0:headerReference ns0:type="default" ns2:id="rId3"/>
      <ns0:footerReference ns0:type="default" ns2:id="rId4"/>
      <ns0:type ns0:val="nextPage"/>
      <ns0:pgSz ns0:w="11906" ns0:h="16838"/>
      <ns0:pgMar ns0:left="1418" ns0:right="424" ns0:gutter="0" ns0:header="709" ns0:top="765" ns0:footer="709" ns0:bottom="765"/>
      <ns0:pgNumType ns0:start="1"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G10/2026 от 15.06.2026г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