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905/2026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«Ромашка-Юг»</ns0:t>
      </ns0:r>
      <ns0:r>
        <ns0:rPr>
          <ns0:b/>
        </ns0:rPr>
        <ns0:t>,</ns0:t>
      </ns0:r>
      <ns0:r>
        <ns0:t xml:space="preserve"> именуемое в дальнейшем «Заказчик», в лице Генерального директора Кузнецова Андрея Павловича,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Рама 18м для весов ВЕСТА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130 000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Комплект пандусов для весов ВЕСТА-СЛ/ФЛ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280 000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2 515 972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2 515 972 (два миллиона пятьсот пятнадцать тысяч девятьсот семьдесят два) рублей,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  <ns0:numPr>
          <ns0:ilvl ns0:val="0"/>
          <ns0:numId ns0:val="1"/>
        </ns0:numPr>
      </ns0:pPr>
      <ns0:r>
        <ns0:t xml:space="preserve">2. Порядок оплаты: </ns0:t>
      </ns0:r>
    </ns0:p>
    <ns0:p>
      <ns0:r>
        <ns0:t xml:space="preserve">2.1. Предоплата 50% от стоимости Весов, комплекта пандусов и рамы в размере 1 107 986 (один миллион сто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в размере 1 167 986 (один миллион сто шестьдесят семь тысяч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2.3.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2.4.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numPr>
          <ns0:ilvl ns0:val="0"/>
          <ns0:numId ns0:val="1"/>
        </ns0:numPr>
        <ns0:jc ns0:val="both"/>
      </ns0:pPr>
      <ns0:r>
        <ns0:t>3. Срок поставки Весов и выполнения Работ: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монтажной бригады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6. Заказчик для установки рамы и Весов предоставляет твёрдую (асфальт, бетон или дорожные плиты) горизонтальную площадку размером не менее 30х4м. Допустимые перепады по высоте – не более 50 мм по всей длине площадки. Допустимый уклон не более 1:500.</ns0:t>
      </ns0:r>
    </ns0:p>
    <ns0:p>
      <ns0:pPr>
        <ns0:jc ns0:val="both"/>
      </ns0:pPr>
      <ns0:r>
        <ns0:t xml:space="preserve">7. Заказчик предоставляет Весы на Объект Работ, в непосредственной близости к месту установки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8.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9.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10. Заказчик выполняет работы по подводке напряжения питания 220В. Выполненные работы должны соответствовать требованиям ПУЭ.</ns0:t>
      </ns0:r>
    </ns0:p>
    <ns0:p>
      <ns0:pPr>
        <ns0:jc ns0:val="both"/>
      </ns0:pPr>
      <ns0:r>
        <ns0:t xml:space="preserve">11. В случае, если в ходе выполнения Работ возникнут обстоятельства, нарушающие условия п.п. 6-10 настоящей Спецификации, по ним применяются п.п. 3.2-3.4 Договора.</ns0:t>
      </ns0:r>
    </ns0:p>
    <ns0:p>
      <ns0:pPr>
        <ns0:jc ns0:val="both"/>
      </ns0:pPr>
      <ns0:r>
        <ns0:t xml:space="preserve">12. Адрес поставки Весов и выполнения Работ по настоящей Спецификации: Московская обл., г. Подольск, промзона «Львовская», уч. 7.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13.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14.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Генеральный 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«Ромашка-Юг»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/А.П. Кузнецов/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905/2026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