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«Тополь»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КП-2026-G08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Оплата 100% общей стоимости при подписании Договора (5 дней).</w:t>
        <w:br/>
        <w:t xml:space="preserve"/>
        <w:br/>
        <w:t xml:space="preserve">Сроки указаны в банковских днях.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