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«Василёк»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КП-2026-G10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Фундамент железобетонный пандусный под весы ВЕСТА-СЛ-60-18,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1 350 000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автовесов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3 395 972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34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и фундамента при подписании Договора (5 дней).</w:t>
        <w:br/>
        <w:t xml:space="preserve">— Доплата 50% стоимости фундамента по Акту строительства фундамента (5 дней).</w:t>
        <w:br/>
        <w:t xml:space="preserve">— Доплата 50% стоимости весов и доставки по готовности весов к отгрузке (5 дней).</w:t>
        <w:br/>
        <w:t xml:space="preserve">— Монтаж: предоплата 50% по готовности к монтажу, доплата 50% по Акту выполненных работ (5 дней).</w:t>
        <w:br/>
        <w:t xml:space="preserve"/>
        <w:br/>
        <w:t xml:space="preserve">Сроки указаны в банковских днях.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