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2563EB"/>
          <w:sz w:val="52"/>
          <w:szCs w:val="52"/>
        </w:rPr>
        <w:t xml:space="preserve">Notebook 02 — RFM Segmentation</w:t>
      </w:r>
    </w:p>
    <w:p>
      <w:pPr>
        <w:pBdr>
          <w:bottom w:val="single" w:color="2563EB" w:sz="6" w:space="4"/>
        </w:pBdr>
        <w:spacing w:before="0" w:after="200"/>
        <w:jc w:val="center"/>
      </w:pPr>
      <w:r>
        <w:rPr>
          <w:rFonts w:ascii="Arial" w:cs="Arial" w:eastAsia="Arial" w:hAnsi="Arial"/>
          <w:color w:val="64748B"/>
          <w:sz w:val="28"/>
          <w:szCs w:val="28"/>
        </w:rPr>
        <w:t xml:space="preserve">Technical Study Notes with Real Results</w:t>
      </w:r>
    </w:p>
    <w:p>
      <w:pPr>
        <w:spacing w:before="200" w:after="0"/>
      </w:pPr>
      <w:r>
        <w:t xml:space="preserve"/>
      </w:r>
    </w:p>
    <w:p>
      <w:pPr>
        <w:spacing w:before="0" w:after="60"/>
        <w:jc w:val="center"/>
      </w:pPr>
      <w:r>
        <w:rPr>
          <w:rFonts w:ascii="Arial" w:cs="Arial" w:eastAsia="Arial" w:hAnsi="Arial"/>
          <w:color w:val="64748B"/>
          <w:sz w:val="22"/>
          <w:szCs w:val="22"/>
        </w:rPr>
        <w:t xml:space="preserve">Amrit Sharma  |  MSc Business Analytics  |  Durham University</w:t>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0 — Setup &amp; Imports</w:t>
      </w:r>
    </w:p>
    <w:p>
      <w:pPr>
        <w:spacing w:before="60" w:after="100"/>
      </w:pPr>
      <w:r>
        <w:rPr>
          <w:rFonts w:ascii="Arial" w:cs="Arial" w:eastAsia="Arial" w:hAnsi="Arial"/>
          <w:color w:val="1E293B"/>
          <w:sz w:val="22"/>
          <w:szCs w:val="22"/>
        </w:rPr>
        <w:t xml:space="preserve">The RFM notebook imports the same core libraries as Notebook 01, plus two new additions: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import matplotlib.patches as mpatches   # for custom legend entries
import seaborn as sns                   # used for the heatmap in Chart 5.4
# Segment colour map — consistent colours across ALL charts
SEGMENT_COLOURS = {
    'Champions':        '#16A34A',   # Green
    'Loyal Customers':  '#2563EB',   # Blue
    'Potential Loyal':  '#0891B2',   # Teal
    'At Risk':          '#F59E0B',   # Amber
    'Need Attention':   '#DB2777',   # Pink
    'Lost':             '#DC2626',   # Red
    'New Customers':    '#7C3AED',   # Purple
}</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Why a Dedicated Segment Colour Map?</w:t>
            </w:r>
          </w:p>
          <w:p>
            <w:pPr>
              <w:spacing w:before="0" w:after="0"/>
            </w:pPr>
            <w:r>
              <w:rPr>
                <w:rFonts w:ascii="Arial" w:cs="Arial" w:eastAsia="Arial" w:hAnsi="Arial"/>
                <w:color w:val="1E293B"/>
                <w:sz w:val="21"/>
                <w:szCs w:val="21"/>
              </w:rPr>
              <w:t xml:space="preserve">Every chart in this notebook uses the same colour for each segment. Champions are always green, Lost customers are always red. This is deliberate — it builds visual consistency so someone reading through the notebook never has to check a legend. It also signals professional data visualisation practice to a technical reviewer.</w:t>
            </w:r>
          </w:p>
        </w:tc>
      </w:tr>
    </w:tbl>
    <w:p>
      <w:pPr>
        <w:spacing w:before="100" w:after="0"/>
      </w:pPr>
      <w:r>
        <w:t xml:space="preserve"/>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1 — Loading the Clean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CLEAN_PATH = '/Users/amrit/Desktop/Customer Lifecycle Analysis Project/data/online_retail_clean.csv'
df = pd.read_csv(CLEAN_PATH, dtype={'Customer ID': str}, parse_dates=['InvoiceDate'])</w:t>
            </w:r>
          </w:p>
        </w:tc>
      </w:tr>
    </w:tbl>
    <w:p>
      <w:pPr>
        <w:spacing w:before="60" w:after="0"/>
      </w:pPr>
      <w:r>
        <w:t xml:space="preserve"/>
      </w:r>
    </w:p>
    <w:p>
      <w:pPr>
        <w:spacing w:before="60" w:after="100"/>
      </w:pPr>
      <w:r>
        <w:rPr>
          <w:rFonts w:ascii="Arial" w:cs="Arial" w:eastAsia="Arial" w:hAnsi="Arial"/>
          <w:b/>
          <w:bCs/>
          <w:color w:val="1E293B"/>
          <w:sz w:val="22"/>
          <w:szCs w:val="22"/>
        </w:rPr>
        <w:t xml:space="preserve">pd.read_csv()</w:t>
      </w:r>
      <w:r>
        <w:rPr>
          <w:rFonts w:ascii="Arial" w:cs="Arial" w:eastAsia="Arial" w:hAnsi="Arial"/>
          <w:color w:val="1E293B"/>
          <w:sz w:val="22"/>
          <w:szCs w:val="22"/>
        </w:rPr>
        <w:t xml:space="preserve">  — Reads the CSV saved by Notebook 01. Faster than reading Excel. The clean file is loaded here so this notebook starts from a trusted baseline.</w:t>
      </w:r>
    </w:p>
    <w:p>
      <w:pPr>
        <w:spacing w:before="40" w:after="0"/>
      </w:pPr>
      <w:r>
        <w:t xml:space="preserve"/>
      </w:r>
    </w:p>
    <w:p>
      <w:pPr>
        <w:spacing w:before="60" w:after="100"/>
      </w:pPr>
      <w:r>
        <w:rPr>
          <w:rFonts w:ascii="Arial" w:cs="Arial" w:eastAsia="Arial" w:hAnsi="Arial"/>
          <w:b/>
          <w:bCs/>
          <w:color w:val="1E293B"/>
          <w:sz w:val="22"/>
          <w:szCs w:val="22"/>
        </w:rPr>
        <w:t xml:space="preserve">parse_dates=['InvoiceDate']</w:t>
      </w:r>
      <w:r>
        <w:rPr>
          <w:rFonts w:ascii="Arial" w:cs="Arial" w:eastAsia="Arial" w:hAnsi="Arial"/>
          <w:color w:val="1E293B"/>
          <w:sz w:val="22"/>
          <w:szCs w:val="22"/>
        </w:rPr>
        <w:t xml:space="preserve">  — When reading from CSV, dates are read as plain text by default. This parameter tells pandas to automatically convert InvoiceDate back into a proper datetime object. Required for the recency calculation in Section 2.</w:t>
      </w:r>
    </w:p>
    <w:p>
      <w:pPr>
        <w:spacing w:before="80" w:after="0"/>
      </w:pPr>
      <w:r>
        <w:t xml:space="preserve"/>
      </w:r>
    </w:p>
    <w:p>
      <w:pPr>
        <w:pStyle w:val="Heading3"/>
        <w:spacing w:before="200" w:after="80"/>
      </w:pPr>
      <w:r>
        <w:rPr>
          <w:rFonts w:ascii="Arial" w:cs="Arial" w:eastAsia="Arial" w:hAnsi="Arial"/>
          <w:b/>
          <w:bCs/>
          <w:color w:val="1E293B"/>
          <w:sz w:val="24"/>
          <w:szCs w:val="24"/>
        </w:rPr>
        <w:t xml:space="preserve">Actual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Rows loaded</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779,425</w:t>
            </w:r>
          </w:p>
        </w:tc>
      </w:tr>
    </w:tbl>
    <w:p>
      <w:pPr>
        <w:spacing w:before="8"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Unique customers</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5,878</w:t>
            </w:r>
          </w:p>
        </w:tc>
      </w:tr>
    </w:tbl>
    <w:p>
      <w:pPr>
        <w:spacing w:before="8"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Date range</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2009-12-01 to 2011-12-09</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Confirmation Check</w:t>
            </w:r>
          </w:p>
          <w:p>
            <w:pPr>
              <w:spacing w:before="0" w:after="0"/>
            </w:pPr>
            <w:r>
              <w:rPr>
                <w:rFonts w:ascii="Arial" w:cs="Arial" w:eastAsia="Arial" w:hAnsi="Arial"/>
                <w:color w:val="1E293B"/>
                <w:sz w:val="21"/>
                <w:szCs w:val="21"/>
              </w:rPr>
              <w:t xml:space="preserve">These numbers match the output from Notebook 01 exactly. If they did not match, it would indicate a problem with the save or load process. Always verify your row and customer counts when loading data at the start of a new notebook.</w:t>
            </w:r>
          </w:p>
        </w:tc>
      </w:tr>
    </w:tbl>
    <w:p>
      <w:pPr>
        <w:spacing w:before="100" w:after="0"/>
      </w:pPr>
      <w:r>
        <w:t xml:space="preserve"/>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2 — Calculating RFM Metrics</w:t>
      </w:r>
    </w:p>
    <w:p>
      <w:pPr>
        <w:pStyle w:val="Heading3"/>
        <w:spacing w:before="200" w:after="80"/>
      </w:pPr>
      <w:r>
        <w:rPr>
          <w:rFonts w:ascii="Arial" w:cs="Arial" w:eastAsia="Arial" w:hAnsi="Arial"/>
          <w:b/>
          <w:bCs/>
          <w:color w:val="1E293B"/>
          <w:sz w:val="24"/>
          <w:szCs w:val="24"/>
        </w:rPr>
        <w:t xml:space="preserve">What RFM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226"/>
      </w:tblGrid>
      <w:tr>
        <w:trPr>
          <w:tblHeader/>
        </w:trPr>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Question It Answers</w:t>
            </w:r>
          </w:p>
        </w:tc>
        <w:tc>
          <w:tcPr>
            <w:tcW w:type="dxa" w:w="2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Better Score Means</w:t>
            </w:r>
          </w:p>
        </w:tc>
        <w:tc>
          <w:tcPr>
            <w:tcW w:type="dxa" w:w="22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Scale Direction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Recency (R)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How many days since last purchase?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Fewer days = bought more recently</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Lower number is better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Frequency (F)</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How many unique orders placed?</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More orders = more loyal</w:t>
            </w:r>
          </w:p>
        </w:tc>
        <w:tc>
          <w:tcPr>
            <w:tcW w:type="dxa" w:w="2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Higher number is better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Monetary (M)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 is total revenue generated?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More spend = more valuable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Higher number is better</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The Snapshot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snapshot_date = df['InvoiceDate'].max() + pd.Timedelta(days=1)
# Result: 2011-12-10</w:t>
            </w:r>
          </w:p>
        </w:tc>
      </w:tr>
    </w:tbl>
    <w:p>
      <w:pPr>
        <w:spacing w:before="60" w:after="0"/>
      </w:pPr>
      <w:r>
        <w:t xml:space="preserve"/>
      </w:r>
    </w:p>
    <w:p>
      <w:pPr>
        <w:spacing w:before="60" w:after="100"/>
      </w:pPr>
      <w:r>
        <w:rPr>
          <w:rFonts w:ascii="Arial" w:cs="Arial" w:eastAsia="Arial" w:hAnsi="Arial"/>
          <w:b/>
          <w:bCs/>
          <w:color w:val="1E293B"/>
          <w:sz w:val="22"/>
          <w:szCs w:val="22"/>
        </w:rPr>
        <w:t xml:space="preserve">df["InvoiceDate"].max()</w:t>
      </w:r>
      <w:r>
        <w:rPr>
          <w:rFonts w:ascii="Arial" w:cs="Arial" w:eastAsia="Arial" w:hAnsi="Arial"/>
          <w:color w:val="1E293B"/>
          <w:sz w:val="22"/>
          <w:szCs w:val="22"/>
        </w:rPr>
        <w:t xml:space="preserve">  — Finds the most recent date in the entire dataset. That is 2011-12-09.</w:t>
      </w:r>
    </w:p>
    <w:p>
      <w:pPr>
        <w:spacing w:before="40" w:after="0"/>
      </w:pPr>
      <w:r>
        <w:t xml:space="preserve"/>
      </w:r>
    </w:p>
    <w:p>
      <w:pPr>
        <w:spacing w:before="60" w:after="100"/>
      </w:pPr>
      <w:r>
        <w:rPr>
          <w:rFonts w:ascii="Arial" w:cs="Arial" w:eastAsia="Arial" w:hAnsi="Arial"/>
          <w:b/>
          <w:bCs/>
          <w:color w:val="1E293B"/>
          <w:sz w:val="22"/>
          <w:szCs w:val="22"/>
        </w:rPr>
        <w:t xml:space="preserve">pd.Timedelta(days=1)</w:t>
      </w:r>
      <w:r>
        <w:rPr>
          <w:rFonts w:ascii="Arial" w:cs="Arial" w:eastAsia="Arial" w:hAnsi="Arial"/>
          <w:color w:val="1E293B"/>
          <w:sz w:val="22"/>
          <w:szCs w:val="22"/>
        </w:rPr>
        <w:t xml:space="preserve">  — Adds one day to get 2011-12-10. This becomes our "today" reference point for recency. Adding one day prevents the most recent customer from having a Recency of 0 (which would cause division errors in scoring).</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Snapshot date</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2011-12-10  (the "today" from which Recency is measured)</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The Core RFM Aggregation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rfm = df.groupby('Customer ID').agg(
    Recency   = ('InvoiceDate',  lambda x: (snapshot_date - x.max()).days),
    Frequency = ('Invoice',      'nunique'),
    Monetary  = ('TotalRevenue', 'sum')
).reset_index()</w:t>
            </w:r>
          </w:p>
        </w:tc>
      </w:tr>
    </w:tbl>
    <w:p>
      <w:pPr>
        <w:spacing w:before="80" w:after="0"/>
      </w:pPr>
      <w:r>
        <w:t xml:space="preserve"/>
      </w:r>
    </w:p>
    <w:p>
      <w:pPr>
        <w:spacing w:before="60" w:after="100"/>
      </w:pPr>
      <w:r>
        <w:rPr>
          <w:rFonts w:ascii="Arial" w:cs="Arial" w:eastAsia="Arial" w:hAnsi="Arial"/>
          <w:color w:val="1E293B"/>
          <w:sz w:val="22"/>
          <w:szCs w:val="22"/>
        </w:rPr>
        <w:t xml:space="preserve">This single block does the most important work in the notebook. It collapses 779,425 transaction rows down to 5,878 customer rows — one row per customer with three summary metrics.</w:t>
      </w:r>
    </w:p>
    <w:p>
      <w:pPr>
        <w:spacing w:before="60" w:after="0"/>
      </w:pPr>
      <w:r>
        <w:t xml:space="preserve"/>
      </w:r>
    </w:p>
    <w:p>
      <w:pPr>
        <w:spacing w:before="60" w:after="100"/>
      </w:pPr>
      <w:r>
        <w:rPr>
          <w:rFonts w:ascii="Arial" w:cs="Arial" w:eastAsia="Arial" w:hAnsi="Arial"/>
          <w:b/>
          <w:bCs/>
          <w:color w:val="1E293B"/>
          <w:sz w:val="22"/>
          <w:szCs w:val="22"/>
        </w:rPr>
        <w:t xml:space="preserve">.agg()</w:t>
      </w:r>
      <w:r>
        <w:rPr>
          <w:rFonts w:ascii="Arial" w:cs="Arial" w:eastAsia="Arial" w:hAnsi="Arial"/>
          <w:color w:val="1E293B"/>
          <w:sz w:val="22"/>
          <w:szCs w:val="22"/>
        </w:rPr>
        <w:t xml:space="preserve">  — Short for aggregate. Allows you to apply different functions to different columns at the same time. Each line inside defines one new column.</w:t>
      </w:r>
    </w:p>
    <w:p>
      <w:pPr>
        <w:spacing w:before="40" w:after="0"/>
      </w:pPr>
      <w:r>
        <w:t xml:space="preserve"/>
      </w:r>
    </w:p>
    <w:p>
      <w:pPr>
        <w:spacing w:before="60" w:after="100"/>
      </w:pPr>
      <w:r>
        <w:rPr>
          <w:rFonts w:ascii="Arial" w:cs="Arial" w:eastAsia="Arial" w:hAnsi="Arial"/>
          <w:b/>
          <w:bCs/>
          <w:color w:val="1E293B"/>
          <w:sz w:val="22"/>
          <w:szCs w:val="22"/>
        </w:rPr>
        <w:t xml:space="preserve">Recency = ('InvoiceDate', lambda x: (snapshot_date - x.max()).days)</w:t>
      </w:r>
    </w:p>
    <w:p>
      <w:pPr>
        <w:spacing w:before="60" w:after="100"/>
      </w:pPr>
      <w:r>
        <w:rPr>
          <w:rFonts w:ascii="Arial" w:cs="Arial" w:eastAsia="Arial" w:hAnsi="Arial"/>
          <w:color w:val="1E293B"/>
          <w:sz w:val="22"/>
          <w:szCs w:val="22"/>
        </w:rPr>
        <w:t xml:space="preserve">For each customer, x is their collection of InvoiceDate values. x.max() finds their most recent purchase date. Subtracting it from snapshot_date gives a timedelta (a duration). .days converts it to an integer number of days.</w:t>
      </w:r>
    </w:p>
    <w:p>
      <w:pPr>
        <w:spacing w:before="40" w:after="0"/>
      </w:pPr>
      <w:r>
        <w:t xml:space="preserve"/>
      </w:r>
    </w:p>
    <w:p>
      <w:pPr>
        <w:spacing w:before="60" w:after="100"/>
      </w:pPr>
      <w:r>
        <w:rPr>
          <w:rFonts w:ascii="Arial" w:cs="Arial" w:eastAsia="Arial" w:hAnsi="Arial"/>
          <w:b/>
          <w:bCs/>
          <w:color w:val="1E293B"/>
          <w:sz w:val="22"/>
          <w:szCs w:val="22"/>
        </w:rPr>
        <w:t xml:space="preserve">Frequency = ('Invoice', 'nunique')</w:t>
      </w:r>
      <w:r>
        <w:rPr>
          <w:rFonts w:ascii="Arial" w:cs="Arial" w:eastAsia="Arial" w:hAnsi="Arial"/>
          <w:color w:val="1E293B"/>
          <w:sz w:val="22"/>
          <w:szCs w:val="22"/>
        </w:rPr>
        <w:t xml:space="preserve">  — Counts unique invoice numbers per customer. Uses nunique not count because one invoice = one order, and a single order can span many rows.</w:t>
      </w:r>
    </w:p>
    <w:p>
      <w:pPr>
        <w:spacing w:before="40" w:after="0"/>
      </w:pPr>
      <w:r>
        <w:t xml:space="preserve"/>
      </w:r>
    </w:p>
    <w:p>
      <w:pPr>
        <w:spacing w:before="60" w:after="100"/>
      </w:pPr>
      <w:r>
        <w:rPr>
          <w:rFonts w:ascii="Arial" w:cs="Arial" w:eastAsia="Arial" w:hAnsi="Arial"/>
          <w:b/>
          <w:bCs/>
          <w:color w:val="1E293B"/>
          <w:sz w:val="22"/>
          <w:szCs w:val="22"/>
        </w:rPr>
        <w:t xml:space="preserve">Monetary = ('TotalRevenue', 'sum')</w:t>
      </w:r>
      <w:r>
        <w:rPr>
          <w:rFonts w:ascii="Arial" w:cs="Arial" w:eastAsia="Arial" w:hAnsi="Arial"/>
          <w:color w:val="1E293B"/>
          <w:sz w:val="22"/>
          <w:szCs w:val="22"/>
        </w:rPr>
        <w:t xml:space="preserve">  — Sums all TotalRevenue values for each customer across all their transactions. Total lifetime spend.</w:t>
      </w:r>
    </w:p>
    <w:p>
      <w:pPr>
        <w:spacing w:before="80" w:after="0"/>
      </w:pPr>
      <w:r>
        <w:t xml:space="preserve"/>
      </w:r>
    </w:p>
    <w:p>
      <w:pPr>
        <w:pStyle w:val="Heading3"/>
        <w:spacing w:before="200" w:after="80"/>
      </w:pPr>
      <w:r>
        <w:rPr>
          <w:rFonts w:ascii="Arial" w:cs="Arial" w:eastAsia="Arial" w:hAnsi="Arial"/>
          <w:b/>
          <w:bCs/>
          <w:color w:val="1E293B"/>
          <w:sz w:val="24"/>
          <w:szCs w:val="24"/>
        </w:rPr>
        <w:t xml:space="preserve">RFM Summary Statistics — Actual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026"/>
      </w:tblGrid>
      <w:tr>
        <w:trPr>
          <w:tblHeader/>
        </w:trPr>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Recency (days)</w:t>
            </w:r>
          </w:p>
        </w:tc>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Frequency (orders)</w:t>
            </w:r>
          </w:p>
        </w:tc>
        <w:tc>
          <w:tcPr>
            <w:tcW w:type="dxa" w:w="30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Monetary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5,878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5,878</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5,878</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Mean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201 days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6.3</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£2,956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209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£14,441</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Min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 day</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£2.95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25th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26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£342</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Median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96 days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£868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75th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380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£2,248</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Max</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739 days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398</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£580,987</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9C3"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What These Statistics Reveal</w:t>
            </w:r>
          </w:p>
          <w:p>
            <w:pPr>
              <w:spacing w:before="0" w:after="0"/>
            </w:pPr>
            <w:r>
              <w:rPr>
                <w:rFonts w:ascii="Arial" w:cs="Arial" w:eastAsia="Arial" w:hAnsi="Arial"/>
                <w:color w:val="1E293B"/>
                <w:sz w:val="21"/>
                <w:szCs w:val="21"/>
              </w:rPr>
              <w:t xml:space="preserve">The huge standard deviations relative to the means (Monetary std £14,441 vs mean £2,956) confirm extreme skew. The max customer spent £580,987 while the median customer spent only £868. Frequency has one customer with 398 orders while 25% of customers have only 1. This extreme spread is exactly why flat-rate marketing wastes money and personalised segmentation is essential.</w:t>
            </w:r>
          </w:p>
        </w:tc>
      </w:tr>
    </w:tbl>
    <w:p>
      <w:pPr>
        <w:spacing w:before="100" w:after="0"/>
      </w:pPr>
      <w:r>
        <w:t xml:space="preserve"/>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3 — RFM Scoring (1 to 5)</w:t>
      </w:r>
    </w:p>
    <w:p>
      <w:pPr>
        <w:spacing w:before="60" w:after="100"/>
      </w:pPr>
      <w:r>
        <w:rPr>
          <w:rFonts w:ascii="Arial" w:cs="Arial" w:eastAsia="Arial" w:hAnsi="Arial"/>
          <w:color w:val="1E293B"/>
          <w:sz w:val="22"/>
          <w:szCs w:val="22"/>
        </w:rPr>
        <w:t xml:space="preserve">Raw RFM values are in different units (days, count, pounds) and different scales. Scoring converts all three onto the same 1-5 scale so they can be compared and combined fairly.</w:t>
      </w:r>
    </w:p>
    <w:p>
      <w:pPr>
        <w:spacing w:before="80" w:after="0"/>
      </w:pPr>
      <w:r>
        <w:t xml:space="preserve"/>
      </w:r>
    </w:p>
    <w:p>
      <w:pPr>
        <w:pStyle w:val="Heading3"/>
        <w:spacing w:before="200" w:after="80"/>
      </w:pPr>
      <w:r>
        <w:rPr>
          <w:rFonts w:ascii="Arial" w:cs="Arial" w:eastAsia="Arial" w:hAnsi="Arial"/>
          <w:b/>
          <w:bCs/>
          <w:color w:val="1E293B"/>
          <w:sz w:val="24"/>
          <w:szCs w:val="24"/>
        </w:rPr>
        <w:t xml:space="preserve">The Scoring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 Recency: LOWER days = BETTER = score 5 (reversed)
rfm['R_Score'] = pd.qcut(rfm['Recency'], q=5, labels=[5,4,3,2,1], duplicates='drop').astype(int)
# Frequency: HIGHER orders = BETTER = score 5
rfm['F_Score'] = pd.qcut(rfm['Frequency'].rank(method='first'), q=5, labels=[1,2,3,4,5]).astype(int)
# Monetary: HIGHER spend = BETTER = score 5
rfm['M_Score'] = pd.qcut(rfm['Monetary'].rank(method='first'), q=5, labels=[1,2,3,4,5]).astype(int)
# Composite score
rfm['RFM_Score'] = (rfm['R_Score'] + rfm['F_Score'] + rfm['M_Score']) / 3</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Understanding pd.qcut</w:t>
      </w:r>
    </w:p>
    <w:p>
      <w:pPr>
        <w:spacing w:before="60" w:after="100"/>
      </w:pPr>
      <w:r>
        <w:rPr>
          <w:rFonts w:ascii="Arial" w:cs="Arial" w:eastAsia="Arial" w:hAnsi="Arial"/>
          <w:b/>
          <w:bCs/>
          <w:color w:val="1E293B"/>
          <w:sz w:val="22"/>
          <w:szCs w:val="22"/>
        </w:rPr>
        <w:t xml:space="preserve">pd.qcut()</w:t>
      </w:r>
      <w:r>
        <w:rPr>
          <w:rFonts w:ascii="Arial" w:cs="Arial" w:eastAsia="Arial" w:hAnsi="Arial"/>
          <w:color w:val="1E293B"/>
          <w:sz w:val="22"/>
          <w:szCs w:val="22"/>
        </w:rPr>
        <w:t xml:space="preserve">  — Quantile-based binning. It divides a column into q equal-sized groups (quintiles when q=5). This means each score (1 through 5) contains exactly 20% of customers. The labels parameter defines what score to assign to each bin.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Why qcut instead of fixed thresholds?</w:t>
            </w:r>
          </w:p>
          <w:p>
            <w:pPr>
              <w:spacing w:before="0" w:after="0"/>
            </w:pPr>
            <w:r>
              <w:rPr>
                <w:rFonts w:ascii="Arial" w:cs="Arial" w:eastAsia="Arial" w:hAnsi="Arial"/>
                <w:color w:val="1E293B"/>
                <w:sz w:val="21"/>
                <w:szCs w:val="21"/>
              </w:rPr>
              <w:t xml:space="preserve">You could score Recency as: 1-30 days = 5, 31-90 days = 4, etc. But that assumes you know what good looks like for this specific business. pd.qcut makes scores relative to your actual customer base — a score of 5 always means top 20% of YOUR customers, regardless of the absolute values. This is more meaningful and transfers to any dataset.</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Why Recency Labels Are Reversed</w:t>
      </w:r>
    </w:p>
    <w:p>
      <w:pPr>
        <w:spacing w:before="60" w:after="100"/>
      </w:pPr>
      <w:r>
        <w:rPr>
          <w:rFonts w:ascii="Arial" w:cs="Arial" w:eastAsia="Arial" w:hAnsi="Arial"/>
          <w:color w:val="1E293B"/>
          <w:sz w:val="22"/>
          <w:szCs w:val="22"/>
        </w:rPr>
        <w:t xml:space="preserve">For Frequency and Monetary, higher raw values = higher scores — straightforward. For Recency, the logic is reversed:</w:t>
      </w:r>
    </w:p>
    <w:p>
      <w:pPr>
        <w:pStyle w:val="ListParagraph"/>
        <w:numPr>
          <w:ilvl w:val="0"/>
          <w:numId w:val="2"/>
        </w:numPr>
        <w:spacing w:before="40" w:after="40"/>
      </w:pPr>
      <w:r>
        <w:rPr>
          <w:rFonts w:ascii="Arial" w:cs="Arial" w:eastAsia="Arial" w:hAnsi="Arial"/>
          <w:color w:val="1E293B"/>
          <w:sz w:val="22"/>
          <w:szCs w:val="22"/>
        </w:rPr>
        <w:t xml:space="preserve">A customer who bought 5 days ago has LOW recency (5 days)</w:t>
      </w:r>
    </w:p>
    <w:p>
      <w:pPr>
        <w:pStyle w:val="ListParagraph"/>
        <w:numPr>
          <w:ilvl w:val="0"/>
          <w:numId w:val="2"/>
        </w:numPr>
        <w:spacing w:before="40" w:after="40"/>
      </w:pPr>
      <w:r>
        <w:rPr>
          <w:rFonts w:ascii="Arial" w:cs="Arial" w:eastAsia="Arial" w:hAnsi="Arial"/>
          <w:color w:val="1E293B"/>
          <w:sz w:val="22"/>
          <w:szCs w:val="22"/>
        </w:rPr>
        <w:t xml:space="preserve">A customer who bought 600 days ago has HIGH recency (600 days)</w:t>
      </w:r>
    </w:p>
    <w:p>
      <w:pPr>
        <w:pStyle w:val="ListParagraph"/>
        <w:numPr>
          <w:ilvl w:val="0"/>
          <w:numId w:val="2"/>
        </w:numPr>
        <w:spacing w:before="40" w:after="40"/>
      </w:pPr>
      <w:r>
        <w:rPr>
          <w:rFonts w:ascii="Arial" w:cs="Arial" w:eastAsia="Arial" w:hAnsi="Arial"/>
          <w:color w:val="1E293B"/>
          <w:sz w:val="22"/>
          <w:szCs w:val="22"/>
        </w:rPr>
        <w:t xml:space="preserve">The RECENT buyer is better, so they should get score 5</w:t>
      </w:r>
    </w:p>
    <w:p>
      <w:pPr>
        <w:pStyle w:val="ListParagraph"/>
        <w:numPr>
          <w:ilvl w:val="0"/>
          <w:numId w:val="2"/>
        </w:numPr>
        <w:spacing w:before="40" w:after="40"/>
      </w:pPr>
      <w:r>
        <w:rPr>
          <w:rFonts w:ascii="Arial" w:cs="Arial" w:eastAsia="Arial" w:hAnsi="Arial"/>
          <w:color w:val="1E293B"/>
          <w:sz w:val="22"/>
          <w:szCs w:val="22"/>
        </w:rPr>
        <w:t xml:space="preserve">Therefore labels=[5,4,3,2,1] — the lowest recency bin gets score 5</w:t>
      </w:r>
    </w:p>
    <w:p>
      <w:pPr>
        <w:spacing w:before="80" w:after="0"/>
      </w:pPr>
      <w:r>
        <w:t xml:space="preserve"/>
      </w:r>
    </w:p>
    <w:p>
      <w:pPr>
        <w:pStyle w:val="Heading3"/>
        <w:spacing w:before="200" w:after="80"/>
      </w:pPr>
      <w:r>
        <w:rPr>
          <w:rFonts w:ascii="Arial" w:cs="Arial" w:eastAsia="Arial" w:hAnsi="Arial"/>
          <w:b/>
          <w:bCs/>
          <w:color w:val="1E293B"/>
          <w:sz w:val="24"/>
          <w:szCs w:val="24"/>
        </w:rPr>
        <w:t xml:space="preserve">Why .rank(method="first") for F and M Scores</w:t>
      </w:r>
    </w:p>
    <w:p>
      <w:pPr>
        <w:spacing w:before="60" w:after="100"/>
      </w:pPr>
      <w:r>
        <w:rPr>
          <w:rFonts w:ascii="Arial" w:cs="Arial" w:eastAsia="Arial" w:hAnsi="Arial"/>
          <w:b/>
          <w:bCs/>
          <w:color w:val="1E293B"/>
          <w:sz w:val="22"/>
          <w:szCs w:val="22"/>
        </w:rPr>
        <w:t xml:space="preserve">.rank(method="first")</w:t>
      </w:r>
      <w:r>
        <w:rPr>
          <w:rFonts w:ascii="Arial" w:cs="Arial" w:eastAsia="Arial" w:hAnsi="Arial"/>
          <w:color w:val="1E293B"/>
          <w:sz w:val="22"/>
          <w:szCs w:val="22"/>
        </w:rPr>
        <w:t xml:space="preserve">  — Frequency and Monetary have many tied values (e.g. many customers with exactly 1 order). pd.qcut fails when there are too many identical values because it cannot create equal-sized bins. .rank() converts values to unique rank positions first, breaking all ties, so qcut can work cleanly. method='first' means ties are broken by which row appears first.</w:t>
      </w:r>
    </w:p>
    <w:p>
      <w:pPr>
        <w:spacing w:before="80" w:after="0"/>
      </w:pPr>
      <w:r>
        <w:t xml:space="preserve"/>
      </w:r>
    </w:p>
    <w:p>
      <w:pPr>
        <w:pStyle w:val="Heading3"/>
        <w:spacing w:before="200" w:after="80"/>
      </w:pPr>
      <w:r>
        <w:rPr>
          <w:rFonts w:ascii="Arial" w:cs="Arial" w:eastAsia="Arial" w:hAnsi="Arial"/>
          <w:b/>
          <w:bCs/>
          <w:color w:val="1E293B"/>
          <w:sz w:val="24"/>
          <w:szCs w:val="24"/>
        </w:rPr>
        <w:t xml:space="preserve">Sample Scored Output — Actual Results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500"/>
        <w:gridCol w:w="600"/>
        <w:gridCol w:w="600"/>
        <w:gridCol w:w="600"/>
        <w:gridCol w:w="1526"/>
      </w:tblGrid>
      <w:tr>
        <w:trPr>
          <w:tblHeader/>
        </w:trPr>
        <w:tc>
          <w:tcPr>
            <w:tcW w:type="dxa" w:w="1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Customer ID</w:t>
            </w:r>
          </w:p>
        </w:tc>
        <w:tc>
          <w:tcPr>
            <w:tcW w:type="dxa" w:w="1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Recency</w:t>
            </w:r>
          </w:p>
        </w:tc>
        <w:tc>
          <w:tcPr>
            <w:tcW w:type="dxa" w:w="1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Monetary</w:t>
            </w:r>
          </w:p>
        </w:tc>
        <w:tc>
          <w:tcPr>
            <w:tcW w:type="dxa" w:w="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w:t>
            </w:r>
          </w:p>
        </w:tc>
        <w:tc>
          <w:tcPr>
            <w:tcW w:type="dxa" w:w="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w:t>
            </w:r>
          </w:p>
        </w:tc>
        <w:tc>
          <w:tcPr>
            <w:tcW w:type="dxa" w:w="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w:t>
            </w:r>
          </w:p>
        </w:tc>
        <w:tc>
          <w:tcPr>
            <w:tcW w:type="dxa" w:w="15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RFM Score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12346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326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 orders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£77,556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4.00</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12347</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 days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 orders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£4,922</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1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4.67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12348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75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orders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£2,019</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3.67</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12349</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19 days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 orders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£4,429</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1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4.33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12350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310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order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£334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1.67</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Reading the Sample Output</w:t>
            </w:r>
          </w:p>
          <w:p>
            <w:pPr>
              <w:spacing w:before="0" w:after="0"/>
            </w:pPr>
            <w:r>
              <w:rPr>
                <w:rFonts w:ascii="Arial" w:cs="Arial" w:eastAsia="Arial" w:hAnsi="Arial"/>
                <w:color w:val="1E293B"/>
                <w:sz w:val="21"/>
                <w:szCs w:val="21"/>
              </w:rPr>
              <w:t xml:space="preserve">Customer 12347 bought just 2 days ago (R=5), made 8 orders (F=4) and spent £4,922 (M=5) — RFM Score 4.67, clearly a Champion. Customer 12350 last bought 310 days ago (R=2), only 1 order (F=1), spent £334 (M=2) — RFM Score 1.67, heading toward Lost. The scores make intuitive sense.</w:t>
            </w:r>
          </w:p>
        </w:tc>
      </w:tr>
    </w:tbl>
    <w:p>
      <w:pPr>
        <w:spacing w:before="100" w:after="0"/>
      </w:pPr>
      <w:r>
        <w:t xml:space="preserve"/>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4 — Customer Segmentation</w:t>
      </w:r>
    </w:p>
    <w:p>
      <w:pPr>
        <w:pStyle w:val="Heading3"/>
        <w:spacing w:before="200" w:after="80"/>
      </w:pPr>
      <w:r>
        <w:rPr>
          <w:rFonts w:ascii="Arial" w:cs="Arial" w:eastAsia="Arial" w:hAnsi="Arial"/>
          <w:b/>
          <w:bCs/>
          <w:color w:val="1E293B"/>
          <w:sz w:val="24"/>
          <w:szCs w:val="24"/>
        </w:rPr>
        <w:t xml:space="preserve">The Segmentation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def assign_segment(row):
    r = row['R_Score']
    f = row['F_Score']
    m = row['M_Score']
    if r &gt;= 4 and f &gt;= 4:   return 'Champions'
    elif r &gt;= 3 and f &gt;= 3: return 'Loyal Customers'
    elif r &gt;= 3 and f &lt;= 2: return 'Potential Loyal'
    elif r == 1 and f &gt;= 4: return 'At Risk'
    elif r == 2 and f &gt;= 3: return 'Need Attention'
    elif r &lt;= 2 and f &lt;= 2: return 'Lost'
    else:                   return 'New Customers'
rfm['Segment'] = rfm.apply(assign_segment, axis=1)</w:t>
            </w:r>
          </w:p>
        </w:tc>
      </w:tr>
    </w:tbl>
    <w:p>
      <w:pPr>
        <w:spacing w:before="80" w:after="0"/>
      </w:pPr>
      <w:r>
        <w:t xml:space="preserve"/>
      </w:r>
    </w:p>
    <w:p>
      <w:pPr>
        <w:spacing w:before="60" w:after="100"/>
      </w:pPr>
      <w:r>
        <w:rPr>
          <w:rFonts w:ascii="Arial" w:cs="Arial" w:eastAsia="Arial" w:hAnsi="Arial"/>
          <w:b/>
          <w:bCs/>
          <w:color w:val="1E293B"/>
          <w:sz w:val="22"/>
          <w:szCs w:val="22"/>
        </w:rPr>
        <w:t xml:space="preserve">def assign_segment(row):</w:t>
      </w:r>
      <w:r>
        <w:rPr>
          <w:rFonts w:ascii="Arial" w:cs="Arial" w:eastAsia="Arial" w:hAnsi="Arial"/>
          <w:color w:val="1E293B"/>
          <w:sz w:val="22"/>
          <w:szCs w:val="22"/>
        </w:rPr>
        <w:t xml:space="preserve">  — Defines a custom function that takes one customer row and returns a segment name string based on their R and F scores.</w:t>
      </w:r>
    </w:p>
    <w:p>
      <w:pPr>
        <w:spacing w:before="40" w:after="0"/>
      </w:pPr>
      <w:r>
        <w:t xml:space="preserve"/>
      </w:r>
    </w:p>
    <w:p>
      <w:pPr>
        <w:spacing w:before="60" w:after="100"/>
      </w:pPr>
      <w:r>
        <w:rPr>
          <w:rFonts w:ascii="Arial" w:cs="Arial" w:eastAsia="Arial" w:hAnsi="Arial"/>
          <w:b/>
          <w:bCs/>
          <w:color w:val="1E293B"/>
          <w:sz w:val="22"/>
          <w:szCs w:val="22"/>
        </w:rPr>
        <w:t xml:space="preserve">rfm.apply(assign_segment, axis=1)</w:t>
      </w:r>
      <w:r>
        <w:rPr>
          <w:rFonts w:ascii="Arial" w:cs="Arial" w:eastAsia="Arial" w:hAnsi="Arial"/>
          <w:color w:val="1E293B"/>
          <w:sz w:val="22"/>
          <w:szCs w:val="22"/>
        </w:rPr>
        <w:t xml:space="preserve">  — Applies the function to every row in the rfm table. axis=1 means apply row-by-row (axis=0 would be column-by-column). The result is a new Series of segment names, which is assigned as a new column.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9C3"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Why R and F, Not M?</w:t>
            </w:r>
          </w:p>
          <w:p>
            <w:pPr>
              <w:spacing w:before="0" w:after="0"/>
            </w:pPr>
            <w:r>
              <w:rPr>
                <w:rFonts w:ascii="Arial" w:cs="Arial" w:eastAsia="Arial" w:hAnsi="Arial"/>
                <w:color w:val="1E293B"/>
                <w:sz w:val="21"/>
                <w:szCs w:val="21"/>
              </w:rPr>
              <w:t xml:space="preserve">Monetary score is used for RFM scoring but not for segment assignment. This is intentional. Recency and Frequency are behavioural signals — they tell you what a customer is likely to DO next. Monetary tells you their value, but a high-spending customer who has not returned in 2 years is still at risk. Behaviour predicts future action better than spend history alone.</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Segment Logic Explained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26"/>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 Score</w:t>
            </w:r>
          </w:p>
        </w:tc>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 Score</w:t>
            </w:r>
          </w:p>
        </w:tc>
        <w:tc>
          <w:tcPr>
            <w:tcW w:type="dxa" w:w="46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The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Champions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 &gt;=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 &gt;= 4</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Bought very recently AND buy very often. Best possible customers.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Loyal Customers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 &gt;= 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 &gt;= 3</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Recent enough and frequent enough. Solid, reliable 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Potential Loyal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 &gt;=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 &lt;= 2</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Bought recently but not often yet. Could become loyal with nudging.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At Risk</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 == 1</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 &gt;= 4</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Used to buy frequently but have completely stopped. High-value, needs urgent win-back.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Need Attention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 ==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 &gt;= 3</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Buying frequency declining, recency dropping. Early warning stage.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 &lt;= 2</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 &lt;= 2</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Low recency AND low frequency. Likely gone permanently.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Customers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Everyone else — first-time or very early buyers.</w:t>
            </w:r>
          </w:p>
        </w:tc>
      </w:tr>
    </w:tbl>
    <w:p>
      <w:pPr>
        <w:spacing w:before="100" w:after="0"/>
      </w:pPr>
      <w:r>
        <w:t xml:space="preserve"/>
      </w:r>
    </w:p>
    <w:p>
      <w:pPr>
        <w:pStyle w:val="Heading3"/>
        <w:spacing w:before="200" w:after="80"/>
      </w:pPr>
      <w:r>
        <w:rPr>
          <w:rFonts w:ascii="Arial" w:cs="Arial" w:eastAsia="Arial" w:hAnsi="Arial"/>
          <w:b/>
          <w:bCs/>
          <w:color w:val="1E293B"/>
          <w:sz w:val="24"/>
          <w:szCs w:val="24"/>
        </w:rPr>
        <w:t xml:space="preserve">Segment Summary — Actual Results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600"/>
        <w:gridCol w:w="900"/>
        <w:gridCol w:w="1200"/>
        <w:gridCol w:w="1100"/>
        <w:gridCol w:w="1126"/>
      </w:tblGrid>
      <w:tr>
        <w:trPr>
          <w:tblHeader/>
        </w:trPr>
        <w:tc>
          <w:tcPr>
            <w:tcW w:type="dxa" w:w="17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Customers</w:t>
            </w:r>
          </w:p>
        </w:tc>
        <w:tc>
          <w:tcPr>
            <w:tcW w:type="dxa" w:w="9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Cust %</w:t>
            </w:r>
          </w:p>
        </w:tc>
        <w:tc>
          <w:tcPr>
            <w:tcW w:type="dxa" w:w="1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9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Rev %</w:t>
            </w:r>
          </w:p>
        </w:tc>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Avg Recency</w:t>
            </w:r>
          </w:p>
        </w:tc>
        <w:tc>
          <w:tcPr>
            <w:tcW w:type="dxa" w:w="11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Avg Orders</w:t>
            </w:r>
          </w:p>
        </w:tc>
        <w:tc>
          <w:tcPr>
            <w:tcW w:type="dxa" w:w="11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Avg Spend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Champions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1,482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£12,024,330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days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15.7</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£8,114</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Loyal Customers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1,221</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20.8%</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£2,510,046</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14.4%</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79 days</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5.4</w:t>
            </w:r>
          </w:p>
        </w:tc>
        <w:tc>
          <w:tcPr>
            <w:tcW w:type="dxa" w:w="11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£2,056</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Need Attention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551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£1,129,337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303 days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5.2</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£2,050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Lost</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1,523</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25.9%</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£654,427</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3.8%</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459 days</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11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£430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Potential Loyal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828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£596,617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65 days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£721</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At Risk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89</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£269,453</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1.6%</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493 days</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7.5</w:t>
            </w:r>
          </w:p>
        </w:tc>
        <w:tc>
          <w:tcPr>
            <w:tcW w:type="dxa" w:w="11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£3,028</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Customers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184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£190,594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507 days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2.9</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£1,036</w:t>
            </w:r>
          </w:p>
        </w:tc>
      </w:tr>
    </w:tbl>
    <w:p>
      <w:pPr>
        <w:spacing w:before="100" w:after="0"/>
      </w:pPr>
      <w:r>
        <w:t xml:space="preserve"/>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5 — Visualisations</w:t>
      </w:r>
    </w:p>
    <w:p>
      <w:pPr>
        <w:pStyle w:val="Heading2"/>
        <w:spacing w:before="280" w:after="120"/>
      </w:pPr>
      <w:r>
        <w:rPr>
          <w:rFonts w:ascii="Arial" w:cs="Arial" w:eastAsia="Arial" w:hAnsi="Arial"/>
          <w:b/>
          <w:bCs/>
          <w:color w:val="2563EB"/>
          <w:sz w:val="28"/>
          <w:szCs w:val="28"/>
        </w:rPr>
        <w:t xml:space="preserve">Chart 5.1 — Segment Size vs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seg_summary.sort_values('Total_Revenue', ascending=False)
axes[0].barh(seg['Segment'], seg['Customer_Count'], color=colours, alpha=0.85)
axes[1].barh(seg['Segment'], seg['Total_Revenue'], color=colours, alpha=0.85)</w:t>
            </w:r>
          </w:p>
        </w:tc>
      </w:tr>
    </w:tbl>
    <w:p>
      <w:pPr>
        <w:spacing w:before="60" w:after="0"/>
      </w:pPr>
      <w:r>
        <w:t xml:space="preserve"/>
      </w:r>
    </w:p>
    <w:p>
      <w:pPr>
        <w:spacing w:before="60" w:after="100"/>
      </w:pPr>
      <w:r>
        <w:rPr>
          <w:rFonts w:ascii="Arial" w:cs="Arial" w:eastAsia="Arial" w:hAnsi="Arial"/>
          <w:b/>
          <w:bCs/>
          <w:color w:val="1E293B"/>
          <w:sz w:val="22"/>
          <w:szCs w:val="22"/>
        </w:rPr>
        <w:t xml:space="preserve">plt.subplots(1, 2)</w:t>
      </w:r>
      <w:r>
        <w:rPr>
          <w:rFonts w:ascii="Arial" w:cs="Arial" w:eastAsia="Arial" w:hAnsi="Arial"/>
          <w:color w:val="1E293B"/>
          <w:sz w:val="22"/>
          <w:szCs w:val="22"/>
        </w:rPr>
        <w:t xml:space="preserve">  — Creates a figure with 1 row and 2 side-by-side charts (axes). axes[0] is the left chart, axes[1] is the right. This layout directly enables the customer count vs revenue comparison in one view.</w:t>
      </w:r>
    </w:p>
    <w:p>
      <w:pPr>
        <w:spacing w:before="40" w:after="0"/>
      </w:pPr>
      <w:r>
        <w:t xml:space="preserve"/>
      </w:r>
    </w:p>
    <w:p>
      <w:pPr>
        <w:spacing w:before="60" w:after="100"/>
      </w:pPr>
      <w:r>
        <w:rPr>
          <w:rFonts w:ascii="Arial" w:cs="Arial" w:eastAsia="Arial" w:hAnsi="Arial"/>
          <w:b/>
          <w:bCs/>
          <w:color w:val="1E293B"/>
          <w:sz w:val="22"/>
          <w:szCs w:val="22"/>
        </w:rPr>
        <w:t xml:space="preserve">.barh()</w:t>
      </w:r>
      <w:r>
        <w:rPr>
          <w:rFonts w:ascii="Arial" w:cs="Arial" w:eastAsia="Arial" w:hAnsi="Arial"/>
          <w:color w:val="1E293B"/>
          <w:sz w:val="22"/>
          <w:szCs w:val="22"/>
        </w:rPr>
        <w:t xml:space="preserve">  — Horizontal bar chart. Used instead of vertical (.bar()) because segment names are long text labels — horizontal bars give them more space to display cleanly.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9C3"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Key Insight from this Chart</w:t>
            </w:r>
          </w:p>
          <w:p>
            <w:pPr>
              <w:spacing w:before="0" w:after="0"/>
            </w:pPr>
            <w:r>
              <w:rPr>
                <w:rFonts w:ascii="Arial" w:cs="Arial" w:eastAsia="Arial" w:hAnsi="Arial"/>
                <w:color w:val="1E293B"/>
                <w:sz w:val="21"/>
                <w:szCs w:val="21"/>
              </w:rPr>
              <w:t xml:space="preserve">Champions are 25.2% of customers but generate 69.2% of revenue. Lost customers are 25.9% of the base (the largest segment) but generate only 3.8% of revenue. This side-by-side comparison makes the business case for differentiated marketing unmissable. Spending equal budget on Champions and Lost customers is a massive misallocation.</w:t>
            </w:r>
          </w:p>
        </w:tc>
      </w:tr>
    </w:tbl>
    <w:p>
      <w:pPr>
        <w:spacing w:before="100" w:after="0"/>
      </w:pPr>
      <w:r>
        <w:t xml:space="preserve"/>
      </w:r>
    </w:p>
    <w:p>
      <w:pPr>
        <w:pStyle w:val="Heading2"/>
        <w:spacing w:before="280" w:after="120"/>
      </w:pPr>
      <w:r>
        <w:rPr>
          <w:rFonts w:ascii="Arial" w:cs="Arial" w:eastAsia="Arial" w:hAnsi="Arial"/>
          <w:b/>
          <w:bCs/>
          <w:color w:val="2563EB"/>
          <w:sz w:val="28"/>
          <w:szCs w:val="28"/>
        </w:rPr>
        <w:t xml:space="preserve">Chart 5.2 — RFM Box Plots by Segment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data_by_seg = [rfm[rfm['Segment'] == s][metric].values for s in seg_order]
bp = ax.boxplot(data_by_seg, patch_artist=True, vert=True,
                medianprops=dict(color='white', linewidth=2))</w:t>
            </w:r>
          </w:p>
        </w:tc>
      </w:tr>
    </w:tbl>
    <w:p>
      <w:pPr>
        <w:spacing w:before="60" w:after="0"/>
      </w:pPr>
      <w:r>
        <w:t xml:space="preserve"/>
      </w:r>
    </w:p>
    <w:p>
      <w:pPr>
        <w:spacing w:before="60" w:after="100"/>
      </w:pPr>
      <w:r>
        <w:rPr>
          <w:rFonts w:ascii="Arial" w:cs="Arial" w:eastAsia="Arial" w:hAnsi="Arial"/>
          <w:b/>
          <w:bCs/>
          <w:color w:val="1E293B"/>
          <w:sz w:val="22"/>
          <w:szCs w:val="22"/>
        </w:rPr>
        <w:t xml:space="preserve">List comprehension: [rfm[rfm["Segment"] == s][metric].values for s in seg_order]</w:t>
      </w:r>
    </w:p>
    <w:p>
      <w:pPr>
        <w:spacing w:before="60" w:after="100"/>
      </w:pPr>
      <w:r>
        <w:rPr>
          <w:rFonts w:ascii="Arial" w:cs="Arial" w:eastAsia="Arial" w:hAnsi="Arial"/>
          <w:color w:val="1E293B"/>
          <w:sz w:val="22"/>
          <w:szCs w:val="22"/>
        </w:rPr>
        <w:t xml:space="preserve">This creates a list of arrays — one array of values per segment — in a single line. It loops through each segment name in seg_order and pulls the metric values for that segment. .values converts from a pandas Series to a numpy array, which boxplot expects.</w:t>
      </w:r>
    </w:p>
    <w:p>
      <w:pPr>
        <w:spacing w:before="40" w:after="0"/>
      </w:pPr>
      <w:r>
        <w:t xml:space="preserve"/>
      </w:r>
    </w:p>
    <w:p>
      <w:pPr>
        <w:spacing w:before="60" w:after="100"/>
      </w:pPr>
      <w:r>
        <w:rPr>
          <w:rFonts w:ascii="Arial" w:cs="Arial" w:eastAsia="Arial" w:hAnsi="Arial"/>
          <w:b/>
          <w:bCs/>
          <w:color w:val="1E293B"/>
          <w:sz w:val="22"/>
          <w:szCs w:val="22"/>
        </w:rPr>
        <w:t xml:space="preserve">patch_artist=True</w:t>
      </w:r>
      <w:r>
        <w:rPr>
          <w:rFonts w:ascii="Arial" w:cs="Arial" w:eastAsia="Arial" w:hAnsi="Arial"/>
          <w:color w:val="1E293B"/>
          <w:sz w:val="22"/>
          <w:szCs w:val="22"/>
        </w:rPr>
        <w:t xml:space="preserve">  — Allows you to fill the box bodies with colour. Without this, boxes are just outlines.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What Box Plots Show</w:t>
            </w:r>
          </w:p>
          <w:p>
            <w:pPr>
              <w:spacing w:before="0" w:after="0"/>
            </w:pPr>
            <w:r>
              <w:rPr>
                <w:rFonts w:ascii="Arial" w:cs="Arial" w:eastAsia="Arial" w:hAnsi="Arial"/>
                <w:color w:val="1E293B"/>
                <w:sz w:val="21"/>
                <w:szCs w:val="21"/>
              </w:rPr>
              <w:t xml:space="preserve">Each box shows the spread of values within a segment. The line in the middle is the median. The box edges are the 25th and 75th percentile. The lines (whiskers) extend to the typical range. Dots beyond the whiskers are outliers. For Recency: Champions box sits near 0-40 days. Lost box sits near 400-700 days. For Monetary: Champions box is much higher and wider than all others, confirming their outsized value.</w:t>
            </w:r>
          </w:p>
        </w:tc>
      </w:tr>
    </w:tbl>
    <w:p>
      <w:pPr>
        <w:spacing w:before="100" w:after="0"/>
      </w:pPr>
      <w:r>
        <w:t xml:space="preserve"/>
      </w:r>
    </w:p>
    <w:p>
      <w:pPr>
        <w:pStyle w:val="Heading2"/>
        <w:spacing w:before="280" w:after="120"/>
      </w:pPr>
      <w:r>
        <w:rPr>
          <w:rFonts w:ascii="Arial" w:cs="Arial" w:eastAsia="Arial" w:hAnsi="Arial"/>
          <w:b/>
          <w:bCs/>
          <w:color w:val="2563EB"/>
          <w:sz w:val="28"/>
          <w:szCs w:val="28"/>
        </w:rPr>
        <w:t xml:space="preserve">Chart 5.3 — Customer Scatter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ax.scatter(
    subset['Recency'],    # x-axis: days since last purchase
    subset['Monetary'],   # y-axis: total spend
    s=subset['Frequency'] * 8,  # bubble size = order frequency
    c=colour,
    alpha=0.45
)</w:t>
            </w:r>
          </w:p>
        </w:tc>
      </w:tr>
    </w:tbl>
    <w:p>
      <w:pPr>
        <w:spacing w:before="60" w:after="0"/>
      </w:pPr>
      <w:r>
        <w:t xml:space="preserve"/>
      </w:r>
    </w:p>
    <w:p>
      <w:pPr>
        <w:spacing w:before="60" w:after="100"/>
      </w:pPr>
      <w:r>
        <w:rPr>
          <w:rFonts w:ascii="Arial" w:cs="Arial" w:eastAsia="Arial" w:hAnsi="Arial"/>
          <w:b/>
          <w:bCs/>
          <w:color w:val="1E293B"/>
          <w:sz w:val="22"/>
          <w:szCs w:val="22"/>
        </w:rPr>
        <w:t xml:space="preserve">s=subset["Frequency"] * 8</w:t>
      </w:r>
      <w:r>
        <w:rPr>
          <w:rFonts w:ascii="Arial" w:cs="Arial" w:eastAsia="Arial" w:hAnsi="Arial"/>
          <w:color w:val="1E293B"/>
          <w:sz w:val="22"/>
          <w:szCs w:val="22"/>
        </w:rPr>
        <w:t xml:space="preserve">  — Sets the size of each scatter dot proportional to the customer's order frequency. Multiplying by 8 scales the dots to a visible size. Customers who order more appear as larger bubbles.</w:t>
      </w:r>
    </w:p>
    <w:p>
      <w:pPr>
        <w:spacing w:before="40" w:after="0"/>
      </w:pPr>
      <w:r>
        <w:t xml:space="preserve"/>
      </w:r>
    </w:p>
    <w:p>
      <w:pPr>
        <w:spacing w:before="60" w:after="100"/>
      </w:pPr>
      <w:r>
        <w:rPr>
          <w:rFonts w:ascii="Arial" w:cs="Arial" w:eastAsia="Arial" w:hAnsi="Arial"/>
          <w:b/>
          <w:bCs/>
          <w:color w:val="1E293B"/>
          <w:sz w:val="22"/>
          <w:szCs w:val="22"/>
        </w:rPr>
        <w:t xml:space="preserve">alpha=0.45</w:t>
      </w:r>
      <w:r>
        <w:rPr>
          <w:rFonts w:ascii="Arial" w:cs="Arial" w:eastAsia="Arial" w:hAnsi="Arial"/>
          <w:color w:val="1E293B"/>
          <w:sz w:val="22"/>
          <w:szCs w:val="22"/>
        </w:rPr>
        <w:t xml:space="preserve">  — Sets transparency to 45%. When thousands of dots overlap, transparency lets you see density — clusters of overlapping dots appear darker, single dots appear lighter.</w:t>
      </w:r>
    </w:p>
    <w:p>
      <w:pPr>
        <w:spacing w:before="40" w:after="0"/>
      </w:pPr>
      <w:r>
        <w:t xml:space="preserve"/>
      </w:r>
    </w:p>
    <w:p>
      <w:pPr>
        <w:spacing w:before="60" w:after="100"/>
      </w:pPr>
      <w:r>
        <w:rPr>
          <w:rFonts w:ascii="Arial" w:cs="Arial" w:eastAsia="Arial" w:hAnsi="Arial"/>
          <w:b/>
          <w:bCs/>
          <w:color w:val="1E293B"/>
          <w:sz w:val="22"/>
          <w:szCs w:val="22"/>
        </w:rPr>
        <w:t xml:space="preserve">cap = rfm["Monetary"].quantile(0.99)</w:t>
      </w:r>
      <w:r>
        <w:rPr>
          <w:rFonts w:ascii="Arial" w:cs="Arial" w:eastAsia="Arial" w:hAnsi="Arial"/>
          <w:color w:val="1E293B"/>
          <w:sz w:val="22"/>
          <w:szCs w:val="22"/>
        </w:rPr>
        <w:t xml:space="preserve">  — Filters out the top 1% of spenders before plotting. One customer spent £580,987. Keeping them would compress the entire rest of the chart into a tiny band at the bottom, making it unreadable. Capping at the 99th percentile preserves the shape of the main population.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What the Chart Shows</w:t>
            </w:r>
          </w:p>
          <w:p>
            <w:pPr>
              <w:spacing w:before="0" w:after="0"/>
            </w:pPr>
            <w:r>
              <w:rPr>
                <w:rFonts w:ascii="Arial" w:cs="Arial" w:eastAsia="Arial" w:hAnsi="Arial"/>
                <w:color w:val="1E293B"/>
                <w:sz w:val="21"/>
                <w:szCs w:val="21"/>
              </w:rPr>
              <w:t xml:space="preserve">Champions cluster in the bottom-left: low recency (bought recently), high spend, large bubbles (frequent). Lost customers scatter in the top-left: high recency (not bought in a long time), low spend, small bubbles. At Risk customers are interesting — high spend but also high recency. They were once valuable and are now gone. This visual makes the At Risk segment the most urgent recovery priority.</w:t>
            </w:r>
          </w:p>
        </w:tc>
      </w:tr>
    </w:tbl>
    <w:p>
      <w:pPr>
        <w:spacing w:before="100" w:after="0"/>
      </w:pPr>
      <w:r>
        <w:t xml:space="preserve"/>
      </w:r>
    </w:p>
    <w:p>
      <w:pPr>
        <w:pStyle w:val="Heading2"/>
        <w:spacing w:before="280" w:after="120"/>
      </w:pPr>
      <w:r>
        <w:rPr>
          <w:rFonts w:ascii="Arial" w:cs="Arial" w:eastAsia="Arial" w:hAnsi="Arial"/>
          <w:b/>
          <w:bCs/>
          <w:color w:val="2563EB"/>
          <w:sz w:val="28"/>
          <w:szCs w:val="28"/>
        </w:rPr>
        <w:t xml:space="preserve">Chart 5.4 — RFM Heatmap (R vs F, coloured by Avg Monetary)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heatmap_data = rfm.groupby(['R_Score', 'F_Score'])['Monetary'].mean().unstack()
sns.heatmap(heatmap_data, annot=True, fmt='.0f', cmap='YlOrRd', ax=ax)</w:t>
            </w:r>
          </w:p>
        </w:tc>
      </w:tr>
    </w:tbl>
    <w:p>
      <w:pPr>
        <w:spacing w:before="60" w:after="0"/>
      </w:pPr>
      <w:r>
        <w:t xml:space="preserve"/>
      </w:r>
    </w:p>
    <w:p>
      <w:pPr>
        <w:spacing w:before="60" w:after="100"/>
      </w:pPr>
      <w:r>
        <w:rPr>
          <w:rFonts w:ascii="Arial" w:cs="Arial" w:eastAsia="Arial" w:hAnsi="Arial"/>
          <w:b/>
          <w:bCs/>
          <w:color w:val="1E293B"/>
          <w:sz w:val="22"/>
          <w:szCs w:val="22"/>
        </w:rPr>
        <w:t xml:space="preserve">.groupby(['R_Score', 'F_Score'])['Monetary'].mean()</w:t>
      </w:r>
      <w:r>
        <w:rPr>
          <w:rFonts w:ascii="Arial" w:cs="Arial" w:eastAsia="Arial" w:hAnsi="Arial"/>
          <w:color w:val="1E293B"/>
          <w:sz w:val="22"/>
          <w:szCs w:val="22"/>
        </w:rPr>
        <w:t xml:space="preserve">  — Groups by every combination of R and F score (25 combinations: 1-1, 1-2, 1-3... 5-5) and calculates the average Monetary value in each cell.</w:t>
      </w:r>
    </w:p>
    <w:p>
      <w:pPr>
        <w:spacing w:before="40" w:after="0"/>
      </w:pPr>
      <w:r>
        <w:t xml:space="preserve"/>
      </w:r>
    </w:p>
    <w:p>
      <w:pPr>
        <w:spacing w:before="60" w:after="100"/>
      </w:pPr>
      <w:r>
        <w:rPr>
          <w:rFonts w:ascii="Arial" w:cs="Arial" w:eastAsia="Arial" w:hAnsi="Arial"/>
          <w:b/>
          <w:bCs/>
          <w:color w:val="1E293B"/>
          <w:sz w:val="22"/>
          <w:szCs w:val="22"/>
        </w:rPr>
        <w:t xml:space="preserve">.unstack()</w:t>
      </w:r>
      <w:r>
        <w:rPr>
          <w:rFonts w:ascii="Arial" w:cs="Arial" w:eastAsia="Arial" w:hAnsi="Arial"/>
          <w:color w:val="1E293B"/>
          <w:sz w:val="22"/>
          <w:szCs w:val="22"/>
        </w:rPr>
        <w:t xml:space="preserve">  — Pivots the F_Score from rows into columns, creating a 2D grid (R scores as rows, F scores as columns). This is the format seaborn heatmap expects.</w:t>
      </w:r>
    </w:p>
    <w:p>
      <w:pPr>
        <w:spacing w:before="40" w:after="0"/>
      </w:pPr>
      <w:r>
        <w:t xml:space="preserve"/>
      </w:r>
    </w:p>
    <w:p>
      <w:pPr>
        <w:spacing w:before="60" w:after="100"/>
      </w:pPr>
      <w:r>
        <w:rPr>
          <w:rFonts w:ascii="Arial" w:cs="Arial" w:eastAsia="Arial" w:hAnsi="Arial"/>
          <w:b/>
          <w:bCs/>
          <w:color w:val="1E293B"/>
          <w:sz w:val="22"/>
          <w:szCs w:val="22"/>
        </w:rPr>
        <w:t xml:space="preserve">cmap='YlOrRd'</w:t>
      </w:r>
      <w:r>
        <w:rPr>
          <w:rFonts w:ascii="Arial" w:cs="Arial" w:eastAsia="Arial" w:hAnsi="Arial"/>
          <w:color w:val="1E293B"/>
          <w:sz w:val="22"/>
          <w:szCs w:val="22"/>
        </w:rPr>
        <w:t xml:space="preserve">  — Yellow-Orange-Red colour scale. Low values = light yellow, high values = dark red. The top-right cell (R=5, F=5) should appear darkest — confirming Champions have the highest average revenue.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E8FF"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What the Heatmap Shows</w:t>
            </w:r>
          </w:p>
          <w:p>
            <w:pPr>
              <w:spacing w:before="0" w:after="0"/>
            </w:pPr>
            <w:r>
              <w:rPr>
                <w:rFonts w:ascii="Arial" w:cs="Arial" w:eastAsia="Arial" w:hAnsi="Arial"/>
                <w:color w:val="1E293B"/>
                <w:sz w:val="21"/>
                <w:szCs w:val="21"/>
              </w:rPr>
              <w:t xml:space="preserve">The top-right corner (R=5, F=5 = Champions) is the darkest cell — highest average monetary value. Revenue decreases as you move toward the bottom-left (R=1, F=1 = Lost). This is a clean validation that the RFM scoring system works correctly. High recency + high frequency genuinely does correspond to high revenue — the model is not just labelling, it is finding real patterns.</w:t>
            </w:r>
          </w:p>
        </w:tc>
      </w:tr>
    </w:tbl>
    <w:p>
      <w:pPr>
        <w:spacing w:before="100" w:after="0"/>
      </w:pPr>
      <w:r>
        <w:t xml:space="preserve"/>
      </w:r>
    </w:p>
    <w:p>
      <w:pPr>
        <w:pStyle w:val="Heading2"/>
        <w:spacing w:before="280" w:after="120"/>
      </w:pPr>
      <w:r>
        <w:rPr>
          <w:rFonts w:ascii="Arial" w:cs="Arial" w:eastAsia="Arial" w:hAnsi="Arial"/>
          <w:b/>
          <w:bCs/>
          <w:color w:val="2563EB"/>
          <w:sz w:val="28"/>
          <w:szCs w:val="28"/>
        </w:rPr>
        <w:t xml:space="preserve">Chart 5.5 — Pareto Curve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rfm_sorted = rfm.sort_values('Monetary', ascending=False).reset_index(drop=True)
rfm_sorted['cum_revenue_pct']  = rfm_sorted['Monetary'].cumsum() / rfm_sorted['Monetary'].sum() * 100
rfm_sorted['cum_customer_pct'] = (rfm_sorted.index + 1) / len(rfm_sorted) * 100</w:t>
            </w:r>
          </w:p>
        </w:tc>
      </w:tr>
    </w:tbl>
    <w:p>
      <w:pPr>
        <w:spacing w:before="60" w:after="0"/>
      </w:pPr>
      <w:r>
        <w:t xml:space="preserve"/>
      </w:r>
    </w:p>
    <w:p>
      <w:pPr>
        <w:spacing w:before="60" w:after="100"/>
      </w:pPr>
      <w:r>
        <w:rPr>
          <w:rFonts w:ascii="Arial" w:cs="Arial" w:eastAsia="Arial" w:hAnsi="Arial"/>
          <w:b/>
          <w:bCs/>
          <w:color w:val="1E293B"/>
          <w:sz w:val="22"/>
          <w:szCs w:val="22"/>
        </w:rPr>
        <w:t xml:space="preserve">.sort_values("Monetary", ascending=False)</w:t>
      </w:r>
      <w:r>
        <w:rPr>
          <w:rFonts w:ascii="Arial" w:cs="Arial" w:eastAsia="Arial" w:hAnsi="Arial"/>
          <w:color w:val="1E293B"/>
          <w:sz w:val="22"/>
          <w:szCs w:val="22"/>
        </w:rPr>
        <w:t xml:space="preserve">  — Sorts customers from highest to lowest spend. This ordering is essential — the Pareto curve must start with the highest-value customers.</w:t>
      </w:r>
    </w:p>
    <w:p>
      <w:pPr>
        <w:spacing w:before="40" w:after="0"/>
      </w:pPr>
      <w:r>
        <w:t xml:space="preserve"/>
      </w:r>
    </w:p>
    <w:p>
      <w:pPr>
        <w:spacing w:before="60" w:after="100"/>
      </w:pPr>
      <w:r>
        <w:rPr>
          <w:rFonts w:ascii="Arial" w:cs="Arial" w:eastAsia="Arial" w:hAnsi="Arial"/>
          <w:b/>
          <w:bCs/>
          <w:color w:val="1E293B"/>
          <w:sz w:val="22"/>
          <w:szCs w:val="22"/>
        </w:rPr>
        <w:t xml:space="preserve">.cumsum()</w:t>
      </w:r>
      <w:r>
        <w:rPr>
          <w:rFonts w:ascii="Arial" w:cs="Arial" w:eastAsia="Arial" w:hAnsi="Arial"/>
          <w:color w:val="1E293B"/>
          <w:sz w:val="22"/>
          <w:szCs w:val="22"/>
        </w:rPr>
        <w:t xml:space="preserve">  — Cumulative sum. For each row, adds all previous values plus the current one. Row 1 = £8,114. Row 2 = £8,114 + £7,930 = £16,044. Row 3 = £16,044 + next value. And so on. Dividing by total revenue and multiplying by 100 gives the running percentage of revenue accounted for.</w:t>
      </w:r>
    </w:p>
    <w:p>
      <w:pPr>
        <w:spacing w:before="40" w:after="0"/>
      </w:pPr>
      <w:r>
        <w:t xml:space="preserve"/>
      </w:r>
    </w:p>
    <w:p>
      <w:pPr>
        <w:spacing w:before="60" w:after="100"/>
      </w:pPr>
      <w:r>
        <w:rPr>
          <w:rFonts w:ascii="Arial" w:cs="Arial" w:eastAsia="Arial" w:hAnsi="Arial"/>
          <w:b/>
          <w:bCs/>
          <w:color w:val="1E293B"/>
          <w:sz w:val="22"/>
          <w:szCs w:val="22"/>
        </w:rPr>
        <w:t xml:space="preserve">(rfm_sorted.index + 1) / len(rfm_sorted) * 100</w:t>
      </w:r>
      <w:r>
        <w:rPr>
          <w:rFonts w:ascii="Arial" w:cs="Arial" w:eastAsia="Arial" w:hAnsi="Arial"/>
          <w:color w:val="1E293B"/>
          <w:sz w:val="22"/>
          <w:szCs w:val="22"/>
        </w:rPr>
        <w:t xml:space="preserve">  — The x-axis: what percentage of customers have we accounted for so far. index + 1 because index starts at 0.</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The Headline Result</w:t>
            </w:r>
          </w:p>
          <w:p>
            <w:pPr>
              <w:spacing w:before="0" w:after="0"/>
            </w:pPr>
            <w:r>
              <w:rPr>
                <w:rFonts w:ascii="Arial" w:cs="Arial" w:eastAsia="Arial" w:hAnsi="Arial"/>
                <w:color w:val="1E293B"/>
                <w:sz w:val="21"/>
                <w:szCs w:val="21"/>
              </w:rPr>
              <w:t xml:space="preserve">The top 20% of customers generate 77.2% of total revenue. This is stronger than the classic 80/20 Pareto rule. The business case could not be clearer: the Champions segment (25.2% of customers, 69.2% of revenue) must be protected, nurtured, and never churned. Every £1 spent retaining a Champion is worth far more than £1 acquiring a new customer.</w:t>
            </w:r>
          </w:p>
        </w:tc>
      </w:tr>
    </w:tbl>
    <w:p>
      <w:pPr>
        <w:spacing w:before="100" w:after="0"/>
      </w:pPr>
      <w:r>
        <w:t xml:space="preserve"/>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6 — Key Numbers for Strategy &amp; Interview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426"/>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Customers</w:t>
            </w:r>
          </w:p>
        </w:tc>
        <w:tc>
          <w:tcPr>
            <w:tcW w:type="dxa" w:w="1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1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 of Revenue</w:t>
            </w:r>
          </w:p>
        </w:tc>
        <w:tc>
          <w:tcPr>
            <w:tcW w:type="dxa" w:w="24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The Headline Insight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Champions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1,482 (25.2%)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£12,024,330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69.2%</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Buy 20x ago on avg — still active. Protect at all costs.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Loyal Customers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1,221 (20.8%)</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£2,510,046</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14.4%</w:t>
            </w:r>
          </w:p>
        </w:tc>
        <w:tc>
          <w:tcPr>
            <w:tcW w:type="dxa" w:w="2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Solid base — upsell and retain with rewards.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Need Attention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551  (9.4%)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£1,129,337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6.5%</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Avg 303 days since last buy — urgent re-engagement needed.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At Risk</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89   (1.5%)</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£269,453</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1.6%</w:t>
            </w:r>
          </w:p>
        </w:tc>
        <w:tc>
          <w:tcPr>
            <w:tcW w:type="dxa" w:w="2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Avg spend £3,028 but gone 493 days — high-value win-back 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Potential Loyal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828  (14.1%)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£596,617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3.4%</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Only 1.4 avg orders — need second purchase trigger.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Lost</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1,523 (25.9%)</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£654,427</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3.8%</w:t>
            </w:r>
          </w:p>
        </w:tc>
        <w:tc>
          <w:tcPr>
            <w:tcW w:type="dxa" w:w="2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Largest segment by count — lowest revenue. Suppress from paid.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Customers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184  (3.1%)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£190,594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Welcome series needed to convert to repeat buyers.</w:t>
            </w:r>
          </w:p>
        </w:tc>
      </w:tr>
    </w:tbl>
    <w:p>
      <w:pPr>
        <w:spacing w:before="100" w:after="0"/>
      </w:pPr>
      <w:r>
        <w:t xml:space="preserve"/>
      </w:r>
    </w:p>
    <w:p>
      <w:pPr>
        <w:pStyle w:val="Heading1"/>
        <w:pBdr>
          <w:bottom w:val="single" w:color="2563EB" w:sz="8" w:space="4"/>
        </w:pBdr>
        <w:spacing w:before="360" w:after="160"/>
      </w:pPr>
      <w:r>
        <w:rPr>
          <w:rFonts w:ascii="Arial" w:cs="Arial" w:eastAsia="Arial" w:hAnsi="Arial"/>
          <w:b/>
          <w:bCs/>
          <w:color w:val="1E293B"/>
          <w:sz w:val="36"/>
          <w:szCs w:val="36"/>
        </w:rPr>
        <w:t xml:space="preserve">Section 7 — Saving the RFM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rfm.to_csv(OUTPUT_PATH, index=False)</w:t>
            </w:r>
          </w:p>
        </w:tc>
      </w:tr>
    </w:tbl>
    <w:p>
      <w:pPr>
        <w:spacing w:before="60" w:after="0"/>
      </w:pPr>
      <w:r>
        <w:t xml:space="preserve"/>
      </w:r>
    </w:p>
    <w:p>
      <w:pPr>
        <w:spacing w:before="60" w:after="100"/>
      </w:pPr>
      <w:r>
        <w:rPr>
          <w:rFonts w:ascii="Arial" w:cs="Arial" w:eastAsia="Arial" w:hAnsi="Arial"/>
          <w:color w:val="1E293B"/>
          <w:sz w:val="22"/>
          <w:szCs w:val="22"/>
        </w:rPr>
        <w:t xml:space="preserve">Saves the complete RFM table — all 5,878 customers with their Recency, Frequency, Monetary values, R/F/M scores, composite RFM Score, RFM Label, and Segment name.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File saved</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rfm_segments.csv</w:t>
            </w:r>
          </w:p>
        </w:tc>
      </w:tr>
    </w:tbl>
    <w:p>
      <w:pPr>
        <w:spacing w:before="8"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5,878 rows  x  10 columns</w:t>
            </w:r>
          </w:p>
        </w:tc>
      </w:tr>
    </w:tbl>
    <w:p>
      <w:pPr>
        <w:spacing w:before="8"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All 10 columns</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Customer ID, Recency, Frequency, Monetary, R_Score, F_Score, M_Score, RFM_Score, RFM_Label, Segment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Used in Notebook 03</w:t>
            </w:r>
          </w:p>
          <w:p>
            <w:pPr>
              <w:spacing w:before="0" w:after="0"/>
            </w:pPr>
            <w:r>
              <w:rPr>
                <w:rFonts w:ascii="Arial" w:cs="Arial" w:eastAsia="Arial" w:hAnsi="Arial"/>
                <w:color w:val="1E293B"/>
                <w:sz w:val="21"/>
                <w:szCs w:val="21"/>
              </w:rPr>
              <w:t xml:space="preserve">The RFM scores and segment labels from this file become input features for the churn prediction model. Recency, Frequency, and Monetary scores are among the strongest predictors of whether a customer will churn. The work done in this notebook directly powers the next one.</w:t>
            </w:r>
          </w:p>
        </w:tc>
      </w:tr>
    </w:tbl>
    <w:p>
      <w:pPr>
        <w:spacing w:before="100" w:after="0"/>
      </w:pPr>
      <w:r>
        <w:t xml:space="preserve"/>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8 — Complete Summary &amp; Interview Talking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tblHeader/>
        </w:trPr>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What Was Done</w:t>
            </w:r>
          </w:p>
        </w:tc>
        <w:tc>
          <w:tcPr>
            <w:tcW w:type="dxa" w:w="2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Python Technique</w:t>
            </w:r>
          </w:p>
        </w:tc>
        <w:tc>
          <w:tcPr>
            <w:tcW w:type="dxa" w:w="38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Business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Collapsed 779K rows to 5,878 customers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groupby + agg with lambda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 row per customer with 3 behavioural metrics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Created snapshot date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df.max() + pd.Timedelta</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Consistent reference point for recency 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Scored each dimension 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pd.qcut with quintiles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Relative scoring — always fair comparison within customer base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Handled tied values in scoring</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.rank(method="first")</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Prevents pd.qcut errors on non-unique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Assigned 7 named segments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 function + .apply()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Actionable personas for CRM and paid media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Visualised 5 charts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matplotlib + seaborn</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Size/revenue split, distributions, scatter map, heatmap, Pareto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Proved Pareto effect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cumsum() + index division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Top 20% = 77.2% of revenue — business case for segmentation</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The One Number That Matters Most</w:t>
            </w:r>
          </w:p>
          <w:p>
            <w:pPr>
              <w:spacing w:before="0" w:after="0"/>
            </w:pPr>
            <w:r>
              <w:rPr>
                <w:rFonts w:ascii="Arial" w:cs="Arial" w:eastAsia="Arial" w:hAnsi="Arial"/>
                <w:color w:val="1E293B"/>
                <w:sz w:val="21"/>
                <w:szCs w:val="21"/>
              </w:rPr>
              <w:t xml:space="preserve">Top 20% of customers generate 77.2% of total revenue (£17.4M). Champions alone (25.2% of customers) drive 69.2% of revenue (£12M). This single finding justifies the entire project. If you can only remember one number going into an interview, remember this one.</w:t>
            </w:r>
          </w:p>
        </w:tc>
      </w:tr>
    </w:tbl>
    <w:p>
      <w:pPr>
        <w:spacing w:before="200" w:after="0"/>
      </w:pPr>
      <w:r>
        <w:t xml:space="preserve"/>
      </w:r>
    </w:p>
    <w:p>
      <w:pPr>
        <w:pBdr>
          <w:top w:val="single" w:color="E2E8F0" w:sz="4" w:space="4"/>
        </w:pBdr>
        <w:spacing w:before="200" w:after="0"/>
        <w:jc w:val="center"/>
      </w:pPr>
      <w:r>
        <w:rPr>
          <w:rFonts w:ascii="Arial" w:cs="Arial" w:eastAsia="Arial" w:hAnsi="Arial"/>
          <w:color w:val="94A3B8"/>
          <w:sz w:val="18"/>
          <w:szCs w:val="18"/>
        </w:rPr>
        <w:t xml:space="preserve">Amrit Sharma  ·  Notebook 02 Study Notes  ·  MSc Business Analytics  ·  Durham University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293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2026-03-05T18:44:12.066Z</dcterms:created>
  <dcterms:modified xsi:type="dcterms:W3CDTF">2026-03-05T18:44:12.067Z</dcterms:modified>
</cp:coreProperties>
</file>

<file path=docProps/custom.xml><?xml version="1.0" encoding="utf-8"?>
<Properties xmlns="http://schemas.openxmlformats.org/officeDocument/2006/custom-properties" xmlns:vt="http://schemas.openxmlformats.org/officeDocument/2006/docPropsVTypes"/>
</file>