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ENTREGA-RECEPCIÓN</w:t>
      </w:r>
    </w:p>
    <w:p>
      <w:pPr>
        <w:spacing w:after="160"/>
        <w:jc w:val="center"/>
      </w:pPr>
      <w:r>
        <w:rPr>
          <w:i/>
          <w:iCs/>
        </w:rPr>
        <w:t xml:space="preserve">Orden de Compra N.° IC-ESPOL-061-2026 — Bienes</w:t>
      </w:r>
    </w:p>
    <w:p>
      <w:pPr>
        <w:pStyle w:val="Heading2"/>
      </w:pPr>
      <w:r>
        <w:t xml:space="preserve">Comparecientes</w:t>
      </w:r>
    </w:p>
    <w:p>
      <w:pPr>
        <w:spacing w:after="120"/>
        <w:jc w:val="both"/>
      </w:pPr>
      <w:r>
        <w:t xml:space="preserve">En la ciudad de Guayaquil, el 30 de junio de 2026, comparecen por la Escuela Superior Politécnica del Litoral – ESPOL la Técnico de Investigación </w:t>
      </w:r>
      <w:r>
        <w:rPr>
          <w:b/>
          <w:bCs/>
        </w:rPr>
        <w:t xml:space="preserve">Camila Doménica Reyes Vera</w:t>
      </w:r>
      <w:r>
        <w:t xml:space="preserve"> en calidad de administradora de la orden de compra, </w:t>
      </w:r>
      <w:r>
        <w:rPr>
          <w:b/>
          <w:bCs/>
        </w:rPr>
        <w:t xml:space="preserve">Michael Alexander Mata Vásquez</w:t>
      </w:r>
      <w:r>
        <w:t xml:space="preserve"> en calidad de Guardalmacén, y por otra parte el Ing. </w:t>
      </w:r>
      <w:r>
        <w:rPr>
          <w:b/>
          <w:bCs/>
        </w:rPr>
        <w:t xml:space="preserve">Edgar Alexander Villacís Rodríguez</w:t>
      </w:r>
      <w:r>
        <w:t xml:space="preserve"> en calidad de contratista.</w:t>
      </w:r>
    </w:p>
    <w:p>
      <w:pPr>
        <w:pStyle w:val="Heading2"/>
      </w:pPr>
      <w:r>
        <w:t xml:space="preserve">Cláusula primera — Antecedentes</w:t>
      </w:r>
    </w:p>
    <w:p>
      <w:pPr>
        <w:spacing w:after="120"/>
        <w:jc w:val="both"/>
      </w:pPr>
      <w:r>
        <w:t xml:space="preserve">Mediante solicitud de compra N.° CTI-2026-412 y con certificación presupuestaria correspondiente, la institución autorizó la adquisición descrita, suscribiéndose la orden de compra en la fecha indicada.</w:t>
      </w:r>
    </w:p>
    <w:p>
      <w:pPr>
        <w:pStyle w:val="Heading2"/>
      </w:pPr>
      <w:r>
        <w:t xml:space="preserve">Cláusula segunda — Liquidación económica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600"/>
        <w:gridCol w:w="2000"/>
        <w:gridCol w:w="2000"/>
      </w:tblGrid>
      <w:tr>
        <w:trPr>
          <w:tblHeader/>
        </w:trPr>
        <w:tc>
          <w:tcPr>
            <w:tcW w:type="dxa" w:w="76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6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P. unitario</w:t>
            </w:r>
          </w:p>
        </w:tc>
        <w:tc>
          <w:tcPr>
            <w:tcW w:type="dxa" w:w="20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Estación de trabajo gráfica de alto rendimiento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USD 3.980,00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USD 3.980,00</w:t>
            </w:r>
          </w:p>
        </w:tc>
      </w:tr>
      <w:tr>
        <w:tc>
          <w:tcPr>
            <w:tcW w:type="dxa" w:w="5360"/>
            <w:gridSpan w:val="2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Resumen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USD 3.980,00</w:t>
            </w:r>
          </w:p>
        </w:tc>
      </w:tr>
      <w:tr>
        <w:tc>
          <w:tcPr>
            <w:tcW w:type="dxa" w:w="5360"/>
            <w:gridSpan w:val="2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IVA 15%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USD 597,00</w:t>
            </w:r>
          </w:p>
        </w:tc>
      </w:tr>
      <w:tr>
        <w:tc>
          <w:tcPr>
            <w:tcW w:type="dxa" w:w="5360"/>
            <w:gridSpan w:val="2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C5A0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C5A0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C5A03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USD 4.577,00</w:t>
            </w:r>
          </w:p>
        </w:tc>
      </w:tr>
    </w:tbl>
    <w:p>
      <w:pPr>
        <w:pStyle w:val="Heading2"/>
      </w:pPr>
      <w:r>
        <w:t xml:space="preserve">Cláusula tercera — Conformidad</w:t>
      </w:r>
    </w:p>
    <w:p>
      <w:pPr>
        <w:spacing w:after="120"/>
        <w:jc w:val="both"/>
      </w:pPr>
      <w:r>
        <w:t xml:space="preserve">Las partes declaran haber recibido los bienes a entera satisfacción, conforme a las especificaciones técnicas contratadas y dentro del plazo establecido, por lo que se suscribe la presente acta sin observaciones.</w:t>
      </w:r>
    </w:p>
    <w:p>
      <w:pPr>
        <w:spacing w:before="240"/>
        <w:jc w:val="center"/>
      </w:pPr>
      <w:r>
        <w:rPr>
          <w:b/>
          <w:bCs/>
        </w:rPr>
        <w:t xml:space="preserve">Para constancia de lo actuado, firman las partes:</w:t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2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1428750" cy="447675"/>
                  <wp:effectExtent t="0" r="0" b="0" l="0"/>
                  <wp:docPr id="1" name="firma1.png" descr="Firma sintética" titl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Camila D. Reyes Vera</w:t>
            </w:r>
          </w:p>
          <w:p>
            <w:pPr>
              <w:jc w:val="center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 xml:space="preserve">Administradora OC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2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1428750" cy="447675"/>
                  <wp:effectExtent t="0" r="0" b="0" l="0"/>
                  <wp:docPr id="1" name="firma2.png" descr="Firma sintética" titl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Michael A. Mata Vásquez</w:t>
            </w:r>
          </w:p>
          <w:p>
            <w:pPr>
              <w:jc w:val="center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 xml:space="preserve">Guardalmacén ESPOL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2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1428750" cy="447675"/>
                  <wp:effectExtent t="0" r="0" b="0" l="0"/>
                  <wp:docPr id="1" name="firma3.png" descr="Firma sintética" titl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Edgar A. Villacís Rodríguez</w:t>
            </w:r>
          </w:p>
          <w:p>
            <w:pPr>
              <w:jc w:val="center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 xml:space="preserve">Contratista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Georgia" w:cs="Georgia" w:eastAsia="Georgia" w:hAnsi="Georgia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Georgia" w:cs="Georgia" w:eastAsia="Georgia" w:hAnsi="Georgia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Georgia" w:cs="Georgia" w:eastAsia="Georgia" w:hAnsi="Georgia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ca533ba4a953d476f41bb771da6b36fd5cd6c4.png"/><Relationship Id="rId8" Type="http://schemas.openxmlformats.org/officeDocument/2006/relationships/image" Target="media/bf2f77857d9b8ed540c128a3e78a79ba305825c0.png"/><Relationship Id="rId9" Type="http://schemas.openxmlformats.org/officeDocument/2006/relationships/image" Target="media/6bfa9e9ef7c69801566991dec4a8eb3e19880f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2026-06-30T16:24:25.045Z</dcterms:created>
  <dcterms:modified xsi:type="dcterms:W3CDTF">2026-06-30T16:24:25.045Z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