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80"/>
        <w:ind w:right="118"/>
        <w:jc w:val="right"/>
      </w:pPr>
      <w:r>
        <w:rPr/>
        <w:t>Guayaquil, 23 febrero </w:t>
      </w:r>
      <w:r>
        <w:rPr>
          <w:spacing w:val="-4"/>
        </w:rPr>
        <w:t>2026</w:t>
      </w:r>
    </w:p>
    <w:p>
      <w:pPr>
        <w:pStyle w:val="BodyText"/>
        <w:spacing w:before="9"/>
        <w:rPr>
          <w:sz w:val="20"/>
        </w:rPr>
      </w:pPr>
    </w:p>
    <w:p>
      <w:pPr>
        <w:pStyle w:val="Heading1"/>
        <w:spacing w:before="1"/>
        <w:ind w:right="116"/>
        <w:jc w:val="both"/>
      </w:pPr>
      <w:r>
        <w:rPr/>
        <w:t>INFORME DE NECESIDAD PARA ADQUISICIÓN DE CORTADORA LÁSER PARA </w:t>
      </w:r>
      <w:r>
        <w:rPr/>
        <w:t>LOS LABORATORIOS DEL CENTRO DE TECNOLOGÍAS DE LA INFORMACIÓN (CTI) DE LA ESCUELA SUPERIOR POLITÉCNICA DEL LITORAL (ESPOL)</w:t>
      </w:r>
    </w:p>
    <w:p>
      <w:pPr>
        <w:pStyle w:val="BodyText"/>
        <w:spacing w:before="9"/>
        <w:rPr>
          <w:b/>
          <w:sz w:val="20"/>
        </w:rPr>
      </w:pPr>
    </w:p>
    <w:p>
      <w:pPr>
        <w:spacing w:before="1"/>
        <w:ind w:left="100" w:right="0" w:firstLine="0"/>
        <w:jc w:val="both"/>
        <w:rPr>
          <w:b/>
          <w:sz w:val="24"/>
        </w:rPr>
      </w:pPr>
      <w:r>
        <w:rPr>
          <w:b/>
          <w:sz w:val="24"/>
        </w:rPr>
        <w:t>1.- </w:t>
      </w:r>
      <w:r>
        <w:rPr>
          <w:b/>
          <w:spacing w:val="-2"/>
          <w:sz w:val="24"/>
        </w:rPr>
        <w:t>ANTECEDENTES:</w:t>
      </w:r>
    </w:p>
    <w:p>
      <w:pPr>
        <w:pStyle w:val="BodyText"/>
        <w:spacing w:before="9"/>
        <w:rPr>
          <w:b/>
          <w:sz w:val="20"/>
        </w:rPr>
      </w:pPr>
    </w:p>
    <w:p>
      <w:pPr>
        <w:pStyle w:val="BodyText"/>
        <w:spacing w:before="1"/>
        <w:ind w:left="100" w:right="118"/>
        <w:jc w:val="both"/>
      </w:pPr>
      <w:r>
        <w:rPr/>
        <w:t>La Escuela Superior Politécnica del Litoral (ESPOL) es una institución de educación superior, persona jurídica de derecho público, sin fines de lucro, autónoma en lo académico, administrativo, financiero y </w:t>
      </w:r>
      <w:r>
        <w:rPr>
          <w:spacing w:val="-2"/>
        </w:rPr>
        <w:t>orgánico.</w:t>
      </w:r>
    </w:p>
    <w:p>
      <w:pPr>
        <w:pStyle w:val="BodyText"/>
        <w:rPr>
          <w:sz w:val="20"/>
        </w:rPr>
      </w:pPr>
    </w:p>
    <w:p>
      <w:pPr>
        <w:pStyle w:val="BodyText"/>
        <w:spacing w:before="0"/>
        <w:ind w:left="100" w:right="119"/>
        <w:jc w:val="both"/>
      </w:pPr>
      <w:r>
        <w:rPr/>
        <w:t>Se rige por las disposiciones de la Constitución de la República del Ecuador, la Ley Orgánica de Educación Superior (LOES) y su Reglamento General; en lo que fuere aplicable, por el Decreto Ejecutivo No. 1664 </w:t>
      </w:r>
      <w:r>
        <w:rPr/>
        <w:t>del 29 de octubre de 1958, mediante el cual se creó la Escuela Politécnica del Litoral; y, por su Estatuto y la normativa interna de la institución.</w:t>
      </w:r>
    </w:p>
    <w:p>
      <w:pPr>
        <w:pStyle w:val="BodyText"/>
        <w:rPr>
          <w:sz w:val="20"/>
        </w:rPr>
      </w:pPr>
    </w:p>
    <w:p>
      <w:pPr>
        <w:pStyle w:val="BodyText"/>
        <w:spacing w:before="0"/>
        <w:ind w:left="100"/>
        <w:jc w:val="both"/>
      </w:pPr>
      <w:r>
        <w:rPr/>
        <w:t>La misión de la ESPOL </w:t>
      </w:r>
      <w:r>
        <w:rPr>
          <w:spacing w:val="-5"/>
        </w:rPr>
        <w:t>es:</w:t>
      </w:r>
    </w:p>
    <w:p>
      <w:pPr>
        <w:pStyle w:val="BodyText"/>
        <w:rPr>
          <w:sz w:val="20"/>
        </w:rPr>
      </w:pPr>
    </w:p>
    <w:p>
      <w:pPr>
        <w:spacing w:before="0"/>
        <w:ind w:left="100" w:right="118" w:firstLine="0"/>
        <w:jc w:val="both"/>
        <w:rPr>
          <w:i/>
          <w:sz w:val="24"/>
        </w:rPr>
      </w:pPr>
      <w:r>
        <w:rPr>
          <w:i/>
          <w:sz w:val="24"/>
        </w:rPr>
        <w:t>“Somos una institución pública de educación superior de excelencia que coopera con la sociedad </w:t>
      </w:r>
      <w:r>
        <w:rPr>
          <w:i/>
          <w:sz w:val="24"/>
        </w:rPr>
        <w:t>formando</w:t>
      </w:r>
      <w:r>
        <w:rPr>
          <w:i/>
          <w:sz w:val="24"/>
        </w:rPr>
        <w:t> profesionales íntegros, investigando e innovando, para mejorar la calidad de vida y promover el desarrollo </w:t>
      </w:r>
      <w:r>
        <w:rPr>
          <w:i/>
          <w:spacing w:val="-2"/>
          <w:sz w:val="24"/>
        </w:rPr>
        <w:t>sostenible.”</w:t>
      </w:r>
    </w:p>
    <w:p>
      <w:pPr>
        <w:pStyle w:val="BodyText"/>
        <w:rPr>
          <w:i/>
          <w:sz w:val="20"/>
        </w:rPr>
      </w:pPr>
    </w:p>
    <w:p>
      <w:pPr>
        <w:pStyle w:val="BodyText"/>
        <w:spacing w:before="0"/>
        <w:ind w:left="100"/>
        <w:jc w:val="both"/>
      </w:pPr>
      <w:r>
        <w:rPr/>
        <w:t>La Visión de la ESPOL </w:t>
      </w:r>
      <w:r>
        <w:rPr>
          <w:spacing w:val="-5"/>
        </w:rPr>
        <w:t>es:</w:t>
      </w:r>
    </w:p>
    <w:p>
      <w:pPr>
        <w:pStyle w:val="BodyText"/>
        <w:rPr>
          <w:sz w:val="20"/>
        </w:rPr>
      </w:pPr>
    </w:p>
    <w:p>
      <w:pPr>
        <w:spacing w:before="0"/>
        <w:ind w:left="100" w:right="120" w:firstLine="0"/>
        <w:jc w:val="both"/>
        <w:rPr>
          <w:i/>
          <w:sz w:val="24"/>
        </w:rPr>
      </w:pPr>
      <w:r>
        <w:rPr>
          <w:i/>
          <w:sz w:val="24"/>
        </w:rPr>
        <w:t>“Ser una comunidad con un modelo educativo innovador y con investigación de impacto; que responda</w:t>
      </w:r>
      <w:r>
        <w:rPr>
          <w:i/>
          <w:sz w:val="24"/>
        </w:rPr>
        <w:t> ágilmente a las necesidades de la región, impulsando el desarrollo humano y la sostenibilidad.”</w:t>
      </w:r>
    </w:p>
    <w:p>
      <w:pPr>
        <w:pStyle w:val="BodyText"/>
        <w:rPr>
          <w:i/>
          <w:sz w:val="20"/>
        </w:rPr>
      </w:pPr>
    </w:p>
    <w:p>
      <w:pPr>
        <w:pStyle w:val="BodyText"/>
        <w:spacing w:before="0"/>
        <w:ind w:left="100"/>
        <w:jc w:val="both"/>
      </w:pPr>
      <w:r>
        <w:rPr/>
        <w:t>Entre los objetivos de la institución se encuentran los </w:t>
      </w:r>
      <w:r>
        <w:rPr>
          <w:spacing w:val="-2"/>
        </w:rPr>
        <w:t>siguientes:</w:t>
      </w:r>
    </w:p>
    <w:p>
      <w:pPr>
        <w:pStyle w:val="BodyText"/>
        <w:rPr>
          <w:sz w:val="20"/>
        </w:rPr>
      </w:pPr>
    </w:p>
    <w:p>
      <w:pPr>
        <w:pStyle w:val="ListParagraph"/>
        <w:numPr>
          <w:ilvl w:val="0"/>
          <w:numId w:val="1"/>
        </w:numPr>
        <w:tabs>
          <w:tab w:pos="396" w:val="left" w:leader="none"/>
        </w:tabs>
        <w:spacing w:line="240" w:lineRule="auto" w:before="0" w:after="0"/>
        <w:ind w:left="100" w:right="117" w:firstLine="0"/>
        <w:jc w:val="both"/>
        <w:rPr>
          <w:i/>
          <w:sz w:val="24"/>
        </w:rPr>
      </w:pPr>
      <w:r>
        <w:rPr>
          <w:i/>
          <w:sz w:val="24"/>
        </w:rPr>
        <w:t>Formar, capacitar, especializar y actualizar a estudiantes y profesionales en el tercer nivel: técnico-</w:t>
      </w:r>
      <w:r>
        <w:rPr>
          <w:i/>
          <w:sz w:val="24"/>
        </w:rPr>
        <w:t> tecnológico y de grado, y en el cuarto nivel o de posgrado, y educación continua, en las </w:t>
      </w:r>
      <w:r>
        <w:rPr>
          <w:i/>
          <w:sz w:val="24"/>
        </w:rPr>
        <w:t>diversas especialidades científico tecnológicas y modalidades necesarias para el desarrollo integral del país;</w:t>
      </w:r>
    </w:p>
    <w:p>
      <w:pPr>
        <w:pStyle w:val="BodyText"/>
        <w:rPr>
          <w:i/>
          <w:sz w:val="20"/>
        </w:rPr>
      </w:pPr>
    </w:p>
    <w:p>
      <w:pPr>
        <w:pStyle w:val="ListParagraph"/>
        <w:numPr>
          <w:ilvl w:val="0"/>
          <w:numId w:val="1"/>
        </w:numPr>
        <w:tabs>
          <w:tab w:pos="422" w:val="left" w:leader="none"/>
        </w:tabs>
        <w:spacing w:line="240" w:lineRule="auto" w:before="0" w:after="0"/>
        <w:ind w:left="100" w:right="117" w:firstLine="0"/>
        <w:jc w:val="both"/>
        <w:rPr>
          <w:i/>
          <w:sz w:val="24"/>
        </w:rPr>
      </w:pPr>
      <w:r>
        <w:rPr>
          <w:i/>
          <w:sz w:val="24"/>
        </w:rPr>
        <w:t>Favorecer una formación que permita generar líderes emprendedores, creativos, innovadores, </w:t>
      </w:r>
      <w:r>
        <w:rPr>
          <w:i/>
          <w:sz w:val="24"/>
        </w:rPr>
        <w:t>con</w:t>
      </w:r>
      <w:r>
        <w:rPr>
          <w:i/>
          <w:sz w:val="24"/>
        </w:rPr>
        <w:t> principios y valores morales y éticos, profundo conocimiento y dominio de su profesión, capaces de</w:t>
      </w:r>
      <w:r>
        <w:rPr>
          <w:i/>
          <w:spacing w:val="40"/>
          <w:sz w:val="24"/>
        </w:rPr>
        <w:t> </w:t>
      </w:r>
      <w:r>
        <w:rPr>
          <w:i/>
          <w:sz w:val="24"/>
        </w:rPr>
        <w:t>expresar y defender con claridad sus ideas, con mística de trabajo y comprometidos con el desarrollo </w:t>
      </w:r>
      <w:r>
        <w:rPr>
          <w:i/>
          <w:sz w:val="24"/>
        </w:rPr>
        <w:t>y bienestar del país;</w:t>
      </w:r>
    </w:p>
    <w:p>
      <w:pPr>
        <w:pStyle w:val="BodyText"/>
        <w:rPr>
          <w:i/>
          <w:sz w:val="20"/>
        </w:rPr>
      </w:pPr>
    </w:p>
    <w:p>
      <w:pPr>
        <w:pStyle w:val="ListParagraph"/>
        <w:numPr>
          <w:ilvl w:val="0"/>
          <w:numId w:val="1"/>
        </w:numPr>
        <w:tabs>
          <w:tab w:pos="347" w:val="left" w:leader="none"/>
        </w:tabs>
        <w:spacing w:line="240" w:lineRule="auto" w:before="0" w:after="0"/>
        <w:ind w:left="100" w:right="118" w:firstLine="0"/>
        <w:jc w:val="both"/>
        <w:rPr>
          <w:i/>
          <w:sz w:val="24"/>
        </w:rPr>
      </w:pPr>
      <w:r>
        <w:rPr>
          <w:i/>
          <w:sz w:val="24"/>
        </w:rPr>
        <w:t>Velar</w:t>
      </w:r>
      <w:r>
        <w:rPr>
          <w:i/>
          <w:spacing w:val="-3"/>
          <w:sz w:val="24"/>
        </w:rPr>
        <w:t> </w:t>
      </w:r>
      <w:r>
        <w:rPr>
          <w:i/>
          <w:sz w:val="24"/>
        </w:rPr>
        <w:t>para</w:t>
      </w:r>
      <w:r>
        <w:rPr>
          <w:i/>
          <w:spacing w:val="-3"/>
          <w:sz w:val="24"/>
        </w:rPr>
        <w:t> </w:t>
      </w:r>
      <w:r>
        <w:rPr>
          <w:i/>
          <w:sz w:val="24"/>
        </w:rPr>
        <w:t>que</w:t>
      </w:r>
      <w:r>
        <w:rPr>
          <w:i/>
          <w:spacing w:val="-3"/>
          <w:sz w:val="24"/>
        </w:rPr>
        <w:t> </w:t>
      </w:r>
      <w:r>
        <w:rPr>
          <w:i/>
          <w:sz w:val="24"/>
        </w:rPr>
        <w:t>los</w:t>
      </w:r>
      <w:r>
        <w:rPr>
          <w:i/>
          <w:spacing w:val="-3"/>
          <w:sz w:val="24"/>
        </w:rPr>
        <w:t> </w:t>
      </w:r>
      <w:r>
        <w:rPr>
          <w:i/>
          <w:sz w:val="24"/>
        </w:rPr>
        <w:t>estudiantes,</w:t>
      </w:r>
      <w:r>
        <w:rPr>
          <w:i/>
          <w:spacing w:val="-3"/>
          <w:sz w:val="24"/>
        </w:rPr>
        <w:t> </w:t>
      </w:r>
      <w:r>
        <w:rPr>
          <w:i/>
          <w:sz w:val="24"/>
        </w:rPr>
        <w:t>sin</w:t>
      </w:r>
      <w:r>
        <w:rPr>
          <w:i/>
          <w:spacing w:val="-3"/>
          <w:sz w:val="24"/>
        </w:rPr>
        <w:t> </w:t>
      </w:r>
      <w:r>
        <w:rPr>
          <w:i/>
          <w:sz w:val="24"/>
        </w:rPr>
        <w:t>ningún</w:t>
      </w:r>
      <w:r>
        <w:rPr>
          <w:i/>
          <w:spacing w:val="-3"/>
          <w:sz w:val="24"/>
        </w:rPr>
        <w:t> </w:t>
      </w:r>
      <w:r>
        <w:rPr>
          <w:i/>
          <w:sz w:val="24"/>
        </w:rPr>
        <w:t>tipo</w:t>
      </w:r>
      <w:r>
        <w:rPr>
          <w:i/>
          <w:spacing w:val="-3"/>
          <w:sz w:val="24"/>
        </w:rPr>
        <w:t> </w:t>
      </w:r>
      <w:r>
        <w:rPr>
          <w:i/>
          <w:sz w:val="24"/>
        </w:rPr>
        <w:t>de</w:t>
      </w:r>
      <w:r>
        <w:rPr>
          <w:i/>
          <w:spacing w:val="-3"/>
          <w:sz w:val="24"/>
        </w:rPr>
        <w:t> </w:t>
      </w:r>
      <w:r>
        <w:rPr>
          <w:i/>
          <w:sz w:val="24"/>
        </w:rPr>
        <w:t>discriminación,</w:t>
      </w:r>
      <w:r>
        <w:rPr>
          <w:i/>
          <w:spacing w:val="-3"/>
          <w:sz w:val="24"/>
        </w:rPr>
        <w:t> </w:t>
      </w:r>
      <w:r>
        <w:rPr>
          <w:i/>
          <w:sz w:val="24"/>
        </w:rPr>
        <w:t>puedan</w:t>
      </w:r>
      <w:r>
        <w:rPr>
          <w:i/>
          <w:spacing w:val="-3"/>
          <w:sz w:val="24"/>
        </w:rPr>
        <w:t> </w:t>
      </w:r>
      <w:r>
        <w:rPr>
          <w:i/>
          <w:sz w:val="24"/>
        </w:rPr>
        <w:t>desarrollar</w:t>
      </w:r>
      <w:r>
        <w:rPr>
          <w:i/>
          <w:spacing w:val="-3"/>
          <w:sz w:val="24"/>
        </w:rPr>
        <w:t> </w:t>
      </w:r>
      <w:r>
        <w:rPr>
          <w:i/>
          <w:sz w:val="24"/>
        </w:rPr>
        <w:t>sus</w:t>
      </w:r>
      <w:r>
        <w:rPr>
          <w:i/>
          <w:spacing w:val="-3"/>
          <w:sz w:val="24"/>
        </w:rPr>
        <w:t> </w:t>
      </w:r>
      <w:r>
        <w:rPr>
          <w:i/>
          <w:sz w:val="24"/>
        </w:rPr>
        <w:t>potencialidades</w:t>
      </w:r>
      <w:r>
        <w:rPr>
          <w:i/>
          <w:sz w:val="24"/>
        </w:rPr>
        <w:t> que les permitan ser protagonistas de su propio desarrollo, el de sus familias y comunidades;</w:t>
      </w:r>
    </w:p>
    <w:p>
      <w:pPr>
        <w:pStyle w:val="BodyText"/>
        <w:rPr>
          <w:i/>
          <w:sz w:val="20"/>
        </w:rPr>
      </w:pPr>
    </w:p>
    <w:p>
      <w:pPr>
        <w:pStyle w:val="ListParagraph"/>
        <w:numPr>
          <w:ilvl w:val="0"/>
          <w:numId w:val="1"/>
        </w:numPr>
        <w:tabs>
          <w:tab w:pos="374" w:val="left" w:leader="none"/>
        </w:tabs>
        <w:spacing w:line="240" w:lineRule="auto" w:before="0" w:after="0"/>
        <w:ind w:left="100" w:right="118" w:firstLine="0"/>
        <w:jc w:val="both"/>
        <w:rPr>
          <w:i/>
          <w:sz w:val="24"/>
        </w:rPr>
      </w:pPr>
      <w:r>
        <w:rPr>
          <w:i/>
          <w:sz w:val="24"/>
        </w:rPr>
        <w:t>Contribuir en la búsqueda de soluciones para la explotación, uso racional y sustentable de los </w:t>
      </w:r>
      <w:r>
        <w:rPr>
          <w:i/>
          <w:sz w:val="24"/>
        </w:rPr>
        <w:t>recursos</w:t>
      </w:r>
      <w:r>
        <w:rPr>
          <w:i/>
          <w:sz w:val="24"/>
        </w:rPr>
        <w:t> naturales y energéticos, y el desarrollo de tecnologías propias que aporten al mejoramiento de las condiciones de vida y la cultura de la sociedad ecuatoriana;</w:t>
      </w:r>
    </w:p>
    <w:p>
      <w:pPr>
        <w:pStyle w:val="BodyText"/>
        <w:rPr>
          <w:i/>
          <w:sz w:val="20"/>
        </w:rPr>
      </w:pPr>
    </w:p>
    <w:p>
      <w:pPr>
        <w:pStyle w:val="ListParagraph"/>
        <w:numPr>
          <w:ilvl w:val="0"/>
          <w:numId w:val="1"/>
        </w:numPr>
        <w:tabs>
          <w:tab w:pos="380" w:val="left" w:leader="none"/>
        </w:tabs>
        <w:spacing w:line="240" w:lineRule="auto" w:before="0" w:after="0"/>
        <w:ind w:left="100" w:right="118" w:firstLine="0"/>
        <w:jc w:val="both"/>
        <w:rPr>
          <w:i/>
          <w:sz w:val="24"/>
        </w:rPr>
      </w:pPr>
      <w:r>
        <w:rPr>
          <w:i/>
          <w:sz w:val="24"/>
        </w:rPr>
        <w:t>Realizar investigación científica, desarrollar y transferir tecnología, innovar y difundir conocimientos</w:t>
      </w:r>
      <w:r>
        <w:rPr>
          <w:i/>
          <w:sz w:val="24"/>
        </w:rPr>
        <w:t> que contribuyan al desarrollo integral del país;</w:t>
      </w:r>
    </w:p>
    <w:p>
      <w:pPr>
        <w:pStyle w:val="BodyText"/>
        <w:rPr>
          <w:i/>
          <w:sz w:val="20"/>
        </w:rPr>
      </w:pPr>
    </w:p>
    <w:p>
      <w:pPr>
        <w:pStyle w:val="ListParagraph"/>
        <w:numPr>
          <w:ilvl w:val="0"/>
          <w:numId w:val="1"/>
        </w:numPr>
        <w:tabs>
          <w:tab w:pos="388" w:val="left" w:leader="none"/>
        </w:tabs>
        <w:spacing w:line="240" w:lineRule="auto" w:before="0" w:after="0"/>
        <w:ind w:left="388" w:right="0" w:hanging="288"/>
        <w:jc w:val="both"/>
        <w:rPr>
          <w:i/>
          <w:sz w:val="24"/>
        </w:rPr>
      </w:pPr>
      <w:r>
        <w:rPr>
          <w:i/>
          <w:sz w:val="24"/>
        </w:rPr>
        <w:t>Brindar</w:t>
      </w:r>
      <w:r>
        <w:rPr>
          <w:i/>
          <w:spacing w:val="51"/>
          <w:w w:val="150"/>
          <w:sz w:val="24"/>
        </w:rPr>
        <w:t> </w:t>
      </w:r>
      <w:r>
        <w:rPr>
          <w:i/>
          <w:sz w:val="24"/>
        </w:rPr>
        <w:t>servicios</w:t>
      </w:r>
      <w:r>
        <w:rPr>
          <w:i/>
          <w:spacing w:val="51"/>
          <w:w w:val="150"/>
          <w:sz w:val="24"/>
        </w:rPr>
        <w:t> </w:t>
      </w:r>
      <w:r>
        <w:rPr>
          <w:i/>
          <w:sz w:val="24"/>
        </w:rPr>
        <w:t>de</w:t>
      </w:r>
      <w:r>
        <w:rPr>
          <w:i/>
          <w:spacing w:val="51"/>
          <w:w w:val="150"/>
          <w:sz w:val="24"/>
        </w:rPr>
        <w:t> </w:t>
      </w:r>
      <w:r>
        <w:rPr>
          <w:i/>
          <w:sz w:val="24"/>
        </w:rPr>
        <w:t>docencia,</w:t>
      </w:r>
      <w:r>
        <w:rPr>
          <w:i/>
          <w:spacing w:val="51"/>
          <w:w w:val="150"/>
          <w:sz w:val="24"/>
        </w:rPr>
        <w:t> </w:t>
      </w:r>
      <w:r>
        <w:rPr>
          <w:i/>
          <w:sz w:val="24"/>
        </w:rPr>
        <w:t>investigación</w:t>
      </w:r>
      <w:r>
        <w:rPr>
          <w:i/>
          <w:spacing w:val="51"/>
          <w:w w:val="150"/>
          <w:sz w:val="24"/>
        </w:rPr>
        <w:t> </w:t>
      </w:r>
      <w:r>
        <w:rPr>
          <w:i/>
          <w:sz w:val="24"/>
        </w:rPr>
        <w:t>y</w:t>
      </w:r>
      <w:r>
        <w:rPr>
          <w:i/>
          <w:spacing w:val="51"/>
          <w:w w:val="150"/>
          <w:sz w:val="24"/>
        </w:rPr>
        <w:t> </w:t>
      </w:r>
      <w:r>
        <w:rPr>
          <w:i/>
          <w:sz w:val="24"/>
        </w:rPr>
        <w:t>vinculación</w:t>
      </w:r>
      <w:r>
        <w:rPr>
          <w:i/>
          <w:spacing w:val="51"/>
          <w:w w:val="150"/>
          <w:sz w:val="24"/>
        </w:rPr>
        <w:t> </w:t>
      </w:r>
      <w:r>
        <w:rPr>
          <w:i/>
          <w:sz w:val="24"/>
        </w:rPr>
        <w:t>de</w:t>
      </w:r>
      <w:r>
        <w:rPr>
          <w:i/>
          <w:spacing w:val="51"/>
          <w:w w:val="150"/>
          <w:sz w:val="24"/>
        </w:rPr>
        <w:t> </w:t>
      </w:r>
      <w:r>
        <w:rPr>
          <w:i/>
          <w:sz w:val="24"/>
        </w:rPr>
        <w:t>alta</w:t>
      </w:r>
      <w:r>
        <w:rPr>
          <w:i/>
          <w:spacing w:val="51"/>
          <w:w w:val="150"/>
          <w:sz w:val="24"/>
        </w:rPr>
        <w:t> </w:t>
      </w:r>
      <w:r>
        <w:rPr>
          <w:i/>
          <w:sz w:val="24"/>
        </w:rPr>
        <w:t>calidad,</w:t>
      </w:r>
      <w:r>
        <w:rPr>
          <w:i/>
          <w:spacing w:val="51"/>
          <w:w w:val="150"/>
          <w:sz w:val="24"/>
        </w:rPr>
        <w:t> </w:t>
      </w:r>
      <w:r>
        <w:rPr>
          <w:i/>
          <w:sz w:val="24"/>
        </w:rPr>
        <w:t>para</w:t>
      </w:r>
      <w:r>
        <w:rPr>
          <w:i/>
          <w:spacing w:val="51"/>
          <w:w w:val="150"/>
          <w:sz w:val="24"/>
        </w:rPr>
        <w:t> </w:t>
      </w:r>
      <w:r>
        <w:rPr>
          <w:i/>
          <w:sz w:val="24"/>
        </w:rPr>
        <w:t>lo</w:t>
      </w:r>
      <w:r>
        <w:rPr>
          <w:i/>
          <w:spacing w:val="51"/>
          <w:w w:val="150"/>
          <w:sz w:val="24"/>
        </w:rPr>
        <w:t> </w:t>
      </w:r>
      <w:r>
        <w:rPr>
          <w:i/>
          <w:sz w:val="24"/>
        </w:rPr>
        <w:t>cual</w:t>
      </w:r>
      <w:r>
        <w:rPr>
          <w:i/>
          <w:spacing w:val="51"/>
          <w:w w:val="150"/>
          <w:sz w:val="24"/>
        </w:rPr>
        <w:t> </w:t>
      </w:r>
      <w:r>
        <w:rPr>
          <w:i/>
          <w:spacing w:val="-2"/>
          <w:sz w:val="24"/>
        </w:rPr>
        <w:t>tendrá</w:t>
      </w:r>
    </w:p>
    <w:p>
      <w:pPr>
        <w:spacing w:after="0" w:line="240" w:lineRule="auto"/>
        <w:jc w:val="both"/>
        <w:rPr>
          <w:sz w:val="24"/>
        </w:rPr>
        <w:sectPr>
          <w:headerReference w:type="default" r:id="rId5"/>
          <w:footerReference w:type="default" r:id="rId6"/>
          <w:type w:val="continuous"/>
          <w:pgSz w:w="11900" w:h="16840"/>
          <w:pgMar w:header="730" w:footer="1231" w:top="1640" w:bottom="1420" w:left="620" w:right="600"/>
          <w:pgNumType w:start="1"/>
        </w:sectPr>
      </w:pPr>
    </w:p>
    <w:p>
      <w:pPr>
        <w:spacing w:before="80"/>
        <w:ind w:left="100" w:right="0" w:firstLine="0"/>
        <w:jc w:val="both"/>
        <w:rPr>
          <w:i/>
          <w:sz w:val="24"/>
        </w:rPr>
      </w:pPr>
      <w:r>
        <w:rPr>
          <w:i/>
          <w:sz w:val="24"/>
        </w:rPr>
        <w:t>académicos cualificados y en permanente </w:t>
      </w:r>
      <w:r>
        <w:rPr>
          <w:i/>
          <w:spacing w:val="-2"/>
          <w:sz w:val="24"/>
        </w:rPr>
        <w:t>capacitación;</w:t>
      </w:r>
    </w:p>
    <w:p>
      <w:pPr>
        <w:pStyle w:val="BodyText"/>
        <w:spacing w:before="9"/>
        <w:rPr>
          <w:i/>
          <w:sz w:val="20"/>
        </w:rPr>
      </w:pPr>
    </w:p>
    <w:p>
      <w:pPr>
        <w:pStyle w:val="ListParagraph"/>
        <w:numPr>
          <w:ilvl w:val="0"/>
          <w:numId w:val="1"/>
        </w:numPr>
        <w:tabs>
          <w:tab w:pos="370" w:val="left" w:leader="none"/>
        </w:tabs>
        <w:spacing w:line="240" w:lineRule="auto" w:before="1" w:after="0"/>
        <w:ind w:left="100" w:right="117" w:firstLine="0"/>
        <w:jc w:val="both"/>
        <w:rPr>
          <w:i/>
          <w:sz w:val="24"/>
        </w:rPr>
      </w:pPr>
      <w:r>
        <w:rPr>
          <w:i/>
          <w:sz w:val="24"/>
        </w:rPr>
        <w:t>Prestar servicios editoriales con la marca Editorial ESPOL, que contemplen la publicación, impresión </w:t>
      </w:r>
      <w:r>
        <w:rPr>
          <w:i/>
          <w:sz w:val="24"/>
        </w:rPr>
        <w:t>y</w:t>
      </w:r>
      <w:r>
        <w:rPr>
          <w:i/>
          <w:sz w:val="24"/>
        </w:rPr>
        <w:t> difusión de obras de relevancia con contenidos de divulgación e investigación tanto de autores de la institución o externos;</w:t>
      </w:r>
    </w:p>
    <w:p>
      <w:pPr>
        <w:pStyle w:val="BodyText"/>
        <w:spacing w:before="9"/>
        <w:rPr>
          <w:i/>
          <w:sz w:val="20"/>
        </w:rPr>
      </w:pPr>
    </w:p>
    <w:p>
      <w:pPr>
        <w:pStyle w:val="ListParagraph"/>
        <w:numPr>
          <w:ilvl w:val="0"/>
          <w:numId w:val="1"/>
        </w:numPr>
        <w:tabs>
          <w:tab w:pos="360" w:val="left" w:leader="none"/>
        </w:tabs>
        <w:spacing w:line="240" w:lineRule="auto" w:before="1" w:after="0"/>
        <w:ind w:left="359" w:right="0" w:hanging="260"/>
        <w:jc w:val="both"/>
        <w:rPr>
          <w:i/>
          <w:sz w:val="24"/>
        </w:rPr>
      </w:pPr>
      <w:r>
        <w:rPr>
          <w:i/>
          <w:sz w:val="24"/>
        </w:rPr>
        <w:t>Prestar servicios de laboratorio o consultoría en las diversas áreas que trabaja la </w:t>
      </w:r>
      <w:r>
        <w:rPr>
          <w:i/>
          <w:spacing w:val="-2"/>
          <w:sz w:val="24"/>
        </w:rPr>
        <w:t>institución;</w:t>
      </w:r>
    </w:p>
    <w:p>
      <w:pPr>
        <w:pStyle w:val="BodyText"/>
        <w:spacing w:before="9"/>
        <w:rPr>
          <w:i/>
          <w:sz w:val="20"/>
        </w:rPr>
      </w:pPr>
    </w:p>
    <w:p>
      <w:pPr>
        <w:pStyle w:val="ListParagraph"/>
        <w:numPr>
          <w:ilvl w:val="0"/>
          <w:numId w:val="1"/>
        </w:numPr>
        <w:tabs>
          <w:tab w:pos="307" w:val="left" w:leader="none"/>
        </w:tabs>
        <w:spacing w:line="240" w:lineRule="auto" w:before="1" w:after="0"/>
        <w:ind w:left="306" w:right="0" w:hanging="207"/>
        <w:jc w:val="both"/>
        <w:rPr>
          <w:i/>
          <w:sz w:val="24"/>
        </w:rPr>
      </w:pPr>
      <w:r>
        <w:rPr>
          <w:i/>
          <w:sz w:val="24"/>
        </w:rPr>
        <w:t>Prestar servicios de Centro de Desarrollo infantil a los miembros de la Comunidad Politécnica; </w:t>
      </w:r>
      <w:r>
        <w:rPr>
          <w:i/>
          <w:spacing w:val="-5"/>
          <w:sz w:val="24"/>
        </w:rPr>
        <w:t>y,</w:t>
      </w:r>
    </w:p>
    <w:p>
      <w:pPr>
        <w:pStyle w:val="BodyText"/>
        <w:rPr>
          <w:i/>
          <w:sz w:val="20"/>
        </w:rPr>
      </w:pPr>
    </w:p>
    <w:p>
      <w:pPr>
        <w:pStyle w:val="ListParagraph"/>
        <w:numPr>
          <w:ilvl w:val="0"/>
          <w:numId w:val="1"/>
        </w:numPr>
        <w:tabs>
          <w:tab w:pos="354" w:val="left" w:leader="none"/>
        </w:tabs>
        <w:spacing w:line="240" w:lineRule="auto" w:before="0" w:after="0"/>
        <w:ind w:left="100" w:right="118" w:firstLine="0"/>
        <w:jc w:val="both"/>
        <w:rPr>
          <w:i/>
          <w:sz w:val="24"/>
        </w:rPr>
      </w:pPr>
      <w:r>
        <w:rPr>
          <w:i/>
          <w:sz w:val="24"/>
        </w:rPr>
        <w:t>Promover la integración social, inclusión, buena convivencia y desempeño laboral en la </w:t>
      </w:r>
      <w:r>
        <w:rPr>
          <w:i/>
          <w:sz w:val="24"/>
        </w:rPr>
        <w:t>comunidad</w:t>
      </w:r>
      <w:r>
        <w:rPr>
          <w:i/>
          <w:sz w:val="24"/>
        </w:rPr>
        <w:t> universitaria a través de servicios de asistencia social como las consultas psicológicas y médicas y </w:t>
      </w:r>
      <w:r>
        <w:rPr>
          <w:i/>
          <w:sz w:val="24"/>
        </w:rPr>
        <w:t>los ofrecidos por el centro de desarrollo infantil</w:t>
      </w:r>
    </w:p>
    <w:p>
      <w:pPr>
        <w:pStyle w:val="BodyText"/>
        <w:rPr>
          <w:i/>
          <w:sz w:val="20"/>
        </w:rPr>
      </w:pPr>
    </w:p>
    <w:p>
      <w:pPr>
        <w:pStyle w:val="BodyText"/>
        <w:spacing w:before="0"/>
        <w:ind w:left="100" w:right="119"/>
        <w:jc w:val="both"/>
      </w:pPr>
      <w:r>
        <w:rPr/>
        <w:t>Según la Estructura Estatutaria de Gestión Organizacional por Procesos de la Escuela Superior Politécnica del Litoral, el Centro de Tecnologías de la Información (CTI) es un Centro Institucional de Investigación de la ESPOL, agregador de valor, y como tal tiene como objetivo impulsar el desarrollo sustentable </w:t>
      </w:r>
      <w:r>
        <w:rPr/>
        <w:t>del</w:t>
      </w:r>
      <w:r>
        <w:rPr>
          <w:spacing w:val="40"/>
        </w:rPr>
        <w:t> </w:t>
      </w:r>
      <w:r>
        <w:rPr/>
        <w:t>Ecuador y aportar al conocimiento universal, a través de la investigación científica pertinente, el desarrollo tecnológico, la transferencia tecnológica, patentes, la capacitación y difusión, ejecutadas de manera</w:t>
      </w:r>
      <w:r>
        <w:rPr>
          <w:spacing w:val="40"/>
        </w:rPr>
        <w:t> </w:t>
      </w:r>
      <w:r>
        <w:rPr/>
        <w:t>eficiente, propiciando un estrecho vínculo entre el estado, la sociedad y la academia.</w:t>
      </w:r>
    </w:p>
    <w:p>
      <w:pPr>
        <w:pStyle w:val="BodyText"/>
        <w:rPr>
          <w:sz w:val="20"/>
        </w:rPr>
      </w:pPr>
    </w:p>
    <w:p>
      <w:pPr>
        <w:pStyle w:val="BodyText"/>
        <w:spacing w:before="0"/>
        <w:ind w:left="100" w:right="119"/>
        <w:jc w:val="both"/>
      </w:pPr>
      <w:r>
        <w:rPr/>
        <w:t>Las atribuciones y responsabilidades de los Centros Institucionales de Investigación de la ESPOL son </w:t>
      </w:r>
      <w:r>
        <w:rPr/>
        <w:t>las </w:t>
      </w:r>
      <w:r>
        <w:rPr>
          <w:spacing w:val="-2"/>
        </w:rPr>
        <w:t>siguientes:</w:t>
      </w:r>
    </w:p>
    <w:p>
      <w:pPr>
        <w:pStyle w:val="BodyText"/>
        <w:rPr>
          <w:sz w:val="20"/>
        </w:rPr>
      </w:pPr>
    </w:p>
    <w:p>
      <w:pPr>
        <w:pStyle w:val="ListParagraph"/>
        <w:numPr>
          <w:ilvl w:val="0"/>
          <w:numId w:val="2"/>
        </w:numPr>
        <w:tabs>
          <w:tab w:pos="360" w:val="left" w:leader="none"/>
        </w:tabs>
        <w:spacing w:line="240" w:lineRule="auto" w:before="0" w:after="0"/>
        <w:ind w:left="359" w:right="0" w:hanging="260"/>
        <w:jc w:val="both"/>
        <w:rPr>
          <w:i/>
          <w:sz w:val="24"/>
        </w:rPr>
      </w:pPr>
      <w:r>
        <w:rPr>
          <w:i/>
          <w:sz w:val="24"/>
        </w:rPr>
        <w:t>Formular y establecer la normativa interna en el área de su </w:t>
      </w:r>
      <w:r>
        <w:rPr>
          <w:i/>
          <w:spacing w:val="-2"/>
          <w:sz w:val="24"/>
        </w:rPr>
        <w:t>competencia;</w:t>
      </w:r>
    </w:p>
    <w:p>
      <w:pPr>
        <w:pStyle w:val="BodyText"/>
        <w:rPr>
          <w:i/>
          <w:sz w:val="20"/>
        </w:rPr>
      </w:pPr>
    </w:p>
    <w:p>
      <w:pPr>
        <w:pStyle w:val="ListParagraph"/>
        <w:numPr>
          <w:ilvl w:val="0"/>
          <w:numId w:val="2"/>
        </w:numPr>
        <w:tabs>
          <w:tab w:pos="433" w:val="left" w:leader="none"/>
        </w:tabs>
        <w:spacing w:line="240" w:lineRule="auto" w:before="0" w:after="0"/>
        <w:ind w:left="100" w:right="118" w:firstLine="0"/>
        <w:jc w:val="both"/>
        <w:rPr>
          <w:i/>
          <w:sz w:val="24"/>
        </w:rPr>
      </w:pPr>
      <w:r>
        <w:rPr>
          <w:i/>
          <w:sz w:val="24"/>
        </w:rPr>
        <w:t>Formular y ejecutar proyectos y otras actividades orientadas a la generación de </w:t>
      </w:r>
      <w:r>
        <w:rPr>
          <w:i/>
          <w:sz w:val="24"/>
        </w:rPr>
        <w:t>conocimientos,</w:t>
      </w:r>
      <w:r>
        <w:rPr>
          <w:i/>
          <w:sz w:val="24"/>
        </w:rPr>
        <w:t> transferencia tecnológica, patentes e innovación que contribuyan al desarrollo integral del Ecuador;</w:t>
      </w:r>
    </w:p>
    <w:p>
      <w:pPr>
        <w:pStyle w:val="BodyText"/>
        <w:rPr>
          <w:i/>
          <w:sz w:val="20"/>
        </w:rPr>
      </w:pPr>
    </w:p>
    <w:p>
      <w:pPr>
        <w:pStyle w:val="ListParagraph"/>
        <w:numPr>
          <w:ilvl w:val="0"/>
          <w:numId w:val="2"/>
        </w:numPr>
        <w:tabs>
          <w:tab w:pos="347" w:val="left" w:leader="none"/>
        </w:tabs>
        <w:spacing w:line="240" w:lineRule="auto" w:before="0" w:after="0"/>
        <w:ind w:left="346" w:right="0" w:hanging="247"/>
        <w:jc w:val="both"/>
        <w:rPr>
          <w:i/>
          <w:sz w:val="24"/>
        </w:rPr>
      </w:pPr>
      <w:r>
        <w:rPr>
          <w:i/>
          <w:sz w:val="24"/>
        </w:rPr>
        <w:t>Gestionar y captar financiamientos externos para la ejecución proyectos de investigación </w:t>
      </w:r>
      <w:r>
        <w:rPr>
          <w:i/>
          <w:spacing w:val="-2"/>
          <w:sz w:val="24"/>
        </w:rPr>
        <w:t>científica;</w:t>
      </w:r>
    </w:p>
    <w:p>
      <w:pPr>
        <w:pStyle w:val="BodyText"/>
        <w:rPr>
          <w:i/>
          <w:sz w:val="20"/>
        </w:rPr>
      </w:pPr>
    </w:p>
    <w:p>
      <w:pPr>
        <w:pStyle w:val="ListParagraph"/>
        <w:numPr>
          <w:ilvl w:val="0"/>
          <w:numId w:val="2"/>
        </w:numPr>
        <w:tabs>
          <w:tab w:pos="360" w:val="left" w:leader="none"/>
        </w:tabs>
        <w:spacing w:line="240" w:lineRule="auto" w:before="0" w:after="0"/>
        <w:ind w:left="359" w:right="0" w:hanging="260"/>
        <w:jc w:val="both"/>
        <w:rPr>
          <w:i/>
          <w:sz w:val="24"/>
        </w:rPr>
      </w:pPr>
      <w:r>
        <w:rPr>
          <w:i/>
          <w:sz w:val="24"/>
        </w:rPr>
        <w:t>Difundir y publicar las investigaciones y estudios de </w:t>
      </w:r>
      <w:r>
        <w:rPr>
          <w:i/>
          <w:spacing w:val="-2"/>
          <w:sz w:val="24"/>
        </w:rPr>
        <w:t>interés;</w:t>
      </w:r>
    </w:p>
    <w:p>
      <w:pPr>
        <w:pStyle w:val="BodyText"/>
        <w:rPr>
          <w:i/>
          <w:sz w:val="20"/>
        </w:rPr>
      </w:pPr>
    </w:p>
    <w:p>
      <w:pPr>
        <w:pStyle w:val="ListParagraph"/>
        <w:numPr>
          <w:ilvl w:val="0"/>
          <w:numId w:val="2"/>
        </w:numPr>
        <w:tabs>
          <w:tab w:pos="384" w:val="left" w:leader="none"/>
        </w:tabs>
        <w:spacing w:line="240" w:lineRule="auto" w:before="0" w:after="0"/>
        <w:ind w:left="100" w:right="116" w:firstLine="0"/>
        <w:jc w:val="both"/>
        <w:rPr>
          <w:i/>
          <w:sz w:val="24"/>
        </w:rPr>
      </w:pPr>
      <w:r>
        <w:rPr>
          <w:i/>
          <w:sz w:val="24"/>
        </w:rPr>
        <w:t>Colaborar con las unidades académicas en los programas de posgrado, en particular en el diseño y</w:t>
      </w:r>
      <w:r>
        <w:rPr>
          <w:i/>
          <w:sz w:val="24"/>
        </w:rPr>
        <w:t> ejecución de los programas afines a su centro;</w:t>
      </w:r>
    </w:p>
    <w:p>
      <w:pPr>
        <w:pStyle w:val="BodyText"/>
        <w:rPr>
          <w:i/>
          <w:sz w:val="20"/>
        </w:rPr>
      </w:pPr>
    </w:p>
    <w:p>
      <w:pPr>
        <w:pStyle w:val="ListParagraph"/>
        <w:numPr>
          <w:ilvl w:val="0"/>
          <w:numId w:val="2"/>
        </w:numPr>
        <w:tabs>
          <w:tab w:pos="307" w:val="left" w:leader="none"/>
        </w:tabs>
        <w:spacing w:line="240" w:lineRule="auto" w:before="0" w:after="0"/>
        <w:ind w:left="306" w:right="0" w:hanging="207"/>
        <w:jc w:val="both"/>
        <w:rPr>
          <w:i/>
          <w:sz w:val="24"/>
        </w:rPr>
      </w:pPr>
      <w:r>
        <w:rPr>
          <w:i/>
          <w:sz w:val="24"/>
        </w:rPr>
        <w:t>Apoyar en la formación de estudiantes y </w:t>
      </w:r>
      <w:r>
        <w:rPr>
          <w:i/>
          <w:spacing w:val="-2"/>
          <w:sz w:val="24"/>
        </w:rPr>
        <w:t>profesores;</w:t>
      </w:r>
    </w:p>
    <w:p>
      <w:pPr>
        <w:pStyle w:val="BodyText"/>
        <w:rPr>
          <w:i/>
          <w:sz w:val="20"/>
        </w:rPr>
      </w:pPr>
    </w:p>
    <w:p>
      <w:pPr>
        <w:pStyle w:val="ListParagraph"/>
        <w:numPr>
          <w:ilvl w:val="0"/>
          <w:numId w:val="2"/>
        </w:numPr>
        <w:tabs>
          <w:tab w:pos="360" w:val="left" w:leader="none"/>
        </w:tabs>
        <w:spacing w:line="240" w:lineRule="auto" w:before="0" w:after="0"/>
        <w:ind w:left="359" w:right="0" w:hanging="260"/>
        <w:jc w:val="both"/>
        <w:rPr>
          <w:i/>
          <w:sz w:val="24"/>
        </w:rPr>
      </w:pPr>
      <w:r>
        <w:rPr>
          <w:i/>
          <w:sz w:val="24"/>
        </w:rPr>
        <w:t>Colaborar con entidades internacionales en programas de investigación, extensión y </w:t>
      </w:r>
      <w:r>
        <w:rPr>
          <w:i/>
          <w:spacing w:val="-2"/>
          <w:sz w:val="24"/>
        </w:rPr>
        <w:t>educación;</w:t>
      </w:r>
    </w:p>
    <w:p>
      <w:pPr>
        <w:pStyle w:val="BodyText"/>
        <w:rPr>
          <w:i/>
          <w:sz w:val="20"/>
        </w:rPr>
      </w:pPr>
    </w:p>
    <w:p>
      <w:pPr>
        <w:pStyle w:val="ListParagraph"/>
        <w:numPr>
          <w:ilvl w:val="0"/>
          <w:numId w:val="2"/>
        </w:numPr>
        <w:tabs>
          <w:tab w:pos="410" w:val="left" w:leader="none"/>
        </w:tabs>
        <w:spacing w:line="240" w:lineRule="auto" w:before="0" w:after="0"/>
        <w:ind w:left="100" w:right="118" w:firstLine="0"/>
        <w:jc w:val="both"/>
        <w:rPr>
          <w:i/>
          <w:sz w:val="24"/>
        </w:rPr>
      </w:pPr>
      <w:r>
        <w:rPr>
          <w:i/>
          <w:sz w:val="24"/>
        </w:rPr>
        <w:t>Promover y organizar congresos, simposios, conferencias y exposiciones científicas, tecnológicas, u</w:t>
      </w:r>
      <w:r>
        <w:rPr>
          <w:i/>
          <w:sz w:val="24"/>
        </w:rPr>
        <w:t> otras relacionados al campo de interés;</w:t>
      </w:r>
    </w:p>
    <w:p>
      <w:pPr>
        <w:pStyle w:val="BodyText"/>
        <w:rPr>
          <w:i/>
          <w:sz w:val="20"/>
        </w:rPr>
      </w:pPr>
    </w:p>
    <w:p>
      <w:pPr>
        <w:pStyle w:val="ListParagraph"/>
        <w:numPr>
          <w:ilvl w:val="0"/>
          <w:numId w:val="2"/>
        </w:numPr>
        <w:tabs>
          <w:tab w:pos="341" w:val="left" w:leader="none"/>
        </w:tabs>
        <w:spacing w:line="240" w:lineRule="auto" w:before="0" w:after="0"/>
        <w:ind w:left="100" w:right="119" w:firstLine="0"/>
        <w:jc w:val="both"/>
        <w:rPr>
          <w:i/>
          <w:sz w:val="24"/>
        </w:rPr>
      </w:pPr>
      <w:r>
        <w:rPr>
          <w:i/>
          <w:sz w:val="24"/>
        </w:rPr>
        <w:t>Desarrollar y gestionar proyectos de investigación en las líneas de investigación determinadas por el</w:t>
      </w:r>
      <w:r>
        <w:rPr>
          <w:i/>
          <w:sz w:val="24"/>
        </w:rPr>
        <w:t> </w:t>
      </w:r>
      <w:r>
        <w:rPr>
          <w:i/>
          <w:spacing w:val="-2"/>
          <w:sz w:val="24"/>
        </w:rPr>
        <w:t>centro;</w:t>
      </w:r>
    </w:p>
    <w:p>
      <w:pPr>
        <w:pStyle w:val="BodyText"/>
        <w:rPr>
          <w:i/>
          <w:sz w:val="20"/>
        </w:rPr>
      </w:pPr>
    </w:p>
    <w:p>
      <w:pPr>
        <w:pStyle w:val="ListParagraph"/>
        <w:numPr>
          <w:ilvl w:val="0"/>
          <w:numId w:val="2"/>
        </w:numPr>
        <w:tabs>
          <w:tab w:pos="310" w:val="left" w:leader="none"/>
        </w:tabs>
        <w:spacing w:line="240" w:lineRule="auto" w:before="0" w:after="0"/>
        <w:ind w:left="100" w:right="118" w:firstLine="0"/>
        <w:jc w:val="both"/>
        <w:rPr>
          <w:i/>
          <w:sz w:val="24"/>
        </w:rPr>
      </w:pPr>
      <w:r>
        <w:rPr>
          <w:i/>
          <w:sz w:val="24"/>
        </w:rPr>
        <w:t>Trabajar</w:t>
      </w:r>
      <w:r>
        <w:rPr>
          <w:i/>
          <w:spacing w:val="-1"/>
          <w:sz w:val="24"/>
        </w:rPr>
        <w:t> </w:t>
      </w:r>
      <w:r>
        <w:rPr>
          <w:i/>
          <w:sz w:val="24"/>
        </w:rPr>
        <w:t>en</w:t>
      </w:r>
      <w:r>
        <w:rPr>
          <w:i/>
          <w:spacing w:val="-1"/>
          <w:sz w:val="24"/>
        </w:rPr>
        <w:t> </w:t>
      </w:r>
      <w:r>
        <w:rPr>
          <w:i/>
          <w:sz w:val="24"/>
        </w:rPr>
        <w:t>conjunto</w:t>
      </w:r>
      <w:r>
        <w:rPr>
          <w:i/>
          <w:spacing w:val="-1"/>
          <w:sz w:val="24"/>
        </w:rPr>
        <w:t> </w:t>
      </w:r>
      <w:r>
        <w:rPr>
          <w:i/>
          <w:sz w:val="24"/>
        </w:rPr>
        <w:t>con</w:t>
      </w:r>
      <w:r>
        <w:rPr>
          <w:i/>
          <w:spacing w:val="-1"/>
          <w:sz w:val="24"/>
        </w:rPr>
        <w:t> </w:t>
      </w:r>
      <w:r>
        <w:rPr>
          <w:i/>
          <w:sz w:val="24"/>
        </w:rPr>
        <w:t>unidades</w:t>
      </w:r>
      <w:r>
        <w:rPr>
          <w:i/>
          <w:spacing w:val="-1"/>
          <w:sz w:val="24"/>
        </w:rPr>
        <w:t> </w:t>
      </w:r>
      <w:r>
        <w:rPr>
          <w:i/>
          <w:sz w:val="24"/>
        </w:rPr>
        <w:t>académicas</w:t>
      </w:r>
      <w:r>
        <w:rPr>
          <w:i/>
          <w:spacing w:val="-1"/>
          <w:sz w:val="24"/>
        </w:rPr>
        <w:t> </w:t>
      </w:r>
      <w:r>
        <w:rPr>
          <w:i/>
          <w:sz w:val="24"/>
        </w:rPr>
        <w:t>de</w:t>
      </w:r>
      <w:r>
        <w:rPr>
          <w:i/>
          <w:spacing w:val="-1"/>
          <w:sz w:val="24"/>
        </w:rPr>
        <w:t> </w:t>
      </w:r>
      <w:r>
        <w:rPr>
          <w:i/>
          <w:sz w:val="24"/>
        </w:rPr>
        <w:t>la</w:t>
      </w:r>
      <w:r>
        <w:rPr>
          <w:i/>
          <w:spacing w:val="-1"/>
          <w:sz w:val="24"/>
        </w:rPr>
        <w:t> </w:t>
      </w:r>
      <w:r>
        <w:rPr>
          <w:i/>
          <w:sz w:val="24"/>
        </w:rPr>
        <w:t>ESPOL</w:t>
      </w:r>
      <w:r>
        <w:rPr>
          <w:i/>
          <w:spacing w:val="-1"/>
          <w:sz w:val="24"/>
        </w:rPr>
        <w:t> </w:t>
      </w:r>
      <w:r>
        <w:rPr>
          <w:i/>
          <w:sz w:val="24"/>
        </w:rPr>
        <w:t>para</w:t>
      </w:r>
      <w:r>
        <w:rPr>
          <w:i/>
          <w:spacing w:val="-1"/>
          <w:sz w:val="24"/>
        </w:rPr>
        <w:t> </w:t>
      </w:r>
      <w:r>
        <w:rPr>
          <w:i/>
          <w:sz w:val="24"/>
        </w:rPr>
        <w:t>integrar</w:t>
      </w:r>
      <w:r>
        <w:rPr>
          <w:i/>
          <w:spacing w:val="-1"/>
          <w:sz w:val="24"/>
        </w:rPr>
        <w:t> </w:t>
      </w:r>
      <w:r>
        <w:rPr>
          <w:i/>
          <w:sz w:val="24"/>
        </w:rPr>
        <w:t>actividades</w:t>
      </w:r>
      <w:r>
        <w:rPr>
          <w:i/>
          <w:spacing w:val="-1"/>
          <w:sz w:val="24"/>
        </w:rPr>
        <w:t> </w:t>
      </w:r>
      <w:r>
        <w:rPr>
          <w:i/>
          <w:sz w:val="24"/>
        </w:rPr>
        <w:t>de</w:t>
      </w:r>
      <w:r>
        <w:rPr>
          <w:i/>
          <w:spacing w:val="-1"/>
          <w:sz w:val="24"/>
        </w:rPr>
        <w:t> </w:t>
      </w:r>
      <w:r>
        <w:rPr>
          <w:i/>
          <w:sz w:val="24"/>
        </w:rPr>
        <w:t>investigación</w:t>
      </w:r>
      <w:r>
        <w:rPr>
          <w:i/>
          <w:spacing w:val="-1"/>
          <w:sz w:val="24"/>
        </w:rPr>
        <w:t> </w:t>
      </w:r>
      <w:r>
        <w:rPr>
          <w:i/>
          <w:sz w:val="24"/>
        </w:rPr>
        <w:t>a</w:t>
      </w:r>
      <w:r>
        <w:rPr>
          <w:i/>
          <w:sz w:val="24"/>
        </w:rPr>
        <w:t> las carreras o programas;</w:t>
      </w:r>
    </w:p>
    <w:p>
      <w:pPr>
        <w:pStyle w:val="BodyText"/>
        <w:rPr>
          <w:i/>
          <w:sz w:val="20"/>
        </w:rPr>
      </w:pPr>
    </w:p>
    <w:p>
      <w:pPr>
        <w:pStyle w:val="ListParagraph"/>
        <w:numPr>
          <w:ilvl w:val="0"/>
          <w:numId w:val="2"/>
        </w:numPr>
        <w:tabs>
          <w:tab w:pos="347" w:val="left" w:leader="none"/>
        </w:tabs>
        <w:spacing w:line="240" w:lineRule="auto" w:before="0" w:after="0"/>
        <w:ind w:left="346" w:right="0" w:hanging="247"/>
        <w:jc w:val="both"/>
        <w:rPr>
          <w:i/>
          <w:sz w:val="24"/>
        </w:rPr>
      </w:pPr>
      <w:r>
        <w:rPr>
          <w:i/>
          <w:sz w:val="24"/>
        </w:rPr>
        <w:t>Gestionar el presupuesto asignado a su centro; </w:t>
      </w:r>
      <w:r>
        <w:rPr>
          <w:i/>
          <w:spacing w:val="-5"/>
          <w:sz w:val="24"/>
        </w:rPr>
        <w:t>y,</w:t>
      </w:r>
    </w:p>
    <w:p>
      <w:pPr>
        <w:spacing w:after="0" w:line="240" w:lineRule="auto"/>
        <w:jc w:val="both"/>
        <w:rPr>
          <w:sz w:val="24"/>
        </w:rPr>
        <w:sectPr>
          <w:pgSz w:w="11900" w:h="16840"/>
          <w:pgMar w:header="730" w:footer="1231" w:top="1640" w:bottom="1660" w:left="620" w:right="600"/>
        </w:sectPr>
      </w:pPr>
    </w:p>
    <w:p>
      <w:pPr>
        <w:pStyle w:val="ListParagraph"/>
        <w:numPr>
          <w:ilvl w:val="0"/>
          <w:numId w:val="2"/>
        </w:numPr>
        <w:tabs>
          <w:tab w:pos="307" w:val="left" w:leader="none"/>
        </w:tabs>
        <w:spacing w:line="240" w:lineRule="auto" w:before="80" w:after="0"/>
        <w:ind w:left="306" w:right="0" w:hanging="207"/>
        <w:jc w:val="left"/>
        <w:rPr>
          <w:i/>
          <w:sz w:val="24"/>
        </w:rPr>
      </w:pPr>
      <w:r>
        <w:rPr>
          <w:i/>
          <w:sz w:val="24"/>
        </w:rPr>
        <w:t>Las demás atribuciones y responsabilidades que le asigne el Vicerrector de </w:t>
      </w:r>
      <w:r>
        <w:rPr>
          <w:i/>
          <w:spacing w:val="-2"/>
          <w:sz w:val="24"/>
        </w:rPr>
        <w:t>I+D+i.</w:t>
      </w:r>
    </w:p>
    <w:p>
      <w:pPr>
        <w:pStyle w:val="BodyText"/>
        <w:spacing w:before="9"/>
        <w:rPr>
          <w:i/>
          <w:sz w:val="20"/>
        </w:rPr>
      </w:pPr>
    </w:p>
    <w:p>
      <w:pPr>
        <w:pStyle w:val="BodyText"/>
        <w:spacing w:before="1"/>
        <w:ind w:left="100"/>
        <w:jc w:val="both"/>
      </w:pPr>
      <w:r>
        <w:rPr/>
        <w:t>Los Macroprocesos a cargo de los Centros Institucionales de Investigación de la ESPOL son los </w:t>
      </w:r>
      <w:r>
        <w:rPr>
          <w:spacing w:val="-2"/>
        </w:rPr>
        <w:t>siguientes:</w:t>
      </w:r>
    </w:p>
    <w:p>
      <w:pPr>
        <w:pStyle w:val="BodyText"/>
        <w:spacing w:before="9"/>
        <w:rPr>
          <w:sz w:val="20"/>
        </w:rPr>
      </w:pPr>
    </w:p>
    <w:p>
      <w:pPr>
        <w:pStyle w:val="ListParagraph"/>
        <w:numPr>
          <w:ilvl w:val="1"/>
          <w:numId w:val="2"/>
        </w:numPr>
        <w:tabs>
          <w:tab w:pos="700" w:val="left" w:leader="none"/>
        </w:tabs>
        <w:spacing w:line="240" w:lineRule="auto" w:before="1" w:after="0"/>
        <w:ind w:left="700" w:right="0" w:hanging="240"/>
        <w:jc w:val="left"/>
        <w:rPr>
          <w:sz w:val="24"/>
        </w:rPr>
      </w:pPr>
      <w:r>
        <w:rPr>
          <w:sz w:val="24"/>
        </w:rPr>
        <w:t>Planificación del </w:t>
      </w:r>
      <w:r>
        <w:rPr>
          <w:spacing w:val="-2"/>
          <w:sz w:val="24"/>
        </w:rPr>
        <w:t>centro</w:t>
      </w:r>
    </w:p>
    <w:p>
      <w:pPr>
        <w:pStyle w:val="ListParagraph"/>
        <w:numPr>
          <w:ilvl w:val="1"/>
          <w:numId w:val="2"/>
        </w:numPr>
        <w:tabs>
          <w:tab w:pos="700" w:val="left" w:leader="none"/>
        </w:tabs>
        <w:spacing w:line="240" w:lineRule="auto" w:before="0" w:after="0"/>
        <w:ind w:left="700" w:right="0" w:hanging="240"/>
        <w:jc w:val="left"/>
        <w:rPr>
          <w:sz w:val="24"/>
        </w:rPr>
      </w:pPr>
      <w:r>
        <w:rPr>
          <w:sz w:val="24"/>
        </w:rPr>
        <w:t>Generación de proyectos de </w:t>
      </w:r>
      <w:r>
        <w:rPr>
          <w:spacing w:val="-2"/>
          <w:sz w:val="24"/>
        </w:rPr>
        <w:t>investigación</w:t>
      </w:r>
    </w:p>
    <w:p>
      <w:pPr>
        <w:pStyle w:val="ListParagraph"/>
        <w:numPr>
          <w:ilvl w:val="1"/>
          <w:numId w:val="2"/>
        </w:numPr>
        <w:tabs>
          <w:tab w:pos="700" w:val="left" w:leader="none"/>
        </w:tabs>
        <w:spacing w:line="240" w:lineRule="auto" w:before="0" w:after="0"/>
        <w:ind w:left="700" w:right="0" w:hanging="240"/>
        <w:jc w:val="left"/>
        <w:rPr>
          <w:sz w:val="24"/>
        </w:rPr>
      </w:pPr>
      <w:r>
        <w:rPr>
          <w:sz w:val="24"/>
        </w:rPr>
        <w:t>Desarrollo de proyectos de </w:t>
      </w:r>
      <w:r>
        <w:rPr>
          <w:spacing w:val="-2"/>
          <w:sz w:val="24"/>
        </w:rPr>
        <w:t>investigación</w:t>
      </w:r>
    </w:p>
    <w:p>
      <w:pPr>
        <w:pStyle w:val="ListParagraph"/>
        <w:numPr>
          <w:ilvl w:val="1"/>
          <w:numId w:val="2"/>
        </w:numPr>
        <w:tabs>
          <w:tab w:pos="700" w:val="left" w:leader="none"/>
        </w:tabs>
        <w:spacing w:line="240" w:lineRule="auto" w:before="0" w:after="0"/>
        <w:ind w:left="700" w:right="0" w:hanging="240"/>
        <w:jc w:val="left"/>
        <w:rPr>
          <w:sz w:val="24"/>
        </w:rPr>
      </w:pPr>
      <w:r>
        <w:rPr>
          <w:sz w:val="24"/>
        </w:rPr>
        <w:t>Gestión de publicaciones </w:t>
      </w:r>
      <w:r>
        <w:rPr>
          <w:spacing w:val="-2"/>
          <w:sz w:val="24"/>
        </w:rPr>
        <w:t>científicas</w:t>
      </w:r>
    </w:p>
    <w:p>
      <w:pPr>
        <w:pStyle w:val="ListParagraph"/>
        <w:numPr>
          <w:ilvl w:val="1"/>
          <w:numId w:val="2"/>
        </w:numPr>
        <w:tabs>
          <w:tab w:pos="700" w:val="left" w:leader="none"/>
        </w:tabs>
        <w:spacing w:line="240" w:lineRule="auto" w:before="0" w:after="0"/>
        <w:ind w:left="700" w:right="0" w:hanging="240"/>
        <w:jc w:val="left"/>
        <w:rPr>
          <w:sz w:val="24"/>
        </w:rPr>
      </w:pPr>
      <w:r>
        <w:rPr>
          <w:sz w:val="24"/>
        </w:rPr>
        <w:t>Gestión de propiedad </w:t>
      </w:r>
      <w:r>
        <w:rPr>
          <w:spacing w:val="-2"/>
          <w:sz w:val="24"/>
        </w:rPr>
        <w:t>intelectual</w:t>
      </w:r>
    </w:p>
    <w:p>
      <w:pPr>
        <w:pStyle w:val="ListParagraph"/>
        <w:numPr>
          <w:ilvl w:val="1"/>
          <w:numId w:val="2"/>
        </w:numPr>
        <w:tabs>
          <w:tab w:pos="700" w:val="left" w:leader="none"/>
        </w:tabs>
        <w:spacing w:line="240" w:lineRule="auto" w:before="0" w:after="0"/>
        <w:ind w:left="700" w:right="0" w:hanging="240"/>
        <w:jc w:val="left"/>
        <w:rPr>
          <w:sz w:val="24"/>
        </w:rPr>
      </w:pPr>
      <w:r>
        <w:rPr>
          <w:sz w:val="24"/>
        </w:rPr>
        <w:t>Transferencia </w:t>
      </w:r>
      <w:r>
        <w:rPr>
          <w:spacing w:val="-2"/>
          <w:sz w:val="24"/>
        </w:rPr>
        <w:t>tecnológica</w:t>
      </w:r>
    </w:p>
    <w:p>
      <w:pPr>
        <w:pStyle w:val="BodyText"/>
        <w:rPr>
          <w:sz w:val="20"/>
        </w:rPr>
      </w:pPr>
    </w:p>
    <w:p>
      <w:pPr>
        <w:spacing w:before="0"/>
        <w:ind w:left="100" w:right="116" w:firstLine="0"/>
        <w:jc w:val="both"/>
        <w:rPr>
          <w:sz w:val="24"/>
        </w:rPr>
      </w:pPr>
      <w:r>
        <w:rPr>
          <w:sz w:val="24"/>
        </w:rPr>
        <w:t>Considerando lo indicado anteriormente, es responsabilidad de este Centro de Tecnologías de la</w:t>
      </w:r>
      <w:r>
        <w:rPr>
          <w:spacing w:val="80"/>
          <w:sz w:val="24"/>
        </w:rPr>
        <w:t> </w:t>
      </w:r>
      <w:r>
        <w:rPr>
          <w:sz w:val="24"/>
        </w:rPr>
        <w:t>Información la “</w:t>
      </w:r>
      <w:r>
        <w:rPr>
          <w:b/>
          <w:sz w:val="24"/>
        </w:rPr>
        <w:t>ADQUISICIÓN DE CORTADORA LÁSER PARA LOS LABORATORIOS DEL CENTRO DE TECNOLOGÍAS DE LA INFORMACIÓN (CTI) DE LA ESCUELA </w:t>
      </w:r>
      <w:r>
        <w:rPr>
          <w:b/>
          <w:sz w:val="24"/>
        </w:rPr>
        <w:t>SUPERIOR POLITÉCNICA DEL LITORAL (ESPOL)</w:t>
      </w:r>
      <w:r>
        <w:rPr>
          <w:sz w:val="24"/>
        </w:rPr>
        <w:t>”.</w:t>
      </w:r>
    </w:p>
    <w:p>
      <w:pPr>
        <w:pStyle w:val="BodyText"/>
        <w:rPr>
          <w:sz w:val="20"/>
        </w:rPr>
      </w:pPr>
    </w:p>
    <w:p>
      <w:pPr>
        <w:pStyle w:val="Heading1"/>
        <w:jc w:val="both"/>
      </w:pPr>
      <w:r>
        <w:rPr/>
        <w:t>2.- BASE </w:t>
      </w:r>
      <w:r>
        <w:rPr>
          <w:spacing w:val="-2"/>
        </w:rPr>
        <w:t>LEGAL:</w:t>
      </w:r>
    </w:p>
    <w:p>
      <w:pPr>
        <w:pStyle w:val="BodyText"/>
        <w:rPr>
          <w:b/>
          <w:sz w:val="20"/>
        </w:rPr>
      </w:pPr>
    </w:p>
    <w:p>
      <w:pPr>
        <w:pStyle w:val="BodyText"/>
        <w:spacing w:before="0"/>
        <w:ind w:left="100"/>
        <w:jc w:val="both"/>
      </w:pPr>
      <w:r>
        <w:rPr/>
        <w:t>De acuerdo con la Constitución de la República del </w:t>
      </w:r>
      <w:r>
        <w:rPr>
          <w:spacing w:val="-2"/>
        </w:rPr>
        <w:t>Ecuador:</w:t>
      </w:r>
    </w:p>
    <w:p>
      <w:pPr>
        <w:pStyle w:val="BodyText"/>
        <w:rPr>
          <w:sz w:val="20"/>
        </w:rPr>
      </w:pPr>
    </w:p>
    <w:p>
      <w:pPr>
        <w:spacing w:before="0"/>
        <w:ind w:left="100" w:right="117" w:firstLine="0"/>
        <w:jc w:val="both"/>
        <w:rPr>
          <w:i/>
          <w:sz w:val="24"/>
        </w:rPr>
      </w:pPr>
      <w:r>
        <w:rPr>
          <w:i/>
          <w:sz w:val="24"/>
        </w:rPr>
        <w:t>“Artículo. 326.- El derecho al trabajo se sustenta en los siguientes principios: 5. Toda persona </w:t>
      </w:r>
      <w:r>
        <w:rPr>
          <w:i/>
          <w:sz w:val="24"/>
        </w:rPr>
        <w:t>tendrá</w:t>
      </w:r>
      <w:r>
        <w:rPr>
          <w:i/>
          <w:sz w:val="24"/>
        </w:rPr>
        <w:t> derecho a desarrollar sus labores en un ambiente adecuado y propicio, que garantice su salud, integridad, seguridad, higiene y bienestar”.</w:t>
      </w:r>
    </w:p>
    <w:p>
      <w:pPr>
        <w:pStyle w:val="BodyText"/>
        <w:rPr>
          <w:i/>
          <w:sz w:val="20"/>
        </w:rPr>
      </w:pPr>
    </w:p>
    <w:p>
      <w:pPr>
        <w:pStyle w:val="BodyText"/>
        <w:spacing w:before="0"/>
        <w:ind w:left="100" w:right="118"/>
        <w:jc w:val="both"/>
      </w:pPr>
      <w:r>
        <w:rPr/>
        <w:t>De acuerdo con las Normas de Control Interno para las Entidades, Organismos del Sector Público y de </w:t>
      </w:r>
      <w:r>
        <w:rPr/>
        <w:t>las Personas Jurídicas de Derecho Privado que dispongan de recursos públicos:</w:t>
      </w:r>
    </w:p>
    <w:p>
      <w:pPr>
        <w:pStyle w:val="BodyText"/>
        <w:rPr>
          <w:sz w:val="20"/>
        </w:rPr>
      </w:pPr>
    </w:p>
    <w:p>
      <w:pPr>
        <w:spacing w:before="0"/>
        <w:ind w:left="100" w:right="117" w:firstLine="0"/>
        <w:jc w:val="both"/>
        <w:rPr>
          <w:i/>
          <w:sz w:val="24"/>
        </w:rPr>
      </w:pPr>
      <w:r>
        <w:rPr>
          <w:i/>
          <w:sz w:val="24"/>
        </w:rPr>
        <w:t>“410-01 Organización Informática.- Las entidades y organismos del sector público deben estar acopladas</w:t>
      </w:r>
      <w:r>
        <w:rPr>
          <w:i/>
          <w:sz w:val="24"/>
        </w:rPr>
        <w:t> en un marco de trabajo para procesos de tecnología de información que aseguren la transparencia y </w:t>
      </w:r>
      <w:r>
        <w:rPr>
          <w:i/>
          <w:sz w:val="24"/>
        </w:rPr>
        <w:t>el control, así como el involucramiento de la alta dirección, por lo que las actividades y procesos de tecnología de información de la organización deben estar bajo la responsabilidad de una unidad que se encargue de regular y estandarizar los temas tecnológicos a nivel institucional.</w:t>
      </w:r>
    </w:p>
    <w:p>
      <w:pPr>
        <w:pStyle w:val="BodyText"/>
        <w:rPr>
          <w:i/>
          <w:sz w:val="20"/>
        </w:rPr>
      </w:pPr>
    </w:p>
    <w:p>
      <w:pPr>
        <w:spacing w:before="0"/>
        <w:ind w:left="100" w:right="118" w:firstLine="0"/>
        <w:jc w:val="both"/>
        <w:rPr>
          <w:i/>
          <w:sz w:val="24"/>
        </w:rPr>
      </w:pPr>
      <w:r>
        <w:rPr>
          <w:i/>
          <w:sz w:val="24"/>
        </w:rPr>
        <w:t>La Unidad de Tecnología de Información, estará posicionada dentro de la estructura organizacional de </w:t>
      </w:r>
      <w:r>
        <w:rPr>
          <w:i/>
          <w:sz w:val="24"/>
        </w:rPr>
        <w:t>la</w:t>
      </w:r>
      <w:r>
        <w:rPr>
          <w:i/>
          <w:sz w:val="24"/>
        </w:rPr>
        <w:t> entidad en un nivel que le permita efectuar las actividades de asesoría y apoyo a la alta dirección y unidades usuarias; así como participar en la toma de decisiones de la organización y generar cambios de mejora</w:t>
      </w:r>
      <w:r>
        <w:rPr>
          <w:i/>
          <w:spacing w:val="-2"/>
          <w:sz w:val="24"/>
        </w:rPr>
        <w:t> </w:t>
      </w:r>
      <w:r>
        <w:rPr>
          <w:i/>
          <w:sz w:val="24"/>
        </w:rPr>
        <w:t>tecnológica.</w:t>
      </w:r>
      <w:r>
        <w:rPr>
          <w:i/>
          <w:spacing w:val="-2"/>
          <w:sz w:val="24"/>
        </w:rPr>
        <w:t> </w:t>
      </w:r>
      <w:r>
        <w:rPr>
          <w:i/>
          <w:sz w:val="24"/>
        </w:rPr>
        <w:t>Además,</w:t>
      </w:r>
      <w:r>
        <w:rPr>
          <w:i/>
          <w:spacing w:val="-2"/>
          <w:sz w:val="24"/>
        </w:rPr>
        <w:t> </w:t>
      </w:r>
      <w:r>
        <w:rPr>
          <w:i/>
          <w:sz w:val="24"/>
        </w:rPr>
        <w:t>debe</w:t>
      </w:r>
      <w:r>
        <w:rPr>
          <w:i/>
          <w:spacing w:val="-2"/>
          <w:sz w:val="24"/>
        </w:rPr>
        <w:t> </w:t>
      </w:r>
      <w:r>
        <w:rPr>
          <w:i/>
          <w:sz w:val="24"/>
        </w:rPr>
        <w:t>garantizar</w:t>
      </w:r>
      <w:r>
        <w:rPr>
          <w:i/>
          <w:spacing w:val="-2"/>
          <w:sz w:val="24"/>
        </w:rPr>
        <w:t> </w:t>
      </w:r>
      <w:r>
        <w:rPr>
          <w:i/>
          <w:sz w:val="24"/>
        </w:rPr>
        <w:t>su</w:t>
      </w:r>
      <w:r>
        <w:rPr>
          <w:i/>
          <w:spacing w:val="-2"/>
          <w:sz w:val="24"/>
        </w:rPr>
        <w:t> </w:t>
      </w:r>
      <w:r>
        <w:rPr>
          <w:i/>
          <w:sz w:val="24"/>
        </w:rPr>
        <w:t>independencia</w:t>
      </w:r>
      <w:r>
        <w:rPr>
          <w:i/>
          <w:spacing w:val="-2"/>
          <w:sz w:val="24"/>
        </w:rPr>
        <w:t> </w:t>
      </w:r>
      <w:r>
        <w:rPr>
          <w:i/>
          <w:sz w:val="24"/>
        </w:rPr>
        <w:t>respecto</w:t>
      </w:r>
      <w:r>
        <w:rPr>
          <w:i/>
          <w:spacing w:val="-2"/>
          <w:sz w:val="24"/>
        </w:rPr>
        <w:t> </w:t>
      </w:r>
      <w:r>
        <w:rPr>
          <w:i/>
          <w:sz w:val="24"/>
        </w:rPr>
        <w:t>de</w:t>
      </w:r>
      <w:r>
        <w:rPr>
          <w:i/>
          <w:spacing w:val="-2"/>
          <w:sz w:val="24"/>
        </w:rPr>
        <w:t> </w:t>
      </w:r>
      <w:r>
        <w:rPr>
          <w:i/>
          <w:sz w:val="24"/>
        </w:rPr>
        <w:t>las</w:t>
      </w:r>
      <w:r>
        <w:rPr>
          <w:i/>
          <w:spacing w:val="-2"/>
          <w:sz w:val="24"/>
        </w:rPr>
        <w:t> </w:t>
      </w:r>
      <w:r>
        <w:rPr>
          <w:i/>
          <w:sz w:val="24"/>
        </w:rPr>
        <w:t>áreas</w:t>
      </w:r>
      <w:r>
        <w:rPr>
          <w:i/>
          <w:spacing w:val="-2"/>
          <w:sz w:val="24"/>
        </w:rPr>
        <w:t> </w:t>
      </w:r>
      <w:r>
        <w:rPr>
          <w:i/>
          <w:sz w:val="24"/>
        </w:rPr>
        <w:t>usuarias</w:t>
      </w:r>
      <w:r>
        <w:rPr>
          <w:i/>
          <w:spacing w:val="-2"/>
          <w:sz w:val="24"/>
        </w:rPr>
        <w:t> </w:t>
      </w:r>
      <w:r>
        <w:rPr>
          <w:i/>
          <w:sz w:val="24"/>
        </w:rPr>
        <w:t>y</w:t>
      </w:r>
      <w:r>
        <w:rPr>
          <w:i/>
          <w:spacing w:val="-2"/>
          <w:sz w:val="24"/>
        </w:rPr>
        <w:t> </w:t>
      </w:r>
      <w:r>
        <w:rPr>
          <w:i/>
          <w:sz w:val="24"/>
        </w:rPr>
        <w:t>asegurar</w:t>
      </w:r>
      <w:r>
        <w:rPr>
          <w:i/>
          <w:spacing w:val="-2"/>
          <w:sz w:val="24"/>
        </w:rPr>
        <w:t> </w:t>
      </w:r>
      <w:r>
        <w:rPr>
          <w:i/>
          <w:sz w:val="24"/>
        </w:rPr>
        <w:t>la cobertura de servicios a todas las unidades de la entidad u organismo.</w:t>
      </w:r>
    </w:p>
    <w:p>
      <w:pPr>
        <w:pStyle w:val="BodyText"/>
        <w:rPr>
          <w:i/>
          <w:sz w:val="20"/>
        </w:rPr>
      </w:pPr>
    </w:p>
    <w:p>
      <w:pPr>
        <w:spacing w:before="0"/>
        <w:ind w:left="100" w:right="117" w:firstLine="0"/>
        <w:jc w:val="both"/>
        <w:rPr>
          <w:i/>
          <w:sz w:val="24"/>
        </w:rPr>
      </w:pPr>
      <w:r>
        <w:rPr>
          <w:i/>
          <w:sz w:val="24"/>
        </w:rPr>
        <w:t>Las entidades u organismos del sector público establecerán una estructura organizacional de tecnología </w:t>
      </w:r>
      <w:r>
        <w:rPr>
          <w:i/>
          <w:sz w:val="24"/>
        </w:rPr>
        <w:t>de</w:t>
      </w:r>
      <w:r>
        <w:rPr>
          <w:i/>
          <w:sz w:val="24"/>
        </w:rPr>
        <w:t> información que refleje las necesidades institucionales, la cual debe ser revisada de forma periódica para ajustar las estrategias internas que permitan satisfacer los objetivos planteados y soporten los avances tecnológicos. Bajo este esquema se dispondrá como mínimo de áreas que cubran proyectos tecnológicos, infraestructura tecnológica y soporte interno y externo de ser el caso, sí como, de seguridad de tecnologías de la información y comunicación.</w:t>
      </w:r>
    </w:p>
    <w:p>
      <w:pPr>
        <w:pStyle w:val="BodyText"/>
        <w:rPr>
          <w:i/>
          <w:sz w:val="20"/>
        </w:rPr>
      </w:pPr>
    </w:p>
    <w:p>
      <w:pPr>
        <w:pStyle w:val="Heading1"/>
        <w:jc w:val="both"/>
      </w:pPr>
      <w:r>
        <w:rPr/>
        <w:t>3.- JUSTIFICACIÓN DE LA </w:t>
      </w:r>
      <w:r>
        <w:rPr>
          <w:spacing w:val="-2"/>
        </w:rPr>
        <w:t>ADQUISICIÓN/CONTRATACIÓN:</w:t>
      </w:r>
    </w:p>
    <w:p>
      <w:pPr>
        <w:pStyle w:val="BodyText"/>
        <w:rPr>
          <w:b/>
          <w:sz w:val="20"/>
        </w:rPr>
      </w:pPr>
    </w:p>
    <w:p>
      <w:pPr>
        <w:pStyle w:val="ListParagraph"/>
        <w:numPr>
          <w:ilvl w:val="0"/>
          <w:numId w:val="3"/>
        </w:numPr>
        <w:tabs>
          <w:tab w:pos="760" w:val="left" w:leader="none"/>
        </w:tabs>
        <w:spacing w:line="240" w:lineRule="auto" w:before="0" w:after="0"/>
        <w:ind w:left="760" w:right="0" w:hanging="360"/>
        <w:jc w:val="left"/>
        <w:rPr>
          <w:b/>
          <w:sz w:val="24"/>
        </w:rPr>
      </w:pPr>
      <w:r>
        <w:rPr>
          <w:b/>
          <w:sz w:val="24"/>
        </w:rPr>
        <w:t>SITUACIÓN </w:t>
      </w:r>
      <w:r>
        <w:rPr>
          <w:b/>
          <w:spacing w:val="-2"/>
          <w:sz w:val="24"/>
        </w:rPr>
        <w:t>ACTUAL</w:t>
      </w:r>
    </w:p>
    <w:p>
      <w:pPr>
        <w:spacing w:after="0" w:line="240" w:lineRule="auto"/>
        <w:jc w:val="left"/>
        <w:rPr>
          <w:sz w:val="24"/>
        </w:rPr>
        <w:sectPr>
          <w:pgSz w:w="11900" w:h="16840"/>
          <w:pgMar w:header="730" w:footer="1231" w:top="1640" w:bottom="1660" w:left="620" w:right="600"/>
        </w:sectPr>
      </w:pPr>
    </w:p>
    <w:p>
      <w:pPr>
        <w:pStyle w:val="BodyText"/>
        <w:spacing w:before="80"/>
        <w:ind w:left="700" w:right="119"/>
        <w:jc w:val="both"/>
      </w:pPr>
      <w:r>
        <w:rPr/>
        <w:t>La Escuela Superior Politécnica del Litoral cuenta con varios centros de investigación, uno de ellos </w:t>
      </w:r>
      <w:r>
        <w:rPr/>
        <w:t>es el Centro de Tecnologías de la Información, cuya misión es proveer de manera efectiva herramientas</w:t>
      </w:r>
      <w:r>
        <w:rPr>
          <w:spacing w:val="40"/>
        </w:rPr>
        <w:t> </w:t>
      </w:r>
      <w:r>
        <w:rPr/>
        <w:t>y servicios para mejorar la productividad de las personas a través de las TICs, liderar la investigación y desarrollo de las TICs a través de las alianzas con otras Universidades, Gobierno, Industria y la Comunidad para estimular el desarrollo de Guayaquil, la región y el país.</w:t>
      </w:r>
    </w:p>
    <w:p>
      <w:pPr>
        <w:pStyle w:val="BodyText"/>
        <w:spacing w:before="9"/>
        <w:rPr>
          <w:sz w:val="20"/>
        </w:rPr>
      </w:pPr>
    </w:p>
    <w:p>
      <w:pPr>
        <w:pStyle w:val="BodyText"/>
        <w:spacing w:before="1"/>
        <w:ind w:left="700" w:right="118"/>
        <w:jc w:val="both"/>
      </w:pPr>
      <w:r>
        <w:rPr/>
        <w:t>Con el objetivo de fortalecer las capacidades de prototipado, fabricación digital e </w:t>
      </w:r>
      <w:r>
        <w:rPr/>
        <w:t>innovación tecnológica en los laboratorios del Centro de Tecnologías de la Información (CTI) de la Escuela Superior Politécnica del Litoral (ESPOL), se requiere la adquisición de una cortadora láser que permita el desarrollo de proyectos académicos, de investigación y transferencia tecnológica. Este equipo constituye una herramienta fundamental para el corte y grabado de alta precisión en diversos materiales,</w:t>
      </w:r>
      <w:r>
        <w:rPr>
          <w:spacing w:val="-3"/>
        </w:rPr>
        <w:t> </w:t>
      </w:r>
      <w:r>
        <w:rPr/>
        <w:t>facilitando</w:t>
      </w:r>
      <w:r>
        <w:rPr>
          <w:spacing w:val="-3"/>
        </w:rPr>
        <w:t> </w:t>
      </w:r>
      <w:r>
        <w:rPr/>
        <w:t>la</w:t>
      </w:r>
      <w:r>
        <w:rPr>
          <w:spacing w:val="-3"/>
        </w:rPr>
        <w:t> </w:t>
      </w:r>
      <w:r>
        <w:rPr/>
        <w:t>construcción</w:t>
      </w:r>
      <w:r>
        <w:rPr>
          <w:spacing w:val="-3"/>
        </w:rPr>
        <w:t> </w:t>
      </w:r>
      <w:r>
        <w:rPr/>
        <w:t>de</w:t>
      </w:r>
      <w:r>
        <w:rPr>
          <w:spacing w:val="-3"/>
        </w:rPr>
        <w:t> </w:t>
      </w:r>
      <w:r>
        <w:rPr/>
        <w:t>prototipos</w:t>
      </w:r>
      <w:r>
        <w:rPr>
          <w:spacing w:val="-3"/>
        </w:rPr>
        <w:t> </w:t>
      </w:r>
      <w:r>
        <w:rPr/>
        <w:t>funcionales,</w:t>
      </w:r>
      <w:r>
        <w:rPr>
          <w:spacing w:val="-3"/>
        </w:rPr>
        <w:t> </w:t>
      </w:r>
      <w:r>
        <w:rPr/>
        <w:t>componentes</w:t>
      </w:r>
      <w:r>
        <w:rPr>
          <w:spacing w:val="-3"/>
        </w:rPr>
        <w:t> </w:t>
      </w:r>
      <w:r>
        <w:rPr/>
        <w:t>estructurales</w:t>
      </w:r>
      <w:r>
        <w:rPr>
          <w:spacing w:val="-3"/>
        </w:rPr>
        <w:t> </w:t>
      </w:r>
      <w:r>
        <w:rPr/>
        <w:t>y</w:t>
      </w:r>
      <w:r>
        <w:rPr>
          <w:spacing w:val="-3"/>
        </w:rPr>
        <w:t> </w:t>
      </w:r>
      <w:r>
        <w:rPr/>
        <w:t>modelos experimentales, y favoreciendo el desarrollo de competencias técnicas en estudiantes e </w:t>
      </w:r>
      <w:r>
        <w:rPr>
          <w:spacing w:val="-2"/>
        </w:rPr>
        <w:t>investigadores.</w:t>
      </w:r>
    </w:p>
    <w:p>
      <w:pPr>
        <w:pStyle w:val="BodyText"/>
        <w:rPr>
          <w:sz w:val="20"/>
        </w:rPr>
      </w:pPr>
    </w:p>
    <w:p>
      <w:pPr>
        <w:pStyle w:val="BodyText"/>
        <w:spacing w:before="0"/>
        <w:ind w:left="700" w:right="119"/>
        <w:jc w:val="both"/>
      </w:pPr>
      <w:r>
        <w:rPr/>
        <w:t>La incorporación de una cortadora láser contribuirá a optimizar los procesos de diseño y </w:t>
      </w:r>
      <w:r>
        <w:rPr/>
        <w:t>manufactura digital dentro de los laboratorios, ampliando las posibilidades de experimentación multidisciplinaria y permitiendo</w:t>
      </w:r>
      <w:r>
        <w:rPr>
          <w:spacing w:val="-1"/>
        </w:rPr>
        <w:t> </w:t>
      </w:r>
      <w:r>
        <w:rPr/>
        <w:t>la</w:t>
      </w:r>
      <w:r>
        <w:rPr>
          <w:spacing w:val="-1"/>
        </w:rPr>
        <w:t> </w:t>
      </w:r>
      <w:r>
        <w:rPr/>
        <w:t>fabricación</w:t>
      </w:r>
      <w:r>
        <w:rPr>
          <w:spacing w:val="-1"/>
        </w:rPr>
        <w:t> </w:t>
      </w:r>
      <w:r>
        <w:rPr/>
        <w:t>rápida</w:t>
      </w:r>
      <w:r>
        <w:rPr>
          <w:spacing w:val="-1"/>
        </w:rPr>
        <w:t> </w:t>
      </w:r>
      <w:r>
        <w:rPr/>
        <w:t>y</w:t>
      </w:r>
      <w:r>
        <w:rPr>
          <w:spacing w:val="-1"/>
        </w:rPr>
        <w:t> </w:t>
      </w:r>
      <w:r>
        <w:rPr/>
        <w:t>precisa</w:t>
      </w:r>
      <w:r>
        <w:rPr>
          <w:spacing w:val="-1"/>
        </w:rPr>
        <w:t> </w:t>
      </w:r>
      <w:r>
        <w:rPr/>
        <w:t>de</w:t>
      </w:r>
      <w:r>
        <w:rPr>
          <w:spacing w:val="-1"/>
        </w:rPr>
        <w:t> </w:t>
      </w:r>
      <w:r>
        <w:rPr/>
        <w:t>piezas</w:t>
      </w:r>
      <w:r>
        <w:rPr>
          <w:spacing w:val="-1"/>
        </w:rPr>
        <w:t> </w:t>
      </w:r>
      <w:r>
        <w:rPr/>
        <w:t>personalizadas.</w:t>
      </w:r>
      <w:r>
        <w:rPr>
          <w:spacing w:val="-1"/>
        </w:rPr>
        <w:t> </w:t>
      </w:r>
      <w:r>
        <w:rPr/>
        <w:t>Asimismo,</w:t>
      </w:r>
      <w:r>
        <w:rPr>
          <w:spacing w:val="-1"/>
        </w:rPr>
        <w:t> </w:t>
      </w:r>
      <w:r>
        <w:rPr/>
        <w:t>facilitará</w:t>
      </w:r>
      <w:r>
        <w:rPr>
          <w:spacing w:val="-1"/>
        </w:rPr>
        <w:t> </w:t>
      </w:r>
      <w:r>
        <w:rPr/>
        <w:t>la</w:t>
      </w:r>
      <w:r>
        <w:rPr>
          <w:spacing w:val="-1"/>
        </w:rPr>
        <w:t> </w:t>
      </w:r>
      <w:r>
        <w:rPr/>
        <w:t>ejecución de proyectos que requieran mecanizado y grabado en materiales como madera, acrílico, cartón, MDF</w:t>
      </w:r>
      <w:r>
        <w:rPr>
          <w:spacing w:val="40"/>
        </w:rPr>
        <w:t> </w:t>
      </w:r>
      <w:r>
        <w:rPr/>
        <w:t>y otros compatibles, respondiendo de manera eficiente a las necesidades de prácticas académicas y actividades de investigación aplicada.</w:t>
      </w:r>
    </w:p>
    <w:p>
      <w:pPr>
        <w:pStyle w:val="BodyText"/>
        <w:rPr>
          <w:sz w:val="20"/>
        </w:rPr>
      </w:pPr>
    </w:p>
    <w:p>
      <w:pPr>
        <w:pStyle w:val="BodyText"/>
        <w:spacing w:before="0"/>
        <w:ind w:left="700" w:right="119"/>
        <w:jc w:val="both"/>
      </w:pPr>
      <w:r>
        <w:rPr/>
        <w:t>Cabe</w:t>
      </w:r>
      <w:r>
        <w:rPr>
          <w:spacing w:val="-1"/>
        </w:rPr>
        <w:t> </w:t>
      </w:r>
      <w:r>
        <w:rPr/>
        <w:t>indicar</w:t>
      </w:r>
      <w:r>
        <w:rPr>
          <w:spacing w:val="-1"/>
        </w:rPr>
        <w:t> </w:t>
      </w:r>
      <w:r>
        <w:rPr/>
        <w:t>que</w:t>
      </w:r>
      <w:r>
        <w:rPr>
          <w:spacing w:val="-1"/>
        </w:rPr>
        <w:t> </w:t>
      </w:r>
      <w:r>
        <w:rPr/>
        <w:t>el</w:t>
      </w:r>
      <w:r>
        <w:rPr>
          <w:spacing w:val="-1"/>
        </w:rPr>
        <w:t> </w:t>
      </w:r>
      <w:r>
        <w:rPr/>
        <w:t>centro</w:t>
      </w:r>
      <w:r>
        <w:rPr>
          <w:spacing w:val="-1"/>
        </w:rPr>
        <w:t> </w:t>
      </w:r>
      <w:r>
        <w:rPr/>
        <w:t>no</w:t>
      </w:r>
      <w:r>
        <w:rPr>
          <w:spacing w:val="-1"/>
        </w:rPr>
        <w:t> </w:t>
      </w:r>
      <w:r>
        <w:rPr/>
        <w:t>cuenta</w:t>
      </w:r>
      <w:r>
        <w:rPr>
          <w:spacing w:val="-1"/>
        </w:rPr>
        <w:t> </w:t>
      </w:r>
      <w:r>
        <w:rPr/>
        <w:t>con</w:t>
      </w:r>
      <w:r>
        <w:rPr>
          <w:spacing w:val="-1"/>
        </w:rPr>
        <w:t> </w:t>
      </w:r>
      <w:r>
        <w:rPr/>
        <w:t>un</w:t>
      </w:r>
      <w:r>
        <w:rPr>
          <w:spacing w:val="-1"/>
        </w:rPr>
        <w:t> </w:t>
      </w:r>
      <w:r>
        <w:rPr/>
        <w:t>contrato</w:t>
      </w:r>
      <w:r>
        <w:rPr>
          <w:spacing w:val="-1"/>
        </w:rPr>
        <w:t> </w:t>
      </w:r>
      <w:r>
        <w:rPr/>
        <w:t>u</w:t>
      </w:r>
      <w:r>
        <w:rPr>
          <w:spacing w:val="-1"/>
        </w:rPr>
        <w:t> </w:t>
      </w:r>
      <w:r>
        <w:rPr/>
        <w:t>orden</w:t>
      </w:r>
      <w:r>
        <w:rPr>
          <w:spacing w:val="-1"/>
        </w:rPr>
        <w:t> </w:t>
      </w:r>
      <w:r>
        <w:rPr/>
        <w:t>de</w:t>
      </w:r>
      <w:r>
        <w:rPr>
          <w:spacing w:val="-1"/>
        </w:rPr>
        <w:t> </w:t>
      </w:r>
      <w:r>
        <w:rPr/>
        <w:t>compra</w:t>
      </w:r>
      <w:r>
        <w:rPr>
          <w:spacing w:val="-1"/>
        </w:rPr>
        <w:t> </w:t>
      </w:r>
      <w:r>
        <w:rPr/>
        <w:t>vigente</w:t>
      </w:r>
      <w:r>
        <w:rPr>
          <w:spacing w:val="-1"/>
        </w:rPr>
        <w:t> </w:t>
      </w:r>
      <w:r>
        <w:rPr/>
        <w:t>para</w:t>
      </w:r>
      <w:r>
        <w:rPr>
          <w:spacing w:val="-1"/>
        </w:rPr>
        <w:t> </w:t>
      </w:r>
      <w:r>
        <w:rPr/>
        <w:t>la</w:t>
      </w:r>
      <w:r>
        <w:rPr>
          <w:spacing w:val="-1"/>
        </w:rPr>
        <w:t> </w:t>
      </w:r>
      <w:r>
        <w:rPr/>
        <w:t>adquisición</w:t>
      </w:r>
      <w:r>
        <w:rPr>
          <w:spacing w:val="-1"/>
        </w:rPr>
        <w:t> </w:t>
      </w:r>
      <w:r>
        <w:rPr/>
        <w:t>de una</w:t>
      </w:r>
      <w:r>
        <w:rPr>
          <w:spacing w:val="-2"/>
        </w:rPr>
        <w:t> </w:t>
      </w:r>
      <w:r>
        <w:rPr/>
        <w:t>cortadora</w:t>
      </w:r>
      <w:r>
        <w:rPr>
          <w:spacing w:val="-2"/>
        </w:rPr>
        <w:t> </w:t>
      </w:r>
      <w:r>
        <w:rPr/>
        <w:t>láser,</w:t>
      </w:r>
      <w:r>
        <w:rPr>
          <w:spacing w:val="-2"/>
        </w:rPr>
        <w:t> </w:t>
      </w:r>
      <w:r>
        <w:rPr/>
        <w:t>y</w:t>
      </w:r>
      <w:r>
        <w:rPr>
          <w:spacing w:val="-2"/>
        </w:rPr>
        <w:t> </w:t>
      </w:r>
      <w:r>
        <w:rPr/>
        <w:t>a</w:t>
      </w:r>
      <w:r>
        <w:rPr>
          <w:spacing w:val="-2"/>
        </w:rPr>
        <w:t> </w:t>
      </w:r>
      <w:r>
        <w:rPr/>
        <w:t>la</w:t>
      </w:r>
      <w:r>
        <w:rPr>
          <w:spacing w:val="-2"/>
        </w:rPr>
        <w:t> </w:t>
      </w:r>
      <w:r>
        <w:rPr/>
        <w:t>fecha</w:t>
      </w:r>
      <w:r>
        <w:rPr>
          <w:spacing w:val="-2"/>
        </w:rPr>
        <w:t> </w:t>
      </w:r>
      <w:r>
        <w:rPr/>
        <w:t>el</w:t>
      </w:r>
      <w:r>
        <w:rPr>
          <w:spacing w:val="-2"/>
        </w:rPr>
        <w:t> </w:t>
      </w:r>
      <w:r>
        <w:rPr/>
        <w:t>CTI</w:t>
      </w:r>
      <w:r>
        <w:rPr>
          <w:spacing w:val="-2"/>
        </w:rPr>
        <w:t> </w:t>
      </w:r>
      <w:r>
        <w:rPr/>
        <w:t>no</w:t>
      </w:r>
      <w:r>
        <w:rPr>
          <w:spacing w:val="-2"/>
        </w:rPr>
        <w:t> </w:t>
      </w:r>
      <w:r>
        <w:rPr/>
        <w:t>dispone</w:t>
      </w:r>
      <w:r>
        <w:rPr>
          <w:spacing w:val="-2"/>
        </w:rPr>
        <w:t> </w:t>
      </w:r>
      <w:r>
        <w:rPr/>
        <w:t>de</w:t>
      </w:r>
      <w:r>
        <w:rPr>
          <w:spacing w:val="-2"/>
        </w:rPr>
        <w:t> </w:t>
      </w:r>
      <w:r>
        <w:rPr/>
        <w:t>este</w:t>
      </w:r>
      <w:r>
        <w:rPr>
          <w:spacing w:val="-2"/>
        </w:rPr>
        <w:t> </w:t>
      </w:r>
      <w:r>
        <w:rPr/>
        <w:t>tipo</w:t>
      </w:r>
      <w:r>
        <w:rPr>
          <w:spacing w:val="-2"/>
        </w:rPr>
        <w:t> </w:t>
      </w:r>
      <w:r>
        <w:rPr/>
        <w:t>de</w:t>
      </w:r>
      <w:r>
        <w:rPr>
          <w:spacing w:val="-2"/>
        </w:rPr>
        <w:t> </w:t>
      </w:r>
      <w:r>
        <w:rPr/>
        <w:t>equipo,</w:t>
      </w:r>
      <w:r>
        <w:rPr>
          <w:spacing w:val="-2"/>
        </w:rPr>
        <w:t> </w:t>
      </w:r>
      <w:r>
        <w:rPr/>
        <w:t>lo</w:t>
      </w:r>
      <w:r>
        <w:rPr>
          <w:spacing w:val="-2"/>
        </w:rPr>
        <w:t> </w:t>
      </w:r>
      <w:r>
        <w:rPr/>
        <w:t>que</w:t>
      </w:r>
      <w:r>
        <w:rPr>
          <w:spacing w:val="-2"/>
        </w:rPr>
        <w:t> </w:t>
      </w:r>
      <w:r>
        <w:rPr/>
        <w:t>limita</w:t>
      </w:r>
      <w:r>
        <w:rPr>
          <w:spacing w:val="-2"/>
        </w:rPr>
        <w:t> </w:t>
      </w:r>
      <w:r>
        <w:rPr/>
        <w:t>la</w:t>
      </w:r>
      <w:r>
        <w:rPr>
          <w:spacing w:val="-2"/>
        </w:rPr>
        <w:t> </w:t>
      </w:r>
      <w:r>
        <w:rPr/>
        <w:t>capacidad</w:t>
      </w:r>
      <w:r>
        <w:rPr>
          <w:spacing w:val="-2"/>
        </w:rPr>
        <w:t> </w:t>
      </w:r>
      <w:r>
        <w:rPr/>
        <w:t>de los laboratorios para atender la creciente demanda de actividades académicas, prototipado físico y desarrollo de proyectos tecnológicos que requieren procesos de corte y grabado de alta precisión.</w:t>
      </w:r>
    </w:p>
    <w:p>
      <w:pPr>
        <w:pStyle w:val="BodyText"/>
        <w:rPr>
          <w:sz w:val="20"/>
        </w:rPr>
      </w:pPr>
    </w:p>
    <w:p>
      <w:pPr>
        <w:pStyle w:val="BodyText"/>
        <w:spacing w:line="448" w:lineRule="auto" w:before="0"/>
        <w:ind w:left="700" w:right="1247"/>
        <w:jc w:val="both"/>
      </w:pPr>
      <w:r>
        <w:rPr/>
        <w:t>Esta</w:t>
      </w:r>
      <w:r>
        <w:rPr>
          <w:spacing w:val="-4"/>
        </w:rPr>
        <w:t> </w:t>
      </w:r>
      <w:r>
        <w:rPr/>
        <w:t>adquisición</w:t>
      </w:r>
      <w:r>
        <w:rPr>
          <w:spacing w:val="-4"/>
        </w:rPr>
        <w:t> </w:t>
      </w:r>
      <w:r>
        <w:rPr/>
        <w:t>se</w:t>
      </w:r>
      <w:r>
        <w:rPr>
          <w:spacing w:val="-4"/>
        </w:rPr>
        <w:t> </w:t>
      </w:r>
      <w:r>
        <w:rPr/>
        <w:t>encuentra</w:t>
      </w:r>
      <w:r>
        <w:rPr>
          <w:spacing w:val="-4"/>
        </w:rPr>
        <w:t> </w:t>
      </w:r>
      <w:r>
        <w:rPr/>
        <w:t>alineada</w:t>
      </w:r>
      <w:r>
        <w:rPr>
          <w:spacing w:val="-4"/>
        </w:rPr>
        <w:t> </w:t>
      </w:r>
      <w:r>
        <w:rPr/>
        <w:t>al</w:t>
      </w:r>
      <w:r>
        <w:rPr>
          <w:spacing w:val="-4"/>
        </w:rPr>
        <w:t> </w:t>
      </w:r>
      <w:r>
        <w:rPr/>
        <w:t>siguiente</w:t>
      </w:r>
      <w:r>
        <w:rPr>
          <w:spacing w:val="-4"/>
        </w:rPr>
        <w:t> </w:t>
      </w:r>
      <w:r>
        <w:rPr/>
        <w:t>objetivo</w:t>
      </w:r>
      <w:r>
        <w:rPr>
          <w:spacing w:val="-4"/>
        </w:rPr>
        <w:t> </w:t>
      </w:r>
      <w:r>
        <w:rPr/>
        <w:t>estratégico</w:t>
      </w:r>
      <w:r>
        <w:rPr>
          <w:spacing w:val="-4"/>
        </w:rPr>
        <w:t> </w:t>
      </w:r>
      <w:r>
        <w:rPr/>
        <w:t>del</w:t>
      </w:r>
      <w:r>
        <w:rPr>
          <w:spacing w:val="-4"/>
        </w:rPr>
        <w:t> </w:t>
      </w:r>
      <w:r>
        <w:rPr/>
        <w:t>POA</w:t>
      </w:r>
      <w:r>
        <w:rPr>
          <w:spacing w:val="-4"/>
        </w:rPr>
        <w:t> </w:t>
      </w:r>
      <w:r>
        <w:rPr/>
        <w:t>–</w:t>
      </w:r>
      <w:r>
        <w:rPr>
          <w:spacing w:val="-4"/>
        </w:rPr>
        <w:t> </w:t>
      </w:r>
      <w:r>
        <w:rPr/>
        <w:t>ESPOL: Objetivo Estratégico:</w:t>
      </w:r>
    </w:p>
    <w:p>
      <w:pPr>
        <w:pStyle w:val="BodyText"/>
        <w:spacing w:before="0"/>
        <w:ind w:left="700" w:right="119"/>
        <w:jc w:val="both"/>
      </w:pPr>
      <w:r>
        <w:rPr/>
        <w:t>5. Conseguir que al menos el 25% de las publicaciones de la ESPOL esté en revistas o memorias de conferencias de alto impacto (Decil 1 [10% superior] de acuerdo al ranking de fuentes de </w:t>
      </w:r>
      <w:r>
        <w:rPr/>
        <w:t>CiteScore), de las cuales al menos el 70% deben ser en colaboración con instituciones de investigación al 2027.</w:t>
      </w:r>
    </w:p>
    <w:p>
      <w:pPr>
        <w:pStyle w:val="BodyText"/>
        <w:rPr>
          <w:sz w:val="20"/>
        </w:rPr>
      </w:pPr>
    </w:p>
    <w:p>
      <w:pPr>
        <w:pStyle w:val="BodyText"/>
        <w:spacing w:before="0"/>
        <w:ind w:left="700"/>
        <w:jc w:val="both"/>
      </w:pPr>
      <w:r>
        <w:rPr/>
        <w:t>Objetivo </w:t>
      </w:r>
      <w:r>
        <w:rPr>
          <w:spacing w:val="-2"/>
        </w:rPr>
        <w:t>Táctico:</w:t>
      </w:r>
    </w:p>
    <w:p>
      <w:pPr>
        <w:pStyle w:val="BodyText"/>
        <w:rPr>
          <w:sz w:val="20"/>
        </w:rPr>
      </w:pPr>
    </w:p>
    <w:p>
      <w:pPr>
        <w:pStyle w:val="BodyText"/>
        <w:spacing w:before="0"/>
        <w:ind w:left="700" w:right="118"/>
        <w:jc w:val="both"/>
      </w:pPr>
      <w:r>
        <w:rPr/>
        <w:t>1. Lograr que al menos el 20% de los profesores de ESPOL produzcan resultados de investigación de muy alto impacto científico hasta diciembre 2027.</w:t>
      </w:r>
    </w:p>
    <w:p>
      <w:pPr>
        <w:pStyle w:val="BodyText"/>
        <w:rPr>
          <w:sz w:val="20"/>
        </w:rPr>
      </w:pPr>
    </w:p>
    <w:p>
      <w:pPr>
        <w:pStyle w:val="BodyText"/>
        <w:spacing w:before="0"/>
        <w:ind w:left="700"/>
        <w:jc w:val="both"/>
      </w:pPr>
      <w:r>
        <w:rPr/>
        <w:t>Objetivo </w:t>
      </w:r>
      <w:r>
        <w:rPr>
          <w:spacing w:val="-2"/>
        </w:rPr>
        <w:t>operativo:</w:t>
      </w:r>
    </w:p>
    <w:p>
      <w:pPr>
        <w:pStyle w:val="BodyText"/>
        <w:rPr>
          <w:sz w:val="20"/>
        </w:rPr>
      </w:pPr>
    </w:p>
    <w:p>
      <w:pPr>
        <w:pStyle w:val="BodyText"/>
        <w:spacing w:before="0"/>
        <w:ind w:left="700" w:right="117"/>
        <w:jc w:val="both"/>
      </w:pPr>
      <w:r>
        <w:rPr/>
        <w:t>5.1.41 Asegurar que CTI cuente con los recursos necesarios (equipamiento, mobiliarios, repuestos y accesorios) para su correcta operación y desarrollo de investigaciones.</w:t>
      </w:r>
    </w:p>
    <w:p>
      <w:pPr>
        <w:pStyle w:val="BodyText"/>
        <w:rPr>
          <w:sz w:val="20"/>
        </w:rPr>
      </w:pPr>
    </w:p>
    <w:p>
      <w:pPr>
        <w:pStyle w:val="BodyText"/>
        <w:spacing w:before="0"/>
        <w:ind w:left="700" w:right="119"/>
        <w:jc w:val="both"/>
      </w:pPr>
      <w:r>
        <w:rPr/>
        <w:t>ACTI2026-012 Adquisición de cortadora láser para los laboratorios del Centro de Tecnologías de la Información (CTI) de la Escuela Superior Politécnica del Litoral (ESPOL).</w:t>
      </w:r>
    </w:p>
    <w:p>
      <w:pPr>
        <w:pStyle w:val="BodyText"/>
        <w:rPr>
          <w:sz w:val="20"/>
        </w:rPr>
      </w:pPr>
    </w:p>
    <w:p>
      <w:pPr>
        <w:pStyle w:val="Heading1"/>
        <w:ind w:left="550"/>
      </w:pPr>
      <w:r>
        <w:rPr/>
        <w:t>ACTIVIDAD PRESUPUESTARIA </w:t>
      </w:r>
      <w:r>
        <w:rPr>
          <w:spacing w:val="-5"/>
        </w:rPr>
        <w:t>POA</w:t>
      </w:r>
    </w:p>
    <w:p>
      <w:pPr>
        <w:pStyle w:val="BodyText"/>
        <w:rPr>
          <w:b/>
          <w:sz w:val="20"/>
        </w:rPr>
      </w:pPr>
    </w:p>
    <w:p>
      <w:pPr>
        <w:pStyle w:val="BodyText"/>
        <w:spacing w:before="0"/>
        <w:ind w:left="700" w:right="154"/>
        <w:jc w:val="both"/>
      </w:pPr>
      <w:r>
        <w:rPr/>
        <w:t>ACTI2026-012</w:t>
      </w:r>
      <w:r>
        <w:rPr>
          <w:spacing w:val="-3"/>
        </w:rPr>
        <w:t> </w:t>
      </w:r>
      <w:r>
        <w:rPr/>
        <w:t>--</w:t>
      </w:r>
      <w:r>
        <w:rPr>
          <w:spacing w:val="-3"/>
        </w:rPr>
        <w:t> </w:t>
      </w:r>
      <w:r>
        <w:rPr/>
        <w:t>Adquisición</w:t>
      </w:r>
      <w:r>
        <w:rPr>
          <w:spacing w:val="-3"/>
        </w:rPr>
        <w:t> </w:t>
      </w:r>
      <w:r>
        <w:rPr/>
        <w:t>de</w:t>
      </w:r>
      <w:r>
        <w:rPr>
          <w:spacing w:val="-3"/>
        </w:rPr>
        <w:t> </w:t>
      </w:r>
      <w:r>
        <w:rPr/>
        <w:t>cortadora</w:t>
      </w:r>
      <w:r>
        <w:rPr>
          <w:spacing w:val="-3"/>
        </w:rPr>
        <w:t> </w:t>
      </w:r>
      <w:r>
        <w:rPr/>
        <w:t>láser</w:t>
      </w:r>
      <w:r>
        <w:rPr>
          <w:spacing w:val="-3"/>
        </w:rPr>
        <w:t> </w:t>
      </w:r>
      <w:r>
        <w:rPr/>
        <w:t>para</w:t>
      </w:r>
      <w:r>
        <w:rPr>
          <w:spacing w:val="-3"/>
        </w:rPr>
        <w:t> </w:t>
      </w:r>
      <w:r>
        <w:rPr/>
        <w:t>los</w:t>
      </w:r>
      <w:r>
        <w:rPr>
          <w:spacing w:val="-3"/>
        </w:rPr>
        <w:t> </w:t>
      </w:r>
      <w:r>
        <w:rPr/>
        <w:t>laboratorios</w:t>
      </w:r>
      <w:r>
        <w:rPr>
          <w:spacing w:val="-3"/>
        </w:rPr>
        <w:t> </w:t>
      </w:r>
      <w:r>
        <w:rPr/>
        <w:t>del</w:t>
      </w:r>
      <w:r>
        <w:rPr>
          <w:spacing w:val="-3"/>
        </w:rPr>
        <w:t> </w:t>
      </w:r>
      <w:r>
        <w:rPr/>
        <w:t>Centro</w:t>
      </w:r>
      <w:r>
        <w:rPr>
          <w:spacing w:val="-3"/>
        </w:rPr>
        <w:t> </w:t>
      </w:r>
      <w:r>
        <w:rPr/>
        <w:t>de</w:t>
      </w:r>
      <w:r>
        <w:rPr>
          <w:spacing w:val="-3"/>
        </w:rPr>
        <w:t> </w:t>
      </w:r>
      <w:r>
        <w:rPr/>
        <w:t>Tecnologías</w:t>
      </w:r>
      <w:r>
        <w:rPr>
          <w:spacing w:val="-3"/>
        </w:rPr>
        <w:t> </w:t>
      </w:r>
      <w:r>
        <w:rPr/>
        <w:t>de</w:t>
      </w:r>
      <w:r>
        <w:rPr>
          <w:spacing w:val="-3"/>
        </w:rPr>
        <w:t> </w:t>
      </w:r>
      <w:r>
        <w:rPr/>
        <w:t>la Información (CTI) de la Escuela Superior Politécnica del Litoral (ESPOL).</w:t>
      </w:r>
    </w:p>
    <w:p>
      <w:pPr>
        <w:spacing w:after="0"/>
        <w:jc w:val="both"/>
        <w:sectPr>
          <w:pgSz w:w="11900" w:h="16840"/>
          <w:pgMar w:header="730" w:footer="1231" w:top="1640" w:bottom="1420" w:left="620" w:right="600"/>
        </w:sectPr>
      </w:pPr>
    </w:p>
    <w:p>
      <w:pPr>
        <w:pStyle w:val="Heading1"/>
        <w:numPr>
          <w:ilvl w:val="0"/>
          <w:numId w:val="3"/>
        </w:numPr>
        <w:tabs>
          <w:tab w:pos="774" w:val="left" w:leader="none"/>
        </w:tabs>
        <w:spacing w:line="240" w:lineRule="auto" w:before="80" w:after="0"/>
        <w:ind w:left="773" w:right="0" w:hanging="374"/>
        <w:jc w:val="left"/>
      </w:pPr>
      <w:r>
        <w:rPr/>
        <w:t>ANALISIS DEL </w:t>
      </w:r>
      <w:r>
        <w:rPr>
          <w:spacing w:val="-2"/>
        </w:rPr>
        <w:t>BIEN/SERVICIO/OBRA</w:t>
      </w:r>
    </w:p>
    <w:p>
      <w:pPr>
        <w:pStyle w:val="BodyText"/>
        <w:spacing w:before="9"/>
        <w:rPr>
          <w:b/>
          <w:sz w:val="20"/>
        </w:rPr>
      </w:pPr>
    </w:p>
    <w:p>
      <w:pPr>
        <w:pStyle w:val="BodyText"/>
        <w:spacing w:before="1"/>
        <w:ind w:left="700" w:right="117"/>
        <w:jc w:val="both"/>
      </w:pPr>
      <w:r>
        <w:rPr/>
        <w:t>Se requiere la “ADQUISICIÓN DE CORTADORA LÁSER PARA LOS LABORATORIOS </w:t>
      </w:r>
      <w:r>
        <w:rPr/>
        <w:t>DEL CENTRO</w:t>
      </w:r>
      <w:r>
        <w:rPr>
          <w:spacing w:val="54"/>
        </w:rPr>
        <w:t> </w:t>
      </w:r>
      <w:r>
        <w:rPr/>
        <w:t>DE</w:t>
      </w:r>
      <w:r>
        <w:rPr>
          <w:spacing w:val="54"/>
        </w:rPr>
        <w:t> </w:t>
      </w:r>
      <w:r>
        <w:rPr/>
        <w:t>TECNOLOGÍAS</w:t>
      </w:r>
      <w:r>
        <w:rPr>
          <w:spacing w:val="54"/>
        </w:rPr>
        <w:t> </w:t>
      </w:r>
      <w:r>
        <w:rPr/>
        <w:t>DE</w:t>
      </w:r>
      <w:r>
        <w:rPr>
          <w:spacing w:val="54"/>
        </w:rPr>
        <w:t> </w:t>
      </w:r>
      <w:r>
        <w:rPr/>
        <w:t>LA</w:t>
      </w:r>
      <w:r>
        <w:rPr>
          <w:spacing w:val="54"/>
        </w:rPr>
        <w:t> </w:t>
      </w:r>
      <w:r>
        <w:rPr/>
        <w:t>INFORMACIÓN</w:t>
      </w:r>
      <w:r>
        <w:rPr>
          <w:spacing w:val="54"/>
        </w:rPr>
        <w:t> </w:t>
      </w:r>
      <w:r>
        <w:rPr/>
        <w:t>(CTI)</w:t>
      </w:r>
      <w:r>
        <w:rPr>
          <w:spacing w:val="54"/>
        </w:rPr>
        <w:t> </w:t>
      </w:r>
      <w:r>
        <w:rPr/>
        <w:t>DE</w:t>
      </w:r>
      <w:r>
        <w:rPr>
          <w:spacing w:val="54"/>
        </w:rPr>
        <w:t> </w:t>
      </w:r>
      <w:r>
        <w:rPr/>
        <w:t>LA</w:t>
      </w:r>
      <w:r>
        <w:rPr>
          <w:spacing w:val="54"/>
        </w:rPr>
        <w:t> </w:t>
      </w:r>
      <w:r>
        <w:rPr/>
        <w:t>ESCUELA</w:t>
      </w:r>
      <w:r>
        <w:rPr>
          <w:spacing w:val="54"/>
        </w:rPr>
        <w:t> </w:t>
      </w:r>
      <w:r>
        <w:rPr>
          <w:spacing w:val="-2"/>
        </w:rPr>
        <w:t>SUPERIOR</w:t>
      </w:r>
    </w:p>
    <w:p>
      <w:pPr>
        <w:pStyle w:val="BodyText"/>
        <w:spacing w:before="0"/>
        <w:ind w:left="700" w:right="118"/>
        <w:jc w:val="both"/>
      </w:pPr>
      <w:r>
        <w:rPr/>
        <w:t>POLITÉCNICA DEL LITORAL (ESPOL)”, con el fin de fortalecer las capacidades de prototipado, experimentación y desarrollo tecnológico en los laboratorios, apoyando las actividades </w:t>
      </w:r>
      <w:r>
        <w:rPr/>
        <w:t>de investigación e innovación que demandan el uso de herramientas de fabricación digital. Los bienes</w:t>
      </w:r>
      <w:r>
        <w:rPr>
          <w:spacing w:val="40"/>
        </w:rPr>
        <w:t> </w:t>
      </w:r>
      <w:r>
        <w:rPr/>
        <w:t>que se requieren son los siguientes:</w:t>
      </w:r>
    </w:p>
    <w:p>
      <w:pPr>
        <w:pStyle w:val="BodyText"/>
        <w:spacing w:before="9"/>
        <w:rPr>
          <w:sz w:val="23"/>
        </w:rPr>
      </w:pPr>
    </w:p>
    <w:tbl>
      <w:tblPr>
        <w:tblW w:w="0" w:type="auto"/>
        <w:jc w:val="left"/>
        <w:tblInd w:w="745"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555"/>
        <w:gridCol w:w="642"/>
        <w:gridCol w:w="1608"/>
        <w:gridCol w:w="7011"/>
      </w:tblGrid>
      <w:tr>
        <w:trPr>
          <w:trHeight w:val="305" w:hRule="atLeast"/>
        </w:trPr>
        <w:tc>
          <w:tcPr>
            <w:tcW w:w="555" w:type="dxa"/>
          </w:tcPr>
          <w:p>
            <w:pPr>
              <w:pStyle w:val="TableParagraph"/>
              <w:spacing w:line="272" w:lineRule="exact"/>
              <w:ind w:left="15"/>
              <w:jc w:val="center"/>
              <w:rPr>
                <w:b/>
                <w:sz w:val="24"/>
              </w:rPr>
            </w:pPr>
            <w:r>
              <w:rPr>
                <w:b/>
                <w:spacing w:val="-4"/>
                <w:sz w:val="24"/>
              </w:rPr>
              <w:t>Item</w:t>
            </w:r>
          </w:p>
        </w:tc>
        <w:tc>
          <w:tcPr>
            <w:tcW w:w="642" w:type="dxa"/>
          </w:tcPr>
          <w:p>
            <w:pPr>
              <w:pStyle w:val="TableParagraph"/>
              <w:spacing w:line="272" w:lineRule="exact"/>
              <w:ind w:left="14"/>
              <w:jc w:val="center"/>
              <w:rPr>
                <w:b/>
                <w:sz w:val="24"/>
              </w:rPr>
            </w:pPr>
            <w:r>
              <w:rPr>
                <w:b/>
                <w:spacing w:val="-2"/>
                <w:sz w:val="24"/>
              </w:rPr>
              <w:t>Cant.</w:t>
            </w:r>
          </w:p>
        </w:tc>
        <w:tc>
          <w:tcPr>
            <w:tcW w:w="1608" w:type="dxa"/>
          </w:tcPr>
          <w:p>
            <w:pPr>
              <w:pStyle w:val="TableParagraph"/>
              <w:spacing w:line="272" w:lineRule="exact"/>
              <w:ind w:left="182"/>
              <w:rPr>
                <w:b/>
                <w:sz w:val="24"/>
              </w:rPr>
            </w:pPr>
            <w:r>
              <w:rPr>
                <w:b/>
                <w:spacing w:val="-2"/>
                <w:sz w:val="24"/>
              </w:rPr>
              <w:t>Descripción</w:t>
            </w:r>
          </w:p>
        </w:tc>
        <w:tc>
          <w:tcPr>
            <w:tcW w:w="7011" w:type="dxa"/>
          </w:tcPr>
          <w:p>
            <w:pPr>
              <w:pStyle w:val="TableParagraph"/>
              <w:spacing w:line="272" w:lineRule="exact"/>
              <w:ind w:left="1749"/>
              <w:rPr>
                <w:b/>
                <w:sz w:val="24"/>
              </w:rPr>
            </w:pPr>
            <w:r>
              <w:rPr>
                <w:b/>
                <w:sz w:val="24"/>
              </w:rPr>
              <w:t>Especificaciones técnicas </w:t>
            </w:r>
            <w:r>
              <w:rPr>
                <w:b/>
                <w:spacing w:val="-2"/>
                <w:sz w:val="24"/>
              </w:rPr>
              <w:t>mínimas</w:t>
            </w:r>
          </w:p>
        </w:tc>
      </w:tr>
      <w:tr>
        <w:trPr>
          <w:trHeight w:val="9441" w:hRule="atLeast"/>
        </w:trPr>
        <w:tc>
          <w:tcPr>
            <w:tcW w:w="555" w:type="dxa"/>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10"/>
              <w:rPr>
                <w:sz w:val="32"/>
              </w:rPr>
            </w:pPr>
          </w:p>
          <w:p>
            <w:pPr>
              <w:pStyle w:val="TableParagraph"/>
              <w:ind w:left="15"/>
              <w:jc w:val="center"/>
              <w:rPr>
                <w:sz w:val="24"/>
              </w:rPr>
            </w:pPr>
            <w:r>
              <w:rPr>
                <w:sz w:val="24"/>
              </w:rPr>
              <w:t>1</w:t>
            </w:r>
          </w:p>
        </w:tc>
        <w:tc>
          <w:tcPr>
            <w:tcW w:w="642" w:type="dxa"/>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10"/>
              <w:rPr>
                <w:sz w:val="32"/>
              </w:rPr>
            </w:pPr>
          </w:p>
          <w:p>
            <w:pPr>
              <w:pStyle w:val="TableParagraph"/>
              <w:ind w:left="14"/>
              <w:jc w:val="center"/>
              <w:rPr>
                <w:sz w:val="24"/>
              </w:rPr>
            </w:pPr>
            <w:r>
              <w:rPr>
                <w:sz w:val="24"/>
              </w:rPr>
              <w:t>1</w:t>
            </w:r>
          </w:p>
        </w:tc>
        <w:tc>
          <w:tcPr>
            <w:tcW w:w="1608" w:type="dxa"/>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10"/>
              <w:rPr>
                <w:sz w:val="20"/>
              </w:rPr>
            </w:pPr>
          </w:p>
          <w:p>
            <w:pPr>
              <w:pStyle w:val="TableParagraph"/>
              <w:ind w:left="22" w:right="63"/>
              <w:rPr>
                <w:sz w:val="24"/>
              </w:rPr>
            </w:pPr>
            <w:r>
              <w:rPr>
                <w:sz w:val="24"/>
              </w:rPr>
              <w:t>Cortadora</w:t>
            </w:r>
            <w:r>
              <w:rPr>
                <w:spacing w:val="-15"/>
                <w:sz w:val="24"/>
              </w:rPr>
              <w:t> </w:t>
            </w:r>
            <w:r>
              <w:rPr>
                <w:sz w:val="24"/>
              </w:rPr>
              <w:t>laser </w:t>
            </w:r>
            <w:r>
              <w:rPr>
                <w:spacing w:val="-4"/>
                <w:sz w:val="24"/>
              </w:rPr>
              <w:t>CNC</w:t>
            </w:r>
          </w:p>
        </w:tc>
        <w:tc>
          <w:tcPr>
            <w:tcW w:w="7011" w:type="dxa"/>
          </w:tcPr>
          <w:p>
            <w:pPr>
              <w:pStyle w:val="TableParagraph"/>
              <w:numPr>
                <w:ilvl w:val="0"/>
                <w:numId w:val="4"/>
              </w:numPr>
              <w:tabs>
                <w:tab w:pos="162" w:val="left" w:leader="none"/>
              </w:tabs>
              <w:spacing w:line="240" w:lineRule="auto" w:before="242" w:after="0"/>
              <w:ind w:left="161" w:right="0" w:hanging="141"/>
              <w:jc w:val="left"/>
              <w:rPr>
                <w:rFonts w:ascii="Noto Sans" w:hAnsi="Noto Sans"/>
                <w:sz w:val="24"/>
              </w:rPr>
            </w:pPr>
            <w:r>
              <w:rPr>
                <w:sz w:val="24"/>
              </w:rPr>
              <w:t>Tipo de láser: </w:t>
            </w:r>
            <w:r>
              <w:rPr>
                <w:spacing w:val="-5"/>
                <w:sz w:val="24"/>
              </w:rPr>
              <w:t>CO</w:t>
            </w:r>
            <w:r>
              <w:rPr>
                <w:rFonts w:ascii="Noto Sans" w:hAnsi="Noto Sans"/>
                <w:spacing w:val="-5"/>
                <w:sz w:val="24"/>
              </w:rPr>
              <w:t>₂</w:t>
            </w:r>
          </w:p>
          <w:p>
            <w:pPr>
              <w:pStyle w:val="TableParagraph"/>
              <w:numPr>
                <w:ilvl w:val="0"/>
                <w:numId w:val="4"/>
              </w:numPr>
              <w:tabs>
                <w:tab w:pos="162" w:val="left" w:leader="none"/>
              </w:tabs>
              <w:spacing w:line="240" w:lineRule="auto" w:before="197" w:after="0"/>
              <w:ind w:left="161" w:right="0" w:hanging="141"/>
              <w:jc w:val="left"/>
              <w:rPr>
                <w:sz w:val="24"/>
              </w:rPr>
            </w:pPr>
            <w:r>
              <w:rPr>
                <w:sz w:val="24"/>
              </w:rPr>
              <w:t>Marca del tubo láser: </w:t>
            </w:r>
            <w:r>
              <w:rPr>
                <w:spacing w:val="-4"/>
                <w:sz w:val="24"/>
              </w:rPr>
              <w:t>RECI</w:t>
            </w:r>
          </w:p>
          <w:p>
            <w:pPr>
              <w:pStyle w:val="TableParagraph"/>
              <w:spacing w:before="10"/>
              <w:rPr>
                <w:sz w:val="20"/>
              </w:rPr>
            </w:pPr>
          </w:p>
          <w:p>
            <w:pPr>
              <w:pStyle w:val="TableParagraph"/>
              <w:numPr>
                <w:ilvl w:val="0"/>
                <w:numId w:val="4"/>
              </w:numPr>
              <w:tabs>
                <w:tab w:pos="162" w:val="left" w:leader="none"/>
              </w:tabs>
              <w:spacing w:line="240" w:lineRule="auto" w:before="0" w:after="0"/>
              <w:ind w:left="161" w:right="0" w:hanging="141"/>
              <w:jc w:val="left"/>
              <w:rPr>
                <w:sz w:val="24"/>
              </w:rPr>
            </w:pPr>
            <w:r>
              <w:rPr>
                <w:sz w:val="24"/>
              </w:rPr>
              <w:t>Potencia del tubo: mínima 72 W – máxima 82 </w:t>
            </w:r>
            <w:r>
              <w:rPr>
                <w:spacing w:val="-10"/>
                <w:sz w:val="24"/>
              </w:rPr>
              <w:t>W</w:t>
            </w:r>
          </w:p>
          <w:p>
            <w:pPr>
              <w:pStyle w:val="TableParagraph"/>
              <w:spacing w:before="10"/>
              <w:rPr>
                <w:sz w:val="20"/>
              </w:rPr>
            </w:pPr>
          </w:p>
          <w:p>
            <w:pPr>
              <w:pStyle w:val="TableParagraph"/>
              <w:numPr>
                <w:ilvl w:val="0"/>
                <w:numId w:val="4"/>
              </w:numPr>
              <w:tabs>
                <w:tab w:pos="162" w:val="left" w:leader="none"/>
              </w:tabs>
              <w:spacing w:line="240" w:lineRule="auto" w:before="0" w:after="0"/>
              <w:ind w:left="161" w:right="0" w:hanging="141"/>
              <w:jc w:val="left"/>
              <w:rPr>
                <w:sz w:val="24"/>
              </w:rPr>
            </w:pPr>
            <w:r>
              <w:rPr>
                <w:sz w:val="24"/>
              </w:rPr>
              <w:t>Superficie de trabajo: 400 mm x 600 </w:t>
            </w:r>
            <w:r>
              <w:rPr>
                <w:spacing w:val="-5"/>
                <w:sz w:val="24"/>
              </w:rPr>
              <w:t>mm</w:t>
            </w:r>
          </w:p>
          <w:p>
            <w:pPr>
              <w:pStyle w:val="TableParagraph"/>
              <w:spacing w:before="10"/>
              <w:rPr>
                <w:sz w:val="20"/>
              </w:rPr>
            </w:pPr>
          </w:p>
          <w:p>
            <w:pPr>
              <w:pStyle w:val="TableParagraph"/>
              <w:numPr>
                <w:ilvl w:val="0"/>
                <w:numId w:val="4"/>
              </w:numPr>
              <w:tabs>
                <w:tab w:pos="162" w:val="left" w:leader="none"/>
              </w:tabs>
              <w:spacing w:line="240" w:lineRule="auto" w:before="0" w:after="0"/>
              <w:ind w:left="161" w:right="0" w:hanging="141"/>
              <w:jc w:val="left"/>
              <w:rPr>
                <w:sz w:val="24"/>
              </w:rPr>
            </w:pPr>
            <w:r>
              <w:rPr>
                <w:sz w:val="24"/>
              </w:rPr>
              <w:t>Espesor de corte: hasta 9 mm (según </w:t>
            </w:r>
            <w:r>
              <w:rPr>
                <w:spacing w:val="-2"/>
                <w:sz w:val="24"/>
              </w:rPr>
              <w:t>material)</w:t>
            </w:r>
          </w:p>
          <w:p>
            <w:pPr>
              <w:pStyle w:val="TableParagraph"/>
              <w:spacing w:before="10"/>
              <w:rPr>
                <w:sz w:val="20"/>
              </w:rPr>
            </w:pPr>
          </w:p>
          <w:p>
            <w:pPr>
              <w:pStyle w:val="TableParagraph"/>
              <w:numPr>
                <w:ilvl w:val="0"/>
                <w:numId w:val="4"/>
              </w:numPr>
              <w:tabs>
                <w:tab w:pos="162" w:val="left" w:leader="none"/>
              </w:tabs>
              <w:spacing w:line="240" w:lineRule="auto" w:before="0" w:after="0"/>
              <w:ind w:left="161" w:right="0" w:hanging="141"/>
              <w:jc w:val="left"/>
              <w:rPr>
                <w:sz w:val="24"/>
              </w:rPr>
            </w:pPr>
            <w:r>
              <w:rPr>
                <w:sz w:val="24"/>
              </w:rPr>
              <w:t>Velocidad máxima: hasta 600 </w:t>
            </w:r>
            <w:r>
              <w:rPr>
                <w:spacing w:val="-2"/>
                <w:sz w:val="24"/>
              </w:rPr>
              <w:t>mm/seg</w:t>
            </w:r>
          </w:p>
          <w:p>
            <w:pPr>
              <w:pStyle w:val="TableParagraph"/>
              <w:spacing w:before="10"/>
              <w:rPr>
                <w:sz w:val="20"/>
              </w:rPr>
            </w:pPr>
          </w:p>
          <w:p>
            <w:pPr>
              <w:pStyle w:val="TableParagraph"/>
              <w:numPr>
                <w:ilvl w:val="0"/>
                <w:numId w:val="4"/>
              </w:numPr>
              <w:tabs>
                <w:tab w:pos="162" w:val="left" w:leader="none"/>
              </w:tabs>
              <w:spacing w:line="240" w:lineRule="auto" w:before="0" w:after="0"/>
              <w:ind w:left="161" w:right="0" w:hanging="141"/>
              <w:jc w:val="left"/>
              <w:rPr>
                <w:sz w:val="24"/>
              </w:rPr>
            </w:pPr>
            <w:r>
              <w:rPr>
                <w:sz w:val="24"/>
              </w:rPr>
              <w:t>Tipo de cama: Panel Honey (panal de </w:t>
            </w:r>
            <w:r>
              <w:rPr>
                <w:spacing w:val="-2"/>
                <w:sz w:val="24"/>
              </w:rPr>
              <w:t>abeja)</w:t>
            </w:r>
          </w:p>
          <w:p>
            <w:pPr>
              <w:pStyle w:val="TableParagraph"/>
              <w:spacing w:before="10"/>
              <w:rPr>
                <w:sz w:val="20"/>
              </w:rPr>
            </w:pPr>
          </w:p>
          <w:p>
            <w:pPr>
              <w:pStyle w:val="TableParagraph"/>
              <w:numPr>
                <w:ilvl w:val="0"/>
                <w:numId w:val="4"/>
              </w:numPr>
              <w:tabs>
                <w:tab w:pos="162" w:val="left" w:leader="none"/>
              </w:tabs>
              <w:spacing w:line="240" w:lineRule="auto" w:before="0" w:after="0"/>
              <w:ind w:left="161" w:right="0" w:hanging="141"/>
              <w:jc w:val="left"/>
              <w:rPr>
                <w:sz w:val="24"/>
              </w:rPr>
            </w:pPr>
            <w:r>
              <w:rPr>
                <w:sz w:val="24"/>
              </w:rPr>
              <w:t>Alimentación eléctrica: 110 </w:t>
            </w:r>
            <w:r>
              <w:rPr>
                <w:spacing w:val="-10"/>
                <w:sz w:val="24"/>
              </w:rPr>
              <w:t>V</w:t>
            </w:r>
          </w:p>
          <w:p>
            <w:pPr>
              <w:pStyle w:val="TableParagraph"/>
              <w:spacing w:before="10"/>
              <w:rPr>
                <w:sz w:val="20"/>
              </w:rPr>
            </w:pPr>
          </w:p>
          <w:p>
            <w:pPr>
              <w:pStyle w:val="TableParagraph"/>
              <w:numPr>
                <w:ilvl w:val="0"/>
                <w:numId w:val="4"/>
              </w:numPr>
              <w:tabs>
                <w:tab w:pos="162" w:val="left" w:leader="none"/>
              </w:tabs>
              <w:spacing w:line="240" w:lineRule="auto" w:before="0" w:after="0"/>
              <w:ind w:left="161" w:right="0" w:hanging="141"/>
              <w:jc w:val="left"/>
              <w:rPr>
                <w:sz w:val="24"/>
              </w:rPr>
            </w:pPr>
            <w:r>
              <w:rPr>
                <w:sz w:val="24"/>
              </w:rPr>
              <w:t>Controlador: Ruida </w:t>
            </w:r>
            <w:r>
              <w:rPr>
                <w:spacing w:val="-2"/>
                <w:sz w:val="24"/>
              </w:rPr>
              <w:t>numérico</w:t>
            </w:r>
          </w:p>
          <w:p>
            <w:pPr>
              <w:pStyle w:val="TableParagraph"/>
              <w:spacing w:before="10"/>
              <w:rPr>
                <w:sz w:val="20"/>
              </w:rPr>
            </w:pPr>
          </w:p>
          <w:p>
            <w:pPr>
              <w:pStyle w:val="TableParagraph"/>
              <w:numPr>
                <w:ilvl w:val="0"/>
                <w:numId w:val="4"/>
              </w:numPr>
              <w:tabs>
                <w:tab w:pos="162" w:val="left" w:leader="none"/>
              </w:tabs>
              <w:spacing w:line="240" w:lineRule="auto" w:before="0" w:after="0"/>
              <w:ind w:left="161" w:right="0" w:hanging="141"/>
              <w:jc w:val="left"/>
              <w:rPr>
                <w:sz w:val="24"/>
              </w:rPr>
            </w:pPr>
            <w:r>
              <w:rPr>
                <w:sz w:val="24"/>
              </w:rPr>
              <w:t>Conectividad: USB y </w:t>
            </w:r>
            <w:r>
              <w:rPr>
                <w:spacing w:val="-2"/>
                <w:sz w:val="24"/>
              </w:rPr>
              <w:t>Ethernet</w:t>
            </w:r>
          </w:p>
          <w:p>
            <w:pPr>
              <w:pStyle w:val="TableParagraph"/>
              <w:spacing w:before="10"/>
              <w:rPr>
                <w:sz w:val="20"/>
              </w:rPr>
            </w:pPr>
          </w:p>
          <w:p>
            <w:pPr>
              <w:pStyle w:val="TableParagraph"/>
              <w:numPr>
                <w:ilvl w:val="0"/>
                <w:numId w:val="4"/>
              </w:numPr>
              <w:tabs>
                <w:tab w:pos="162" w:val="left" w:leader="none"/>
              </w:tabs>
              <w:spacing w:line="240" w:lineRule="auto" w:before="0" w:after="0"/>
              <w:ind w:left="161" w:right="0" w:hanging="141"/>
              <w:jc w:val="left"/>
              <w:rPr>
                <w:sz w:val="24"/>
              </w:rPr>
            </w:pPr>
            <w:r>
              <w:rPr>
                <w:sz w:val="24"/>
              </w:rPr>
              <w:t>Medidas externas: 155 cm (ancho) x 90 cm (largo) x 47 cm </w:t>
            </w:r>
            <w:r>
              <w:rPr>
                <w:spacing w:val="-2"/>
                <w:sz w:val="24"/>
              </w:rPr>
              <w:t>(alto)</w:t>
            </w:r>
          </w:p>
          <w:p>
            <w:pPr>
              <w:pStyle w:val="TableParagraph"/>
              <w:spacing w:before="10"/>
              <w:rPr>
                <w:sz w:val="20"/>
              </w:rPr>
            </w:pPr>
          </w:p>
          <w:p>
            <w:pPr>
              <w:pStyle w:val="TableParagraph"/>
              <w:numPr>
                <w:ilvl w:val="0"/>
                <w:numId w:val="4"/>
              </w:numPr>
              <w:tabs>
                <w:tab w:pos="162" w:val="left" w:leader="none"/>
              </w:tabs>
              <w:spacing w:line="240" w:lineRule="auto" w:before="0" w:after="0"/>
              <w:ind w:left="161" w:right="0" w:hanging="141"/>
              <w:jc w:val="left"/>
              <w:rPr>
                <w:sz w:val="24"/>
              </w:rPr>
            </w:pPr>
            <w:r>
              <w:rPr>
                <w:sz w:val="24"/>
              </w:rPr>
              <w:t>Software incluido: </w:t>
            </w:r>
            <w:r>
              <w:rPr>
                <w:spacing w:val="-2"/>
                <w:sz w:val="24"/>
              </w:rPr>
              <w:t>RDWORKS</w:t>
            </w:r>
          </w:p>
          <w:p>
            <w:pPr>
              <w:pStyle w:val="TableParagraph"/>
              <w:spacing w:before="10"/>
              <w:rPr>
                <w:sz w:val="20"/>
              </w:rPr>
            </w:pPr>
          </w:p>
          <w:p>
            <w:pPr>
              <w:pStyle w:val="TableParagraph"/>
              <w:numPr>
                <w:ilvl w:val="0"/>
                <w:numId w:val="4"/>
              </w:numPr>
              <w:tabs>
                <w:tab w:pos="162" w:val="left" w:leader="none"/>
              </w:tabs>
              <w:spacing w:line="240" w:lineRule="auto" w:before="0" w:after="0"/>
              <w:ind w:left="161" w:right="0" w:hanging="141"/>
              <w:jc w:val="left"/>
              <w:rPr>
                <w:sz w:val="24"/>
              </w:rPr>
            </w:pPr>
            <w:r>
              <w:rPr>
                <w:sz w:val="24"/>
              </w:rPr>
              <w:t>Sistema operativo compatible: </w:t>
            </w:r>
            <w:r>
              <w:rPr>
                <w:spacing w:val="-2"/>
                <w:sz w:val="24"/>
              </w:rPr>
              <w:t>Windows</w:t>
            </w:r>
          </w:p>
          <w:p>
            <w:pPr>
              <w:pStyle w:val="TableParagraph"/>
              <w:spacing w:before="10"/>
              <w:rPr>
                <w:sz w:val="20"/>
              </w:rPr>
            </w:pPr>
          </w:p>
          <w:p>
            <w:pPr>
              <w:pStyle w:val="TableParagraph"/>
              <w:numPr>
                <w:ilvl w:val="0"/>
                <w:numId w:val="4"/>
              </w:numPr>
              <w:tabs>
                <w:tab w:pos="162" w:val="left" w:leader="none"/>
              </w:tabs>
              <w:spacing w:line="240" w:lineRule="auto" w:before="0" w:after="0"/>
              <w:ind w:left="21" w:right="1249" w:firstLine="0"/>
              <w:jc w:val="left"/>
              <w:rPr>
                <w:sz w:val="24"/>
              </w:rPr>
            </w:pPr>
            <w:r>
              <w:rPr>
                <w:sz w:val="24"/>
              </w:rPr>
              <w:t>Formatos</w:t>
            </w:r>
            <w:r>
              <w:rPr>
                <w:spacing w:val="-10"/>
                <w:sz w:val="24"/>
              </w:rPr>
              <w:t> </w:t>
            </w:r>
            <w:r>
              <w:rPr>
                <w:sz w:val="24"/>
              </w:rPr>
              <w:t>compatibles:</w:t>
            </w:r>
            <w:r>
              <w:rPr>
                <w:spacing w:val="-10"/>
                <w:sz w:val="24"/>
              </w:rPr>
              <w:t> </w:t>
            </w:r>
            <w:r>
              <w:rPr>
                <w:sz w:val="24"/>
              </w:rPr>
              <w:t>CorelDraw,</w:t>
            </w:r>
            <w:r>
              <w:rPr>
                <w:spacing w:val="-10"/>
                <w:sz w:val="24"/>
              </w:rPr>
              <w:t> </w:t>
            </w:r>
            <w:r>
              <w:rPr>
                <w:sz w:val="24"/>
              </w:rPr>
              <w:t>AutoCAD,</w:t>
            </w:r>
            <w:r>
              <w:rPr>
                <w:spacing w:val="-10"/>
                <w:sz w:val="24"/>
              </w:rPr>
              <w:t> </w:t>
            </w:r>
            <w:r>
              <w:rPr>
                <w:sz w:val="24"/>
              </w:rPr>
              <w:t>Illustrator, SolidWorks, JPG, JPEG, PNG, PLT, DXT, DXF</w:t>
            </w:r>
          </w:p>
          <w:p>
            <w:pPr>
              <w:pStyle w:val="TableParagraph"/>
              <w:spacing w:before="10"/>
              <w:rPr>
                <w:sz w:val="20"/>
              </w:rPr>
            </w:pPr>
          </w:p>
          <w:p>
            <w:pPr>
              <w:pStyle w:val="TableParagraph"/>
              <w:numPr>
                <w:ilvl w:val="0"/>
                <w:numId w:val="4"/>
              </w:numPr>
              <w:tabs>
                <w:tab w:pos="162" w:val="left" w:leader="none"/>
              </w:tabs>
              <w:spacing w:line="240" w:lineRule="auto" w:before="0" w:after="0"/>
              <w:ind w:left="21" w:right="110" w:firstLine="0"/>
              <w:jc w:val="left"/>
              <w:rPr>
                <w:sz w:val="24"/>
              </w:rPr>
            </w:pPr>
            <w:r>
              <w:rPr>
                <w:sz w:val="24"/>
              </w:rPr>
              <w:t>Equipos</w:t>
            </w:r>
            <w:r>
              <w:rPr>
                <w:spacing w:val="-5"/>
                <w:sz w:val="24"/>
              </w:rPr>
              <w:t> </w:t>
            </w:r>
            <w:r>
              <w:rPr>
                <w:sz w:val="24"/>
              </w:rPr>
              <w:t>y</w:t>
            </w:r>
            <w:r>
              <w:rPr>
                <w:spacing w:val="-5"/>
                <w:sz w:val="24"/>
              </w:rPr>
              <w:t> </w:t>
            </w:r>
            <w:r>
              <w:rPr>
                <w:sz w:val="24"/>
              </w:rPr>
              <w:t>accesorios</w:t>
            </w:r>
            <w:r>
              <w:rPr>
                <w:spacing w:val="-5"/>
                <w:sz w:val="24"/>
              </w:rPr>
              <w:t> </w:t>
            </w:r>
            <w:r>
              <w:rPr>
                <w:sz w:val="24"/>
              </w:rPr>
              <w:t>incluidos:</w:t>
            </w:r>
            <w:r>
              <w:rPr>
                <w:spacing w:val="-5"/>
                <w:sz w:val="24"/>
              </w:rPr>
              <w:t> </w:t>
            </w:r>
            <w:r>
              <w:rPr>
                <w:sz w:val="24"/>
              </w:rPr>
              <w:t>Chiller</w:t>
            </w:r>
            <w:r>
              <w:rPr>
                <w:spacing w:val="-5"/>
                <w:sz w:val="24"/>
              </w:rPr>
              <w:t> </w:t>
            </w:r>
            <w:r>
              <w:rPr>
                <w:sz w:val="24"/>
              </w:rPr>
              <w:t>3000,</w:t>
            </w:r>
            <w:r>
              <w:rPr>
                <w:spacing w:val="-5"/>
                <w:sz w:val="24"/>
              </w:rPr>
              <w:t> </w:t>
            </w:r>
            <w:r>
              <w:rPr>
                <w:sz w:val="24"/>
              </w:rPr>
              <w:t>compresor,</w:t>
            </w:r>
            <w:r>
              <w:rPr>
                <w:spacing w:val="-5"/>
                <w:sz w:val="24"/>
              </w:rPr>
              <w:t> </w:t>
            </w:r>
            <w:r>
              <w:rPr>
                <w:sz w:val="24"/>
              </w:rPr>
              <w:t>extractor</w:t>
            </w:r>
            <w:r>
              <w:rPr>
                <w:spacing w:val="-5"/>
                <w:sz w:val="24"/>
              </w:rPr>
              <w:t> </w:t>
            </w:r>
            <w:r>
              <w:rPr>
                <w:sz w:val="24"/>
              </w:rPr>
              <w:t>de olor, ducto de ventilación y base de estructura metálica</w:t>
            </w:r>
          </w:p>
          <w:p>
            <w:pPr>
              <w:pStyle w:val="TableParagraph"/>
              <w:spacing w:before="10"/>
              <w:rPr>
                <w:sz w:val="20"/>
              </w:rPr>
            </w:pPr>
          </w:p>
          <w:p>
            <w:pPr>
              <w:pStyle w:val="TableParagraph"/>
              <w:numPr>
                <w:ilvl w:val="0"/>
                <w:numId w:val="4"/>
              </w:numPr>
              <w:tabs>
                <w:tab w:pos="162" w:val="left" w:leader="none"/>
              </w:tabs>
              <w:spacing w:line="240" w:lineRule="auto" w:before="0" w:after="0"/>
              <w:ind w:left="21" w:right="211" w:firstLine="0"/>
              <w:jc w:val="left"/>
              <w:rPr>
                <w:sz w:val="24"/>
              </w:rPr>
            </w:pPr>
            <w:r>
              <w:rPr>
                <w:sz w:val="24"/>
              </w:rPr>
              <w:t>Materiales compatibles: MDF, acrílico, tela, cuero, cuerina, corcho, balsa,</w:t>
            </w:r>
            <w:r>
              <w:rPr>
                <w:spacing w:val="-5"/>
                <w:sz w:val="24"/>
              </w:rPr>
              <w:t> </w:t>
            </w:r>
            <w:r>
              <w:rPr>
                <w:sz w:val="24"/>
              </w:rPr>
              <w:t>tagua,</w:t>
            </w:r>
            <w:r>
              <w:rPr>
                <w:spacing w:val="-5"/>
                <w:sz w:val="24"/>
              </w:rPr>
              <w:t> </w:t>
            </w:r>
            <w:r>
              <w:rPr>
                <w:sz w:val="24"/>
              </w:rPr>
              <w:t>foamy,</w:t>
            </w:r>
            <w:r>
              <w:rPr>
                <w:spacing w:val="-5"/>
                <w:sz w:val="24"/>
              </w:rPr>
              <w:t> </w:t>
            </w:r>
            <w:r>
              <w:rPr>
                <w:sz w:val="24"/>
              </w:rPr>
              <w:t>caucho,</w:t>
            </w:r>
            <w:r>
              <w:rPr>
                <w:spacing w:val="-5"/>
                <w:sz w:val="24"/>
              </w:rPr>
              <w:t> </w:t>
            </w:r>
            <w:r>
              <w:rPr>
                <w:sz w:val="24"/>
              </w:rPr>
              <w:t>polietileno,</w:t>
            </w:r>
            <w:r>
              <w:rPr>
                <w:spacing w:val="-5"/>
                <w:sz w:val="24"/>
              </w:rPr>
              <w:t> </w:t>
            </w:r>
            <w:r>
              <w:rPr>
                <w:sz w:val="24"/>
              </w:rPr>
              <w:t>cartón,</w:t>
            </w:r>
            <w:r>
              <w:rPr>
                <w:spacing w:val="-5"/>
                <w:sz w:val="24"/>
              </w:rPr>
              <w:t> </w:t>
            </w:r>
            <w:r>
              <w:rPr>
                <w:sz w:val="24"/>
              </w:rPr>
              <w:t>cartulina,</w:t>
            </w:r>
            <w:r>
              <w:rPr>
                <w:spacing w:val="-5"/>
                <w:sz w:val="24"/>
              </w:rPr>
              <w:t> </w:t>
            </w:r>
            <w:r>
              <w:rPr>
                <w:sz w:val="24"/>
              </w:rPr>
              <w:t>papel</w:t>
            </w:r>
            <w:r>
              <w:rPr>
                <w:spacing w:val="-5"/>
                <w:sz w:val="24"/>
              </w:rPr>
              <w:t> </w:t>
            </w:r>
            <w:r>
              <w:rPr>
                <w:sz w:val="24"/>
              </w:rPr>
              <w:t>bond, vinil textil y vinil adhesivo</w:t>
            </w:r>
          </w:p>
        </w:tc>
      </w:tr>
    </w:tbl>
    <w:p>
      <w:pPr>
        <w:pStyle w:val="BodyText"/>
        <w:spacing w:before="0"/>
        <w:rPr>
          <w:sz w:val="26"/>
        </w:rPr>
      </w:pPr>
    </w:p>
    <w:p>
      <w:pPr>
        <w:pStyle w:val="BodyText"/>
        <w:rPr>
          <w:sz w:val="36"/>
        </w:rPr>
      </w:pPr>
    </w:p>
    <w:p>
      <w:pPr>
        <w:pStyle w:val="Heading1"/>
        <w:numPr>
          <w:ilvl w:val="0"/>
          <w:numId w:val="3"/>
        </w:numPr>
        <w:tabs>
          <w:tab w:pos="747" w:val="left" w:leader="none"/>
        </w:tabs>
        <w:spacing w:line="240" w:lineRule="auto" w:before="0" w:after="0"/>
        <w:ind w:left="746" w:right="0" w:hanging="347"/>
        <w:jc w:val="left"/>
      </w:pPr>
      <w:r>
        <w:rPr/>
        <w:t>ANÁLISIS DE "BENEFICIO", "EFICIENCIA" O </w:t>
      </w:r>
      <w:r>
        <w:rPr>
          <w:spacing w:val="-2"/>
        </w:rPr>
        <w:t>"EFECTIVIDAD"</w:t>
      </w:r>
    </w:p>
    <w:p>
      <w:pPr>
        <w:spacing w:after="0" w:line="240" w:lineRule="auto"/>
        <w:jc w:val="left"/>
        <w:sectPr>
          <w:pgSz w:w="11900" w:h="16840"/>
          <w:pgMar w:header="730" w:footer="1231" w:top="1640" w:bottom="1660" w:left="620" w:right="600"/>
        </w:sectPr>
      </w:pPr>
    </w:p>
    <w:p>
      <w:pPr>
        <w:pStyle w:val="ListParagraph"/>
        <w:numPr>
          <w:ilvl w:val="1"/>
          <w:numId w:val="3"/>
        </w:numPr>
        <w:tabs>
          <w:tab w:pos="1184" w:val="left" w:leader="none"/>
        </w:tabs>
        <w:spacing w:line="240" w:lineRule="auto" w:before="80" w:after="0"/>
        <w:ind w:left="1183" w:right="0" w:hanging="334"/>
        <w:jc w:val="left"/>
        <w:rPr>
          <w:b/>
          <w:sz w:val="24"/>
        </w:rPr>
      </w:pPr>
      <w:r>
        <w:rPr>
          <w:b/>
          <w:sz w:val="24"/>
        </w:rPr>
        <w:t>Análisis de </w:t>
      </w:r>
      <w:r>
        <w:rPr>
          <w:b/>
          <w:spacing w:val="-2"/>
          <w:sz w:val="24"/>
        </w:rPr>
        <w:t>Beneficio</w:t>
      </w:r>
    </w:p>
    <w:p>
      <w:pPr>
        <w:pStyle w:val="BodyText"/>
        <w:spacing w:before="0"/>
        <w:rPr>
          <w:b/>
          <w:sz w:val="13"/>
        </w:rPr>
      </w:pPr>
    </w:p>
    <w:p>
      <w:pPr>
        <w:pStyle w:val="ListParagraph"/>
        <w:numPr>
          <w:ilvl w:val="2"/>
          <w:numId w:val="3"/>
        </w:numPr>
        <w:tabs>
          <w:tab w:pos="2200" w:val="left" w:leader="none"/>
        </w:tabs>
        <w:spacing w:line="240" w:lineRule="auto" w:before="90" w:after="0"/>
        <w:ind w:left="2200" w:right="119" w:hanging="239"/>
        <w:jc w:val="both"/>
        <w:rPr>
          <w:sz w:val="24"/>
        </w:rPr>
      </w:pPr>
      <w:r>
        <w:rPr>
          <w:sz w:val="24"/>
        </w:rPr>
        <w:t>Fortalecer las capacidades de fabricación digital y corte de precisión en </w:t>
      </w:r>
      <w:r>
        <w:rPr>
          <w:sz w:val="24"/>
        </w:rPr>
        <w:t>los</w:t>
      </w:r>
      <w:r>
        <w:rPr>
          <w:spacing w:val="40"/>
          <w:sz w:val="24"/>
        </w:rPr>
        <w:t> </w:t>
      </w:r>
      <w:r>
        <w:rPr>
          <w:sz w:val="24"/>
        </w:rPr>
        <w:t>laboratorios del CTI, permitiendo el desarrollo eficiente de proyectos académicos, de investigación e innovación tecnológica.</w:t>
      </w:r>
    </w:p>
    <w:p>
      <w:pPr>
        <w:pStyle w:val="ListParagraph"/>
        <w:numPr>
          <w:ilvl w:val="2"/>
          <w:numId w:val="3"/>
        </w:numPr>
        <w:tabs>
          <w:tab w:pos="2200" w:val="left" w:leader="none"/>
        </w:tabs>
        <w:spacing w:line="240" w:lineRule="auto" w:before="0" w:after="0"/>
        <w:ind w:left="2200" w:right="118" w:hanging="239"/>
        <w:jc w:val="both"/>
        <w:rPr>
          <w:sz w:val="24"/>
        </w:rPr>
      </w:pPr>
      <w:r>
        <w:rPr>
          <w:sz w:val="24"/>
        </w:rPr>
        <w:t>Facilitar la validación física de diseños estructurales, carcasas, mecanismos, </w:t>
      </w:r>
      <w:r>
        <w:rPr>
          <w:sz w:val="24"/>
        </w:rPr>
        <w:t>maquetas y componentes planos, mejorando los procesos de experimentación, </w:t>
      </w:r>
      <w:r>
        <w:rPr>
          <w:sz w:val="24"/>
        </w:rPr>
        <w:t>ensamblaje, iteración y aprendizaje aplicado en diversas áreas tecnológicas.</w:t>
      </w:r>
    </w:p>
    <w:p>
      <w:pPr>
        <w:pStyle w:val="ListParagraph"/>
        <w:numPr>
          <w:ilvl w:val="2"/>
          <w:numId w:val="3"/>
        </w:numPr>
        <w:tabs>
          <w:tab w:pos="2200" w:val="left" w:leader="none"/>
        </w:tabs>
        <w:spacing w:line="240" w:lineRule="auto" w:before="0" w:after="0"/>
        <w:ind w:left="2200" w:right="118" w:hanging="239"/>
        <w:jc w:val="both"/>
        <w:rPr>
          <w:sz w:val="24"/>
        </w:rPr>
      </w:pPr>
      <w:r>
        <w:rPr>
          <w:sz w:val="24"/>
        </w:rPr>
        <w:t>Impulsar la ejecución de proyectos multidisciplinarios que requieran corte y grabado en materiales como madera, acrílico, MDF, cartón u otros compatibles, promoviendo la generación de prototipos funcionales y soluciones tecnológicas con potencial </w:t>
      </w:r>
      <w:r>
        <w:rPr>
          <w:sz w:val="24"/>
        </w:rPr>
        <w:t>de transferencia y vinculación.</w:t>
      </w:r>
    </w:p>
    <w:p>
      <w:pPr>
        <w:pStyle w:val="ListParagraph"/>
        <w:numPr>
          <w:ilvl w:val="2"/>
          <w:numId w:val="3"/>
        </w:numPr>
        <w:tabs>
          <w:tab w:pos="2200" w:val="left" w:leader="none"/>
        </w:tabs>
        <w:spacing w:line="240" w:lineRule="auto" w:before="0" w:after="0"/>
        <w:ind w:left="2200" w:right="118" w:hanging="239"/>
        <w:jc w:val="both"/>
        <w:rPr>
          <w:sz w:val="24"/>
        </w:rPr>
      </w:pPr>
      <w:r>
        <w:rPr>
          <w:sz w:val="24"/>
        </w:rPr>
        <w:t>Optimizar los tiempos y recursos asociados a la fabricación de piezas y componentes personalizados, reduciendo la dependencia de servicios externos de mecanizado </w:t>
      </w:r>
      <w:r>
        <w:rPr>
          <w:sz w:val="24"/>
        </w:rPr>
        <w:t>y fortaleciendo la autonomía operativa de los laboratorios del CTI.</w:t>
      </w:r>
    </w:p>
    <w:p>
      <w:pPr>
        <w:pStyle w:val="ListParagraph"/>
        <w:numPr>
          <w:ilvl w:val="2"/>
          <w:numId w:val="3"/>
        </w:numPr>
        <w:tabs>
          <w:tab w:pos="2200" w:val="left" w:leader="none"/>
        </w:tabs>
        <w:spacing w:line="240" w:lineRule="auto" w:before="0" w:after="0"/>
        <w:ind w:left="2200" w:right="118" w:hanging="239"/>
        <w:jc w:val="both"/>
        <w:rPr>
          <w:sz w:val="24"/>
        </w:rPr>
      </w:pPr>
      <w:r>
        <w:rPr>
          <w:sz w:val="24"/>
        </w:rPr>
        <w:t>Contribuir al fortalecimiento de competencias técnicas en estudiantes e investigadores mediante el uso de herramientas modernas de manufactura digital, alineadas con </w:t>
      </w:r>
      <w:r>
        <w:rPr>
          <w:sz w:val="24"/>
        </w:rPr>
        <w:t>las tendencias</w:t>
      </w:r>
      <w:r>
        <w:rPr>
          <w:spacing w:val="-2"/>
          <w:sz w:val="24"/>
        </w:rPr>
        <w:t> </w:t>
      </w:r>
      <w:r>
        <w:rPr>
          <w:sz w:val="24"/>
        </w:rPr>
        <w:t>actuales</w:t>
      </w:r>
      <w:r>
        <w:rPr>
          <w:spacing w:val="-2"/>
          <w:sz w:val="24"/>
        </w:rPr>
        <w:t> </w:t>
      </w:r>
      <w:r>
        <w:rPr>
          <w:sz w:val="24"/>
        </w:rPr>
        <w:t>de</w:t>
      </w:r>
      <w:r>
        <w:rPr>
          <w:spacing w:val="-2"/>
          <w:sz w:val="24"/>
        </w:rPr>
        <w:t> </w:t>
      </w:r>
      <w:r>
        <w:rPr>
          <w:sz w:val="24"/>
        </w:rPr>
        <w:t>la</w:t>
      </w:r>
      <w:r>
        <w:rPr>
          <w:spacing w:val="-2"/>
          <w:sz w:val="24"/>
        </w:rPr>
        <w:t> </w:t>
      </w:r>
      <w:r>
        <w:rPr>
          <w:sz w:val="24"/>
        </w:rPr>
        <w:t>industria</w:t>
      </w:r>
      <w:r>
        <w:rPr>
          <w:spacing w:val="-2"/>
          <w:sz w:val="24"/>
        </w:rPr>
        <w:t> </w:t>
      </w:r>
      <w:r>
        <w:rPr>
          <w:sz w:val="24"/>
        </w:rPr>
        <w:t>4.0,</w:t>
      </w:r>
      <w:r>
        <w:rPr>
          <w:spacing w:val="-2"/>
          <w:sz w:val="24"/>
        </w:rPr>
        <w:t> </w:t>
      </w:r>
      <w:r>
        <w:rPr>
          <w:sz w:val="24"/>
        </w:rPr>
        <w:t>el</w:t>
      </w:r>
      <w:r>
        <w:rPr>
          <w:spacing w:val="-2"/>
          <w:sz w:val="24"/>
        </w:rPr>
        <w:t> </w:t>
      </w:r>
      <w:r>
        <w:rPr>
          <w:sz w:val="24"/>
        </w:rPr>
        <w:t>diseño</w:t>
      </w:r>
      <w:r>
        <w:rPr>
          <w:spacing w:val="-2"/>
          <w:sz w:val="24"/>
        </w:rPr>
        <w:t> </w:t>
      </w:r>
      <w:r>
        <w:rPr>
          <w:sz w:val="24"/>
        </w:rPr>
        <w:t>asistido</w:t>
      </w:r>
      <w:r>
        <w:rPr>
          <w:spacing w:val="-2"/>
          <w:sz w:val="24"/>
        </w:rPr>
        <w:t> </w:t>
      </w:r>
      <w:r>
        <w:rPr>
          <w:sz w:val="24"/>
        </w:rPr>
        <w:t>por</w:t>
      </w:r>
      <w:r>
        <w:rPr>
          <w:spacing w:val="-2"/>
          <w:sz w:val="24"/>
        </w:rPr>
        <w:t> </w:t>
      </w:r>
      <w:r>
        <w:rPr>
          <w:sz w:val="24"/>
        </w:rPr>
        <w:t>computadora</w:t>
      </w:r>
      <w:r>
        <w:rPr>
          <w:spacing w:val="-2"/>
          <w:sz w:val="24"/>
        </w:rPr>
        <w:t> </w:t>
      </w:r>
      <w:r>
        <w:rPr>
          <w:sz w:val="24"/>
        </w:rPr>
        <w:t>(CAD)</w:t>
      </w:r>
      <w:r>
        <w:rPr>
          <w:spacing w:val="-2"/>
          <w:sz w:val="24"/>
        </w:rPr>
        <w:t> </w:t>
      </w:r>
      <w:r>
        <w:rPr>
          <w:sz w:val="24"/>
        </w:rPr>
        <w:t>y</w:t>
      </w:r>
      <w:r>
        <w:rPr>
          <w:spacing w:val="-2"/>
          <w:sz w:val="24"/>
        </w:rPr>
        <w:t> </w:t>
      </w:r>
      <w:r>
        <w:rPr>
          <w:sz w:val="24"/>
        </w:rPr>
        <w:t>los procesos de fabricación digital.</w:t>
      </w:r>
    </w:p>
    <w:p>
      <w:pPr>
        <w:pStyle w:val="BodyText"/>
        <w:spacing w:before="1"/>
        <w:rPr>
          <w:sz w:val="13"/>
        </w:rPr>
      </w:pPr>
    </w:p>
    <w:p>
      <w:pPr>
        <w:pStyle w:val="Heading1"/>
        <w:numPr>
          <w:ilvl w:val="0"/>
          <w:numId w:val="3"/>
        </w:numPr>
        <w:tabs>
          <w:tab w:pos="833" w:val="left" w:leader="none"/>
          <w:tab w:pos="834" w:val="left" w:leader="none"/>
        </w:tabs>
        <w:spacing w:line="240" w:lineRule="auto" w:before="90" w:after="0"/>
        <w:ind w:left="833" w:right="0" w:hanging="434"/>
        <w:jc w:val="left"/>
      </w:pPr>
      <w:r>
        <w:rPr/>
        <w:t>IDENTIFICACIÓN DE LA NECESIDAD CON ENFOQUE </w:t>
      </w:r>
      <w:r>
        <w:rPr>
          <w:spacing w:val="-2"/>
        </w:rPr>
        <w:t>SOSTENIBLE</w:t>
      </w:r>
    </w:p>
    <w:p>
      <w:pPr>
        <w:pStyle w:val="BodyText"/>
        <w:rPr>
          <w:b/>
          <w:sz w:val="20"/>
        </w:rPr>
      </w:pPr>
    </w:p>
    <w:p>
      <w:pPr>
        <w:pStyle w:val="BodyText"/>
        <w:spacing w:before="0"/>
        <w:ind w:left="100" w:right="117"/>
      </w:pPr>
      <w:r>
        <w:rPr/>
        <w:t>En</w:t>
      </w:r>
      <w:r>
        <w:rPr>
          <w:spacing w:val="-3"/>
        </w:rPr>
        <w:t> </w:t>
      </w:r>
      <w:r>
        <w:rPr/>
        <w:t>el</w:t>
      </w:r>
      <w:r>
        <w:rPr>
          <w:spacing w:val="-3"/>
        </w:rPr>
        <w:t> </w:t>
      </w:r>
      <w:r>
        <w:rPr/>
        <w:t>marco</w:t>
      </w:r>
      <w:r>
        <w:rPr>
          <w:spacing w:val="-3"/>
        </w:rPr>
        <w:t> </w:t>
      </w:r>
      <w:r>
        <w:rPr/>
        <w:t>de</w:t>
      </w:r>
      <w:r>
        <w:rPr>
          <w:spacing w:val="-3"/>
        </w:rPr>
        <w:t> </w:t>
      </w:r>
      <w:r>
        <w:rPr/>
        <w:t>los</w:t>
      </w:r>
      <w:r>
        <w:rPr>
          <w:spacing w:val="-3"/>
        </w:rPr>
        <w:t> </w:t>
      </w:r>
      <w:r>
        <w:rPr/>
        <w:t>principios</w:t>
      </w:r>
      <w:r>
        <w:rPr>
          <w:spacing w:val="-3"/>
        </w:rPr>
        <w:t> </w:t>
      </w:r>
      <w:r>
        <w:rPr/>
        <w:t>de</w:t>
      </w:r>
      <w:r>
        <w:rPr>
          <w:spacing w:val="-3"/>
        </w:rPr>
        <w:t> </w:t>
      </w:r>
      <w:r>
        <w:rPr/>
        <w:t>sostenibilidad</w:t>
      </w:r>
      <w:r>
        <w:rPr>
          <w:spacing w:val="-3"/>
        </w:rPr>
        <w:t> </w:t>
      </w:r>
      <w:r>
        <w:rPr/>
        <w:t>adoptados</w:t>
      </w:r>
      <w:r>
        <w:rPr>
          <w:spacing w:val="-3"/>
        </w:rPr>
        <w:t> </w:t>
      </w:r>
      <w:r>
        <w:rPr/>
        <w:t>por</w:t>
      </w:r>
      <w:r>
        <w:rPr>
          <w:spacing w:val="-3"/>
        </w:rPr>
        <w:t> </w:t>
      </w:r>
      <w:r>
        <w:rPr/>
        <w:t>ESPOL,</w:t>
      </w:r>
      <w:r>
        <w:rPr>
          <w:spacing w:val="-3"/>
        </w:rPr>
        <w:t> </w:t>
      </w:r>
      <w:r>
        <w:rPr/>
        <w:t>esta</w:t>
      </w:r>
      <w:r>
        <w:rPr>
          <w:spacing w:val="-3"/>
        </w:rPr>
        <w:t> </w:t>
      </w:r>
      <w:r>
        <w:rPr/>
        <w:t>adquisición</w:t>
      </w:r>
      <w:r>
        <w:rPr>
          <w:spacing w:val="-3"/>
        </w:rPr>
        <w:t> </w:t>
      </w:r>
      <w:r>
        <w:rPr/>
        <w:t>considera</w:t>
      </w:r>
      <w:r>
        <w:rPr>
          <w:spacing w:val="-3"/>
        </w:rPr>
        <w:t> </w:t>
      </w:r>
      <w:r>
        <w:rPr/>
        <w:t>criterios que permiten optimizar el uso de recursos, mejorar la experiencia educativa y promover la inclusión.</w:t>
      </w:r>
    </w:p>
    <w:p>
      <w:pPr>
        <w:pStyle w:val="BodyText"/>
        <w:rPr>
          <w:sz w:val="20"/>
        </w:rPr>
      </w:pPr>
    </w:p>
    <w:p>
      <w:pPr>
        <w:pStyle w:val="BodyText"/>
        <w:spacing w:before="0"/>
        <w:ind w:left="100"/>
      </w:pPr>
      <w:r>
        <w:rPr/>
        <w:t>Los criterios que se consideran para esta adquisición son los </w:t>
      </w:r>
      <w:r>
        <w:rPr>
          <w:spacing w:val="-2"/>
        </w:rPr>
        <w:t>siguientes:</w:t>
      </w:r>
    </w:p>
    <w:p>
      <w:pPr>
        <w:pStyle w:val="BodyText"/>
        <w:rPr>
          <w:sz w:val="20"/>
        </w:rPr>
      </w:pPr>
    </w:p>
    <w:p>
      <w:pPr>
        <w:pStyle w:val="Heading1"/>
        <w:numPr>
          <w:ilvl w:val="1"/>
          <w:numId w:val="3"/>
        </w:numPr>
        <w:tabs>
          <w:tab w:pos="1184" w:val="left" w:leader="none"/>
        </w:tabs>
        <w:spacing w:line="240" w:lineRule="auto" w:before="0" w:after="0"/>
        <w:ind w:left="1183" w:right="0" w:hanging="334"/>
        <w:jc w:val="left"/>
      </w:pPr>
      <w:r>
        <w:rPr/>
        <w:t>Criterio de Responsabilidad </w:t>
      </w:r>
      <w:r>
        <w:rPr>
          <w:spacing w:val="-2"/>
        </w:rPr>
        <w:t>Ambiental</w:t>
      </w:r>
    </w:p>
    <w:p>
      <w:pPr>
        <w:pStyle w:val="BodyText"/>
        <w:rPr>
          <w:b/>
          <w:sz w:val="20"/>
        </w:rPr>
      </w:pPr>
    </w:p>
    <w:p>
      <w:pPr>
        <w:pStyle w:val="BodyText"/>
        <w:spacing w:before="0"/>
        <w:ind w:left="2320" w:right="118"/>
        <w:jc w:val="both"/>
      </w:pPr>
      <w:r>
        <w:rPr/>
        <w:t>La incorporación de una cortadora láser promueve procesos de fabricación precisa </w:t>
      </w:r>
      <w:r>
        <w:rPr/>
        <w:t>y controlada, lo que permite optimizar el uso de materiales y reducir desperdicios durante el corte y grabado. La posibilidad de planificar digitalmente las piezas antes de su fabricación facilita la organización eficiente de los materiales (anidado de piezas), minimizando sobrantes y errores de producción. Asimismo, al permitir la elaboración de prototipos y componentes dentro de los laboratorios, se reduce la necesidad de transporte externo y procesos adicionales, contribuyendo a prácticas más sostenibles en el entorno académico y de investigación.</w:t>
      </w:r>
    </w:p>
    <w:p>
      <w:pPr>
        <w:pStyle w:val="BodyText"/>
        <w:rPr>
          <w:sz w:val="20"/>
        </w:rPr>
      </w:pPr>
    </w:p>
    <w:p>
      <w:pPr>
        <w:pStyle w:val="Heading1"/>
        <w:numPr>
          <w:ilvl w:val="1"/>
          <w:numId w:val="3"/>
        </w:numPr>
        <w:tabs>
          <w:tab w:pos="1277" w:val="left" w:leader="none"/>
        </w:tabs>
        <w:spacing w:line="240" w:lineRule="auto" w:before="0" w:after="0"/>
        <w:ind w:left="1276" w:right="0" w:hanging="427"/>
        <w:jc w:val="left"/>
      </w:pPr>
      <w:r>
        <w:rPr/>
        <w:t>Criterio de Responsabilidad </w:t>
      </w:r>
      <w:r>
        <w:rPr>
          <w:spacing w:val="-2"/>
        </w:rPr>
        <w:t>Económica</w:t>
      </w:r>
    </w:p>
    <w:p>
      <w:pPr>
        <w:pStyle w:val="BodyText"/>
        <w:rPr>
          <w:b/>
          <w:sz w:val="20"/>
        </w:rPr>
      </w:pPr>
    </w:p>
    <w:p>
      <w:pPr>
        <w:pStyle w:val="BodyText"/>
        <w:spacing w:before="0"/>
        <w:ind w:left="2320" w:right="118"/>
        <w:jc w:val="both"/>
      </w:pPr>
      <w:r>
        <w:rPr/>
        <w:t>La disponibilidad de una cortadora láser en los laboratorios optimiza la </w:t>
      </w:r>
      <w:r>
        <w:rPr/>
        <w:t>inversión institucional al disminuir la necesidad de externalizar servicios de corte y grabado especializados. Esto reduce costos asociados a terceros, tiempos de entrega y reprocesos, permitiendo mayor eficiencia en la ejecución de proyectos académicos y de investigación. Además, fortalece la autonomía operativa del Centro de</w:t>
      </w:r>
      <w:r>
        <w:rPr>
          <w:spacing w:val="40"/>
        </w:rPr>
        <w:t> </w:t>
      </w:r>
      <w:r>
        <w:rPr/>
        <w:t>Tecnologías de la Información (CTI) y maximiza el aprovechamiento de la infraestructura tecnológica institucional.</w:t>
      </w:r>
    </w:p>
    <w:p>
      <w:pPr>
        <w:pStyle w:val="BodyText"/>
        <w:rPr>
          <w:sz w:val="20"/>
        </w:rPr>
      </w:pPr>
    </w:p>
    <w:p>
      <w:pPr>
        <w:pStyle w:val="Heading1"/>
        <w:numPr>
          <w:ilvl w:val="0"/>
          <w:numId w:val="3"/>
        </w:numPr>
        <w:tabs>
          <w:tab w:pos="747" w:val="left" w:leader="none"/>
        </w:tabs>
        <w:spacing w:line="240" w:lineRule="auto" w:before="0" w:after="0"/>
        <w:ind w:left="746" w:right="0" w:hanging="347"/>
        <w:jc w:val="left"/>
      </w:pPr>
      <w:r>
        <w:rPr/>
        <w:t>ANÁLISIS PRELIMINAR DE MEJOR VALOR POR </w:t>
      </w:r>
      <w:r>
        <w:rPr>
          <w:spacing w:val="-2"/>
        </w:rPr>
        <w:t>DINERO</w:t>
      </w:r>
    </w:p>
    <w:p>
      <w:pPr>
        <w:spacing w:after="0" w:line="240" w:lineRule="auto"/>
        <w:jc w:val="left"/>
        <w:sectPr>
          <w:pgSz w:w="11900" w:h="16840"/>
          <w:pgMar w:header="730" w:footer="1231" w:top="1640" w:bottom="1660" w:left="620" w:right="600"/>
        </w:sectPr>
      </w:pPr>
    </w:p>
    <w:p>
      <w:pPr>
        <w:pStyle w:val="BodyText"/>
        <w:spacing w:before="80"/>
        <w:ind w:left="700" w:right="119"/>
        <w:jc w:val="both"/>
      </w:pPr>
      <w:r>
        <w:rPr/>
        <w:t>Los</w:t>
      </w:r>
      <w:r>
        <w:rPr>
          <w:spacing w:val="-3"/>
        </w:rPr>
        <w:t> </w:t>
      </w:r>
      <w:r>
        <w:rPr/>
        <w:t>bienes</w:t>
      </w:r>
      <w:r>
        <w:rPr>
          <w:spacing w:val="-3"/>
        </w:rPr>
        <w:t> </w:t>
      </w:r>
      <w:r>
        <w:rPr/>
        <w:t>a</w:t>
      </w:r>
      <w:r>
        <w:rPr>
          <w:spacing w:val="-3"/>
        </w:rPr>
        <w:t> </w:t>
      </w:r>
      <w:r>
        <w:rPr/>
        <w:t>adquirir</w:t>
      </w:r>
      <w:r>
        <w:rPr>
          <w:spacing w:val="-3"/>
        </w:rPr>
        <w:t> </w:t>
      </w:r>
      <w:r>
        <w:rPr/>
        <w:t>corresponden</w:t>
      </w:r>
      <w:r>
        <w:rPr>
          <w:spacing w:val="-3"/>
        </w:rPr>
        <w:t> </w:t>
      </w:r>
      <w:r>
        <w:rPr/>
        <w:t>a</w:t>
      </w:r>
      <w:r>
        <w:rPr>
          <w:spacing w:val="-3"/>
        </w:rPr>
        <w:t> </w:t>
      </w:r>
      <w:r>
        <w:rPr/>
        <w:t>cortadora</w:t>
      </w:r>
      <w:r>
        <w:rPr>
          <w:spacing w:val="-3"/>
        </w:rPr>
        <w:t> </w:t>
      </w:r>
      <w:r>
        <w:rPr/>
        <w:t>láser</w:t>
      </w:r>
      <w:r>
        <w:rPr>
          <w:spacing w:val="-3"/>
        </w:rPr>
        <w:t> </w:t>
      </w:r>
      <w:r>
        <w:rPr/>
        <w:t>de</w:t>
      </w:r>
      <w:r>
        <w:rPr>
          <w:spacing w:val="-3"/>
        </w:rPr>
        <w:t> </w:t>
      </w:r>
      <w:r>
        <w:rPr/>
        <w:t>características</w:t>
      </w:r>
      <w:r>
        <w:rPr>
          <w:spacing w:val="-3"/>
        </w:rPr>
        <w:t> </w:t>
      </w:r>
      <w:r>
        <w:rPr/>
        <w:t>técnicas</w:t>
      </w:r>
      <w:r>
        <w:rPr>
          <w:spacing w:val="-3"/>
        </w:rPr>
        <w:t> </w:t>
      </w:r>
      <w:r>
        <w:rPr/>
        <w:t>definidas,</w:t>
      </w:r>
      <w:r>
        <w:rPr>
          <w:spacing w:val="-3"/>
        </w:rPr>
        <w:t> </w:t>
      </w:r>
      <w:r>
        <w:rPr/>
        <w:t>destinadas</w:t>
      </w:r>
      <w:r>
        <w:rPr>
          <w:spacing w:val="-3"/>
        </w:rPr>
        <w:t> </w:t>
      </w:r>
      <w:r>
        <w:rPr/>
        <w:t>al fortalecimiento</w:t>
      </w:r>
      <w:r>
        <w:rPr>
          <w:spacing w:val="-3"/>
        </w:rPr>
        <w:t> </w:t>
      </w:r>
      <w:r>
        <w:rPr/>
        <w:t>de</w:t>
      </w:r>
      <w:r>
        <w:rPr>
          <w:spacing w:val="-3"/>
        </w:rPr>
        <w:t> </w:t>
      </w:r>
      <w:r>
        <w:rPr/>
        <w:t>las</w:t>
      </w:r>
      <w:r>
        <w:rPr>
          <w:spacing w:val="-3"/>
        </w:rPr>
        <w:t> </w:t>
      </w:r>
      <w:r>
        <w:rPr/>
        <w:t>capacidades</w:t>
      </w:r>
      <w:r>
        <w:rPr>
          <w:spacing w:val="-3"/>
        </w:rPr>
        <w:t> </w:t>
      </w:r>
      <w:r>
        <w:rPr/>
        <w:t>de</w:t>
      </w:r>
      <w:r>
        <w:rPr>
          <w:spacing w:val="-3"/>
        </w:rPr>
        <w:t> </w:t>
      </w:r>
      <w:r>
        <w:rPr/>
        <w:t>prototipado</w:t>
      </w:r>
      <w:r>
        <w:rPr>
          <w:spacing w:val="-3"/>
        </w:rPr>
        <w:t> </w:t>
      </w:r>
      <w:r>
        <w:rPr/>
        <w:t>y</w:t>
      </w:r>
      <w:r>
        <w:rPr>
          <w:spacing w:val="-3"/>
        </w:rPr>
        <w:t> </w:t>
      </w:r>
      <w:r>
        <w:rPr/>
        <w:t>fabricación</w:t>
      </w:r>
      <w:r>
        <w:rPr>
          <w:spacing w:val="-3"/>
        </w:rPr>
        <w:t> </w:t>
      </w:r>
      <w:r>
        <w:rPr/>
        <w:t>digital</w:t>
      </w:r>
      <w:r>
        <w:rPr>
          <w:spacing w:val="-3"/>
        </w:rPr>
        <w:t> </w:t>
      </w:r>
      <w:r>
        <w:rPr/>
        <w:t>del</w:t>
      </w:r>
      <w:r>
        <w:rPr>
          <w:spacing w:val="-3"/>
        </w:rPr>
        <w:t> </w:t>
      </w:r>
      <w:r>
        <w:rPr/>
        <w:t>Centro</w:t>
      </w:r>
      <w:r>
        <w:rPr>
          <w:spacing w:val="-3"/>
        </w:rPr>
        <w:t> </w:t>
      </w:r>
      <w:r>
        <w:rPr/>
        <w:t>de</w:t>
      </w:r>
      <w:r>
        <w:rPr>
          <w:spacing w:val="-3"/>
        </w:rPr>
        <w:t> </w:t>
      </w:r>
      <w:r>
        <w:rPr/>
        <w:t>Tecnologías</w:t>
      </w:r>
      <w:r>
        <w:rPr>
          <w:spacing w:val="-3"/>
        </w:rPr>
        <w:t> </w:t>
      </w:r>
      <w:r>
        <w:rPr/>
        <w:t>de</w:t>
      </w:r>
      <w:r>
        <w:rPr>
          <w:spacing w:val="-3"/>
        </w:rPr>
        <w:t> </w:t>
      </w:r>
      <w:r>
        <w:rPr/>
        <w:t>la Información. Sus especificaciones permiten establecer criterios objetivos de comparación </w:t>
      </w:r>
      <w:r>
        <w:rPr/>
        <w:t>entre proveedores,</w:t>
      </w:r>
      <w:r>
        <w:rPr>
          <w:spacing w:val="-3"/>
        </w:rPr>
        <w:t> </w:t>
      </w:r>
      <w:r>
        <w:rPr/>
        <w:t>asegurando</w:t>
      </w:r>
      <w:r>
        <w:rPr>
          <w:spacing w:val="-3"/>
        </w:rPr>
        <w:t> </w:t>
      </w:r>
      <w:r>
        <w:rPr/>
        <w:t>la</w:t>
      </w:r>
      <w:r>
        <w:rPr>
          <w:spacing w:val="-3"/>
        </w:rPr>
        <w:t> </w:t>
      </w:r>
      <w:r>
        <w:rPr/>
        <w:t>selección</w:t>
      </w:r>
      <w:r>
        <w:rPr>
          <w:spacing w:val="-3"/>
        </w:rPr>
        <w:t> </w:t>
      </w:r>
      <w:r>
        <w:rPr/>
        <w:t>de</w:t>
      </w:r>
      <w:r>
        <w:rPr>
          <w:spacing w:val="-3"/>
        </w:rPr>
        <w:t> </w:t>
      </w:r>
      <w:r>
        <w:rPr/>
        <w:t>equipos</w:t>
      </w:r>
      <w:r>
        <w:rPr>
          <w:spacing w:val="-3"/>
        </w:rPr>
        <w:t> </w:t>
      </w:r>
      <w:r>
        <w:rPr/>
        <w:t>que</w:t>
      </w:r>
      <w:r>
        <w:rPr>
          <w:spacing w:val="-3"/>
        </w:rPr>
        <w:t> </w:t>
      </w:r>
      <w:r>
        <w:rPr/>
        <w:t>cumplan</w:t>
      </w:r>
      <w:r>
        <w:rPr>
          <w:spacing w:val="-3"/>
        </w:rPr>
        <w:t> </w:t>
      </w:r>
      <w:r>
        <w:rPr/>
        <w:t>con</w:t>
      </w:r>
      <w:r>
        <w:rPr>
          <w:spacing w:val="-3"/>
        </w:rPr>
        <w:t> </w:t>
      </w:r>
      <w:r>
        <w:rPr/>
        <w:t>los</w:t>
      </w:r>
      <w:r>
        <w:rPr>
          <w:spacing w:val="-3"/>
        </w:rPr>
        <w:t> </w:t>
      </w:r>
      <w:r>
        <w:rPr/>
        <w:t>requerimientos</w:t>
      </w:r>
      <w:r>
        <w:rPr>
          <w:spacing w:val="-3"/>
        </w:rPr>
        <w:t> </w:t>
      </w:r>
      <w:r>
        <w:rPr/>
        <w:t>académicos</w:t>
      </w:r>
      <w:r>
        <w:rPr>
          <w:spacing w:val="-3"/>
        </w:rPr>
        <w:t> </w:t>
      </w:r>
      <w:r>
        <w:rPr/>
        <w:t>y</w:t>
      </w:r>
      <w:r>
        <w:rPr>
          <w:spacing w:val="-3"/>
        </w:rPr>
        <w:t> </w:t>
      </w:r>
      <w:r>
        <w:rPr/>
        <w:t>de </w:t>
      </w:r>
      <w:r>
        <w:rPr>
          <w:spacing w:val="-2"/>
        </w:rPr>
        <w:t>investigación.</w:t>
      </w:r>
    </w:p>
    <w:p>
      <w:pPr>
        <w:pStyle w:val="BodyText"/>
        <w:spacing w:before="9"/>
        <w:rPr>
          <w:sz w:val="20"/>
        </w:rPr>
      </w:pPr>
    </w:p>
    <w:p>
      <w:pPr>
        <w:pStyle w:val="BodyText"/>
        <w:spacing w:before="1"/>
        <w:ind w:left="700" w:right="119"/>
        <w:jc w:val="both"/>
      </w:pPr>
      <w:r>
        <w:rPr/>
        <w:t>La institución cuenta con experiencia en el uso de tecnologías de fabricación digital, lo cual facilita la evaluación técnica y económica de las alternativas disponibles en el mercado. El análisis </w:t>
      </w:r>
      <w:r>
        <w:rPr/>
        <w:t>preliminar determina que la estrategia de adquisición más adecuada corresponde a un procedimiento de INFIMA CUANTÍA, al tratarse de bienes estandarizados y comparables en el mercado, con amplia disponibilidad comercial y características verificables, lo que favorece un proceso de adquisición </w:t>
      </w:r>
      <w:r>
        <w:rPr>
          <w:spacing w:val="-2"/>
        </w:rPr>
        <w:t>eficiente.</w:t>
      </w:r>
    </w:p>
    <w:p>
      <w:pPr>
        <w:pStyle w:val="BodyText"/>
        <w:rPr>
          <w:sz w:val="20"/>
        </w:rPr>
      </w:pPr>
    </w:p>
    <w:p>
      <w:pPr>
        <w:pStyle w:val="BodyText"/>
        <w:spacing w:before="0"/>
        <w:ind w:left="700" w:right="118"/>
        <w:jc w:val="both"/>
      </w:pPr>
      <w:r>
        <w:rPr/>
        <w:t>Los atributos que maximizan el valor del gasto público incluyen confiabilidad operativa, precisión de corte y grabado, facilidad de mantenimiento, versatilidad de materiales y vida útil del equipo. </w:t>
      </w:r>
      <w:r>
        <w:rPr/>
        <w:t>Estos factores contribuyen a prolongar el ciclo de uso de los sistemas, reducir interrupciones operativas y garantizar la continuidad de actividades académicas y de investigación.</w:t>
      </w:r>
    </w:p>
    <w:p>
      <w:pPr>
        <w:pStyle w:val="BodyText"/>
        <w:rPr>
          <w:sz w:val="20"/>
        </w:rPr>
      </w:pPr>
    </w:p>
    <w:p>
      <w:pPr>
        <w:pStyle w:val="BodyText"/>
        <w:spacing w:before="0"/>
        <w:ind w:left="700" w:right="118"/>
        <w:jc w:val="both"/>
      </w:pPr>
      <w:r>
        <w:rPr/>
        <w:t>En conjunto, estos criterios permiten optimizar el uso de recursos institucionales, asegurar </w:t>
      </w:r>
      <w:r>
        <w:rPr/>
        <w:t>resultados técnicos consistentes y generar el mayor valor posible durante el ciclo de vida de los equipos de fabricación digital.</w:t>
      </w:r>
    </w:p>
    <w:p>
      <w:pPr>
        <w:pStyle w:val="BodyText"/>
        <w:rPr>
          <w:sz w:val="20"/>
        </w:rPr>
      </w:pPr>
    </w:p>
    <w:p>
      <w:pPr>
        <w:pStyle w:val="Heading1"/>
        <w:jc w:val="both"/>
      </w:pPr>
      <w:r>
        <w:rPr/>
        <w:t>4.- </w:t>
      </w:r>
      <w:r>
        <w:rPr>
          <w:spacing w:val="-2"/>
        </w:rPr>
        <w:t>CONCLUSIONES:</w:t>
      </w:r>
    </w:p>
    <w:p>
      <w:pPr>
        <w:pStyle w:val="BodyText"/>
        <w:rPr>
          <w:b/>
          <w:sz w:val="20"/>
        </w:rPr>
      </w:pPr>
    </w:p>
    <w:p>
      <w:pPr>
        <w:pStyle w:val="BodyText"/>
        <w:spacing w:before="0"/>
        <w:ind w:left="100" w:right="117"/>
        <w:jc w:val="both"/>
      </w:pPr>
      <w:r>
        <w:rPr/>
        <w:t>En virtud de la necesidad institucional de contar con esta adquisición, el Centro de Tecnologías de </w:t>
      </w:r>
      <w:r>
        <w:rPr/>
        <w:t>la Información requiere se inicie un proceso de contratación para la ADQUISICIÓN DE CORTADORA LÁSER PARA LOS LABORATORIOS DEL CENTRO DE TECNOLOGÍAS DE LA INFORMACIÓN (CTI) DE LA ESCUELA SUPERIOR POLITÉCNICA DEL LITORAL (ESPOL).</w:t>
      </w:r>
    </w:p>
    <w:p>
      <w:pPr>
        <w:spacing w:after="0"/>
        <w:jc w:val="both"/>
        <w:sectPr>
          <w:pgSz w:w="11900" w:h="16840"/>
          <w:pgMar w:header="730" w:footer="1231" w:top="1640" w:bottom="1660" w:left="620" w:right="600"/>
        </w:sectPr>
      </w:pPr>
    </w:p>
    <w:p>
      <w:pPr>
        <w:pStyle w:val="BodyText"/>
        <w:spacing w:before="0"/>
        <w:rPr>
          <w:sz w:val="20"/>
        </w:rPr>
      </w:pPr>
      <w:r>
        <w:rPr/>
        <w:drawing>
          <wp:anchor distT="0" distB="0" distL="0" distR="0" allowOverlap="1" layoutInCell="1" locked="0" behindDoc="1" simplePos="0" relativeHeight="487358976">
            <wp:simplePos x="0" y="0"/>
            <wp:positionH relativeFrom="page">
              <wp:posOffset>5321300</wp:posOffset>
            </wp:positionH>
            <wp:positionV relativeFrom="page">
              <wp:posOffset>5359400</wp:posOffset>
            </wp:positionV>
            <wp:extent cx="456056" cy="456056"/>
            <wp:effectExtent l="0" t="0" r="0" b="0"/>
            <wp:wrapNone/>
            <wp:docPr id="9" name="image13.png"/>
            <wp:cNvGraphicFramePr>
              <a:graphicFrameLocks noChangeAspect="1"/>
            </wp:cNvGraphicFramePr>
            <a:graphic>
              <a:graphicData uri="http://schemas.openxmlformats.org/drawingml/2006/picture">
                <pic:pic>
                  <pic:nvPicPr>
                    <pic:cNvPr id="10" name="image13.png"/>
                    <pic:cNvPicPr/>
                  </pic:nvPicPr>
                  <pic:blipFill>
                    <a:blip r:embed="rId7" cstate="print"/>
                    <a:stretch>
                      <a:fillRect/>
                    </a:stretch>
                  </pic:blipFill>
                  <pic:spPr>
                    <a:xfrm>
                      <a:off x="0" y="0"/>
                      <a:ext cx="456056" cy="456056"/>
                    </a:xfrm>
                    <a:prstGeom prst="rect">
                      <a:avLst/>
                    </a:prstGeom>
                  </pic:spPr>
                </pic:pic>
              </a:graphicData>
            </a:graphic>
          </wp:anchor>
        </w:drawing>
      </w:r>
      <w:r>
        <w:rPr/>
        <w:drawing>
          <wp:anchor distT="0" distB="0" distL="0" distR="0" allowOverlap="1" layoutInCell="1" locked="0" behindDoc="1" simplePos="0" relativeHeight="487359488">
            <wp:simplePos x="0" y="0"/>
            <wp:positionH relativeFrom="page">
              <wp:posOffset>5842000</wp:posOffset>
            </wp:positionH>
            <wp:positionV relativeFrom="page">
              <wp:posOffset>5601715</wp:posOffset>
            </wp:positionV>
            <wp:extent cx="597020" cy="152400"/>
            <wp:effectExtent l="0" t="0" r="0" b="0"/>
            <wp:wrapNone/>
            <wp:docPr id="11" name="image14.png"/>
            <wp:cNvGraphicFramePr>
              <a:graphicFrameLocks noChangeAspect="1"/>
            </wp:cNvGraphicFramePr>
            <a:graphic>
              <a:graphicData uri="http://schemas.openxmlformats.org/drawingml/2006/picture">
                <pic:pic>
                  <pic:nvPicPr>
                    <pic:cNvPr id="12" name="image14.png"/>
                    <pic:cNvPicPr/>
                  </pic:nvPicPr>
                  <pic:blipFill>
                    <a:blip r:embed="rId8" cstate="print"/>
                    <a:stretch>
                      <a:fillRect/>
                    </a:stretch>
                  </pic:blipFill>
                  <pic:spPr>
                    <a:xfrm>
                      <a:off x="0" y="0"/>
                      <a:ext cx="597020" cy="152400"/>
                    </a:xfrm>
                    <a:prstGeom prst="rect">
                      <a:avLst/>
                    </a:prstGeom>
                  </pic:spPr>
                </pic:pic>
              </a:graphicData>
            </a:graphic>
          </wp:anchor>
        </w:drawing>
      </w:r>
    </w:p>
    <w:p>
      <w:pPr>
        <w:pStyle w:val="BodyText"/>
        <w:spacing w:before="0"/>
      </w:pPr>
    </w:p>
    <w:p>
      <w:pPr>
        <w:pStyle w:val="BodyText"/>
        <w:spacing w:before="90"/>
        <w:ind w:left="1898" w:right="1915"/>
        <w:jc w:val="center"/>
      </w:pPr>
      <w:r>
        <w:rPr/>
        <w:t>Aprobado </w:t>
      </w:r>
      <w:r>
        <w:rPr>
          <w:spacing w:val="-5"/>
        </w:rPr>
        <w:t>por</w:t>
      </w:r>
    </w:p>
    <w:p>
      <w:pPr>
        <w:pStyle w:val="BodyText"/>
        <w:spacing w:before="0"/>
        <w:rPr>
          <w:sz w:val="20"/>
        </w:rPr>
      </w:pPr>
    </w:p>
    <w:p>
      <w:pPr>
        <w:pStyle w:val="BodyText"/>
        <w:spacing w:before="0"/>
        <w:rPr>
          <w:sz w:val="20"/>
        </w:rPr>
      </w:pPr>
    </w:p>
    <w:p>
      <w:pPr>
        <w:pStyle w:val="BodyText"/>
        <w:spacing w:before="0"/>
        <w:rPr>
          <w:sz w:val="6"/>
        </w:rPr>
      </w:pPr>
    </w:p>
    <w:p>
      <w:pPr>
        <w:pStyle w:val="BodyText"/>
        <w:spacing w:before="0"/>
        <w:rPr>
          <w:sz w:val="6"/>
        </w:rPr>
      </w:pPr>
    </w:p>
    <w:p>
      <w:pPr>
        <w:pStyle w:val="BodyText"/>
        <w:spacing w:before="4"/>
        <w:rPr>
          <w:sz w:val="8"/>
        </w:rPr>
      </w:pPr>
    </w:p>
    <w:p>
      <w:pPr>
        <w:spacing w:line="58" w:lineRule="exact" w:before="0"/>
        <w:ind w:left="5473" w:right="0" w:firstLine="0"/>
        <w:jc w:val="left"/>
        <w:rPr>
          <w:rFonts w:ascii="Courier New" w:hAnsi="Courier New"/>
          <w:sz w:val="6"/>
        </w:rPr>
      </w:pPr>
      <w:r>
        <w:rPr/>
        <w:drawing>
          <wp:anchor distT="0" distB="0" distL="0" distR="0" allowOverlap="1" layoutInCell="1" locked="0" behindDoc="0" simplePos="0" relativeHeight="15729152">
            <wp:simplePos x="0" y="0"/>
            <wp:positionH relativeFrom="page">
              <wp:posOffset>3403600</wp:posOffset>
            </wp:positionH>
            <wp:positionV relativeFrom="paragraph">
              <wp:posOffset>-106202</wp:posOffset>
            </wp:positionV>
            <wp:extent cx="457200" cy="457200"/>
            <wp:effectExtent l="0" t="0" r="0" b="0"/>
            <wp:wrapNone/>
            <wp:docPr id="13" name="image15.png"/>
            <wp:cNvGraphicFramePr>
              <a:graphicFrameLocks noChangeAspect="1"/>
            </wp:cNvGraphicFramePr>
            <a:graphic>
              <a:graphicData uri="http://schemas.openxmlformats.org/drawingml/2006/picture">
                <pic:pic>
                  <pic:nvPicPr>
                    <pic:cNvPr id="14" name="image15.png"/>
                    <pic:cNvPicPr/>
                  </pic:nvPicPr>
                  <pic:blipFill>
                    <a:blip r:embed="rId9" cstate="print"/>
                    <a:stretch>
                      <a:fillRect/>
                    </a:stretch>
                  </pic:blipFill>
                  <pic:spPr>
                    <a:xfrm>
                      <a:off x="0" y="0"/>
                      <a:ext cx="457200" cy="457200"/>
                    </a:xfrm>
                    <a:prstGeom prst="rect">
                      <a:avLst/>
                    </a:prstGeom>
                  </pic:spPr>
                </pic:pic>
              </a:graphicData>
            </a:graphic>
          </wp:anchor>
        </w:drawing>
      </w:r>
      <w:r>
        <w:rPr>
          <w:rFonts w:ascii="Courier New" w:hAnsi="Courier New"/>
          <w:w w:val="110"/>
          <w:sz w:val="6"/>
        </w:rPr>
        <w:t>Firmado</w:t>
      </w:r>
      <w:r>
        <w:rPr>
          <w:rFonts w:ascii="Courier New" w:hAnsi="Courier New"/>
          <w:spacing w:val="-9"/>
          <w:w w:val="110"/>
          <w:sz w:val="6"/>
        </w:rPr>
        <w:t> </w:t>
      </w:r>
      <w:r>
        <w:rPr>
          <w:rFonts w:ascii="Courier New" w:hAnsi="Courier New"/>
          <w:w w:val="110"/>
          <w:sz w:val="6"/>
        </w:rPr>
        <w:t>electrónicamente</w:t>
      </w:r>
      <w:r>
        <w:rPr>
          <w:rFonts w:ascii="Courier New" w:hAnsi="Courier New"/>
          <w:spacing w:val="-9"/>
          <w:w w:val="110"/>
          <w:sz w:val="6"/>
        </w:rPr>
        <w:t> </w:t>
      </w:r>
      <w:r>
        <w:rPr>
          <w:rFonts w:ascii="Courier New" w:hAnsi="Courier New"/>
          <w:spacing w:val="-4"/>
          <w:w w:val="110"/>
          <w:sz w:val="6"/>
        </w:rPr>
        <w:t>por:</w:t>
      </w:r>
    </w:p>
    <w:p>
      <w:pPr>
        <w:spacing w:line="187" w:lineRule="auto" w:before="12"/>
        <w:ind w:left="5473" w:right="3462" w:firstLine="0"/>
        <w:jc w:val="left"/>
        <w:rPr>
          <w:rFonts w:ascii="Courier New"/>
          <w:b/>
          <w:sz w:val="12"/>
        </w:rPr>
      </w:pPr>
      <w:r>
        <w:rPr>
          <w:rFonts w:ascii="Courier New"/>
          <w:b/>
          <w:w w:val="105"/>
          <w:sz w:val="12"/>
        </w:rPr>
        <w:t>DANIEL</w:t>
      </w:r>
      <w:r>
        <w:rPr>
          <w:rFonts w:ascii="Courier New"/>
          <w:b/>
          <w:spacing w:val="-19"/>
          <w:w w:val="105"/>
          <w:sz w:val="12"/>
        </w:rPr>
        <w:t> </w:t>
      </w:r>
      <w:r>
        <w:rPr>
          <w:rFonts w:ascii="Courier New"/>
          <w:b/>
          <w:w w:val="105"/>
          <w:sz w:val="12"/>
        </w:rPr>
        <w:t>ERICK</w:t>
      </w:r>
      <w:r>
        <w:rPr>
          <w:rFonts w:ascii="Courier New"/>
          <w:b/>
          <w:spacing w:val="-19"/>
          <w:w w:val="105"/>
          <w:sz w:val="12"/>
        </w:rPr>
        <w:t> </w:t>
      </w:r>
      <w:r>
        <w:rPr>
          <w:rFonts w:ascii="Courier New"/>
          <w:b/>
          <w:w w:val="105"/>
          <w:sz w:val="12"/>
        </w:rPr>
        <w:t>OCHOA </w:t>
      </w:r>
      <w:r>
        <w:rPr>
          <w:rFonts w:ascii="Courier New"/>
          <w:b/>
          <w:spacing w:val="-2"/>
          <w:w w:val="105"/>
          <w:sz w:val="12"/>
        </w:rPr>
        <w:t>DONOSO</w:t>
      </w:r>
    </w:p>
    <w:p>
      <w:pPr>
        <w:spacing w:before="40"/>
        <w:ind w:left="5473" w:right="0" w:firstLine="0"/>
        <w:jc w:val="left"/>
        <w:rPr>
          <w:rFonts w:ascii="Courier New" w:hAnsi="Courier New"/>
          <w:sz w:val="6"/>
        </w:rPr>
      </w:pPr>
      <w:r>
        <w:rPr>
          <w:rFonts w:ascii="Courier New" w:hAnsi="Courier New"/>
          <w:w w:val="110"/>
          <w:sz w:val="6"/>
        </w:rPr>
        <w:t>Validar</w:t>
      </w:r>
      <w:r>
        <w:rPr>
          <w:rFonts w:ascii="Courier New" w:hAnsi="Courier New"/>
          <w:spacing w:val="-6"/>
          <w:w w:val="110"/>
          <w:sz w:val="6"/>
        </w:rPr>
        <w:t> </w:t>
      </w:r>
      <w:r>
        <w:rPr>
          <w:rFonts w:ascii="Courier New" w:hAnsi="Courier New"/>
          <w:w w:val="110"/>
          <w:sz w:val="6"/>
        </w:rPr>
        <w:t>únicamente</w:t>
      </w:r>
      <w:r>
        <w:rPr>
          <w:rFonts w:ascii="Courier New" w:hAnsi="Courier New"/>
          <w:spacing w:val="-5"/>
          <w:w w:val="110"/>
          <w:sz w:val="6"/>
        </w:rPr>
        <w:t> </w:t>
      </w:r>
      <w:r>
        <w:rPr>
          <w:rFonts w:ascii="Courier New" w:hAnsi="Courier New"/>
          <w:w w:val="110"/>
          <w:sz w:val="6"/>
        </w:rPr>
        <w:t>con</w:t>
      </w:r>
      <w:r>
        <w:rPr>
          <w:rFonts w:ascii="Courier New" w:hAnsi="Courier New"/>
          <w:spacing w:val="-6"/>
          <w:w w:val="110"/>
          <w:sz w:val="6"/>
        </w:rPr>
        <w:t> </w:t>
      </w:r>
      <w:r>
        <w:rPr>
          <w:rFonts w:ascii="Courier New" w:hAnsi="Courier New"/>
          <w:spacing w:val="-2"/>
          <w:w w:val="110"/>
          <w:sz w:val="6"/>
        </w:rPr>
        <w:t>FirmaEC</w:t>
      </w:r>
    </w:p>
    <w:p>
      <w:pPr>
        <w:pStyle w:val="BodyText"/>
        <w:spacing w:before="0"/>
        <w:rPr>
          <w:rFonts w:ascii="Courier New"/>
          <w:sz w:val="20"/>
        </w:rPr>
      </w:pPr>
    </w:p>
    <w:p>
      <w:pPr>
        <w:pStyle w:val="BodyText"/>
        <w:spacing w:before="0"/>
        <w:rPr>
          <w:rFonts w:ascii="Courier New"/>
          <w:sz w:val="20"/>
        </w:rPr>
      </w:pPr>
    </w:p>
    <w:p>
      <w:pPr>
        <w:pStyle w:val="BodyText"/>
        <w:spacing w:before="1"/>
        <w:rPr>
          <w:rFonts w:ascii="Courier New"/>
          <w:sz w:val="22"/>
        </w:rPr>
      </w:pPr>
    </w:p>
    <w:p>
      <w:pPr>
        <w:pStyle w:val="BodyText"/>
        <w:spacing w:before="0"/>
        <w:ind w:left="1898" w:right="1915"/>
        <w:jc w:val="center"/>
      </w:pPr>
      <w:r>
        <w:rPr/>
        <w:t>OCHOA DONOSO DANIEL </w:t>
      </w:r>
      <w:r>
        <w:rPr>
          <w:spacing w:val="-2"/>
        </w:rPr>
        <w:t>ERICK</w:t>
      </w:r>
    </w:p>
    <w:p>
      <w:pPr>
        <w:pStyle w:val="BodyText"/>
        <w:rPr>
          <w:sz w:val="20"/>
        </w:rPr>
      </w:pPr>
    </w:p>
    <w:p>
      <w:pPr>
        <w:pStyle w:val="BodyText"/>
        <w:spacing w:before="0"/>
        <w:ind w:left="1897" w:right="1915"/>
        <w:jc w:val="center"/>
      </w:pPr>
      <w:r>
        <w:rPr/>
        <w:t>Director </w:t>
      </w:r>
      <w:r>
        <w:rPr>
          <w:spacing w:val="-5"/>
        </w:rPr>
        <w:t>CTI</w:t>
      </w:r>
    </w:p>
    <w:p>
      <w:pPr>
        <w:pStyle w:val="BodyText"/>
        <w:rPr>
          <w:sz w:val="20"/>
        </w:rPr>
      </w:pPr>
    </w:p>
    <w:p>
      <w:pPr>
        <w:spacing w:before="1"/>
        <w:ind w:left="1898" w:right="1915" w:firstLine="0"/>
        <w:jc w:val="center"/>
        <w:rPr>
          <w:b/>
          <w:sz w:val="24"/>
        </w:rPr>
      </w:pPr>
      <w:r>
        <w:rPr/>
        <w:drawing>
          <wp:anchor distT="0" distB="0" distL="0" distR="0" allowOverlap="1" layoutInCell="1" locked="0" behindDoc="1" simplePos="0" relativeHeight="487357952">
            <wp:simplePos x="0" y="0"/>
            <wp:positionH relativeFrom="page">
              <wp:posOffset>5308600</wp:posOffset>
            </wp:positionH>
            <wp:positionV relativeFrom="paragraph">
              <wp:posOffset>830492</wp:posOffset>
            </wp:positionV>
            <wp:extent cx="459390" cy="459390"/>
            <wp:effectExtent l="0" t="0" r="0" b="0"/>
            <wp:wrapNone/>
            <wp:docPr id="15" name="image16.png"/>
            <wp:cNvGraphicFramePr>
              <a:graphicFrameLocks noChangeAspect="1"/>
            </wp:cNvGraphicFramePr>
            <a:graphic>
              <a:graphicData uri="http://schemas.openxmlformats.org/drawingml/2006/picture">
                <pic:pic>
                  <pic:nvPicPr>
                    <pic:cNvPr id="16" name="image16.png"/>
                    <pic:cNvPicPr/>
                  </pic:nvPicPr>
                  <pic:blipFill>
                    <a:blip r:embed="rId10" cstate="print"/>
                    <a:stretch>
                      <a:fillRect/>
                    </a:stretch>
                  </pic:blipFill>
                  <pic:spPr>
                    <a:xfrm>
                      <a:off x="0" y="0"/>
                      <a:ext cx="459390" cy="459390"/>
                    </a:xfrm>
                    <a:prstGeom prst="rect">
                      <a:avLst/>
                    </a:prstGeom>
                  </pic:spPr>
                </pic:pic>
              </a:graphicData>
            </a:graphic>
          </wp:anchor>
        </w:drawing>
      </w:r>
      <w:r>
        <w:rPr>
          <w:b/>
          <w:sz w:val="24"/>
        </w:rPr>
        <w:t>ESCUELA SUPERIOR POLITÉCNICA DEL </w:t>
      </w:r>
      <w:r>
        <w:rPr>
          <w:b/>
          <w:spacing w:val="-2"/>
          <w:sz w:val="24"/>
        </w:rPr>
        <w:t>LITORAL(ESPOL)</w:t>
      </w:r>
    </w:p>
    <w:p>
      <w:pPr>
        <w:pStyle w:val="BodyText"/>
        <w:spacing w:before="0"/>
        <w:rPr>
          <w:b/>
          <w:sz w:val="20"/>
        </w:rPr>
      </w:pPr>
    </w:p>
    <w:p>
      <w:pPr>
        <w:pStyle w:val="BodyText"/>
        <w:spacing w:before="0"/>
        <w:rPr>
          <w:b/>
          <w:sz w:val="20"/>
        </w:rPr>
      </w:pPr>
    </w:p>
    <w:p>
      <w:pPr>
        <w:pStyle w:val="BodyText"/>
        <w:spacing w:before="4"/>
        <w:rPr>
          <w:b/>
          <w:sz w:val="27"/>
        </w:rPr>
      </w:pPr>
    </w:p>
    <w:tbl>
      <w:tblPr>
        <w:tblW w:w="0" w:type="auto"/>
        <w:jc w:val="left"/>
        <w:tblInd w:w="7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0"/>
        <w:gridCol w:w="4520"/>
        <w:gridCol w:w="2290"/>
      </w:tblGrid>
      <w:tr>
        <w:trPr>
          <w:trHeight w:val="1552" w:hRule="atLeast"/>
        </w:trPr>
        <w:tc>
          <w:tcPr>
            <w:tcW w:w="2380" w:type="dxa"/>
          </w:tcPr>
          <w:p>
            <w:pPr>
              <w:pStyle w:val="TableParagraph"/>
              <w:rPr>
                <w:b/>
                <w:sz w:val="24"/>
              </w:rPr>
            </w:pPr>
          </w:p>
          <w:p>
            <w:pPr>
              <w:pStyle w:val="TableParagraph"/>
              <w:rPr>
                <w:b/>
                <w:sz w:val="24"/>
              </w:rPr>
            </w:pPr>
          </w:p>
          <w:p>
            <w:pPr>
              <w:pStyle w:val="TableParagraph"/>
              <w:spacing w:before="211"/>
              <w:ind w:left="443" w:right="424"/>
              <w:jc w:val="center"/>
              <w:rPr>
                <w:b/>
                <w:sz w:val="22"/>
              </w:rPr>
            </w:pPr>
            <w:r>
              <w:rPr>
                <w:b/>
                <w:sz w:val="22"/>
              </w:rPr>
              <w:t>Elaborado</w:t>
            </w:r>
            <w:r>
              <w:rPr>
                <w:b/>
                <w:spacing w:val="20"/>
                <w:sz w:val="22"/>
              </w:rPr>
              <w:t> </w:t>
            </w:r>
            <w:r>
              <w:rPr>
                <w:b/>
                <w:spacing w:val="-4"/>
                <w:sz w:val="22"/>
              </w:rPr>
              <w:t>por:</w:t>
            </w:r>
          </w:p>
        </w:tc>
        <w:tc>
          <w:tcPr>
            <w:tcW w:w="4520" w:type="dxa"/>
          </w:tcPr>
          <w:p>
            <w:pPr>
              <w:pStyle w:val="TableParagraph"/>
              <w:rPr>
                <w:b/>
                <w:sz w:val="24"/>
              </w:rPr>
            </w:pPr>
          </w:p>
          <w:p>
            <w:pPr>
              <w:pStyle w:val="TableParagraph"/>
              <w:rPr>
                <w:b/>
                <w:sz w:val="24"/>
              </w:rPr>
            </w:pPr>
          </w:p>
          <w:p>
            <w:pPr>
              <w:pStyle w:val="TableParagraph"/>
              <w:spacing w:before="211"/>
              <w:ind w:left="463"/>
              <w:rPr>
                <w:sz w:val="22"/>
              </w:rPr>
            </w:pPr>
            <w:r>
              <w:rPr>
                <w:sz w:val="22"/>
              </w:rPr>
              <w:t>REYES</w:t>
            </w:r>
            <w:r>
              <w:rPr>
                <w:spacing w:val="15"/>
                <w:sz w:val="22"/>
              </w:rPr>
              <w:t> </w:t>
            </w:r>
            <w:r>
              <w:rPr>
                <w:sz w:val="22"/>
              </w:rPr>
              <w:t>VERA</w:t>
            </w:r>
            <w:r>
              <w:rPr>
                <w:spacing w:val="15"/>
                <w:sz w:val="22"/>
              </w:rPr>
              <w:t> </w:t>
            </w:r>
            <w:r>
              <w:rPr>
                <w:sz w:val="22"/>
              </w:rPr>
              <w:t>CAMILA</w:t>
            </w:r>
            <w:r>
              <w:rPr>
                <w:spacing w:val="16"/>
                <w:sz w:val="22"/>
              </w:rPr>
              <w:t> </w:t>
            </w:r>
            <w:r>
              <w:rPr>
                <w:spacing w:val="-2"/>
                <w:sz w:val="22"/>
              </w:rPr>
              <w:t>DOMÉNICA</w:t>
            </w:r>
          </w:p>
        </w:tc>
        <w:tc>
          <w:tcPr>
            <w:tcW w:w="2290" w:type="dxa"/>
          </w:tcPr>
          <w:p>
            <w:pPr>
              <w:pStyle w:val="TableParagraph"/>
              <w:rPr>
                <w:b/>
                <w:sz w:val="6"/>
              </w:rPr>
            </w:pPr>
          </w:p>
          <w:p>
            <w:pPr>
              <w:pStyle w:val="TableParagraph"/>
              <w:rPr>
                <w:b/>
                <w:sz w:val="6"/>
              </w:rPr>
            </w:pPr>
          </w:p>
          <w:p>
            <w:pPr>
              <w:pStyle w:val="TableParagraph"/>
              <w:rPr>
                <w:b/>
                <w:sz w:val="6"/>
              </w:rPr>
            </w:pPr>
          </w:p>
          <w:p>
            <w:pPr>
              <w:pStyle w:val="TableParagraph"/>
              <w:rPr>
                <w:b/>
                <w:sz w:val="6"/>
              </w:rPr>
            </w:pPr>
          </w:p>
          <w:p>
            <w:pPr>
              <w:pStyle w:val="TableParagraph"/>
              <w:spacing w:before="4"/>
              <w:rPr>
                <w:b/>
                <w:sz w:val="5"/>
              </w:rPr>
            </w:pPr>
          </w:p>
          <w:p>
            <w:pPr>
              <w:pStyle w:val="TableParagraph"/>
              <w:ind w:left="838"/>
              <w:rPr>
                <w:rFonts w:ascii="Courier New" w:hAnsi="Courier New"/>
                <w:sz w:val="6"/>
              </w:rPr>
            </w:pPr>
            <w:r>
              <w:rPr>
                <w:rFonts w:ascii="Courier New" w:hAnsi="Courier New"/>
                <w:sz w:val="6"/>
              </w:rPr>
              <w:t>Firmado</w:t>
            </w:r>
            <w:r>
              <w:rPr>
                <w:rFonts w:ascii="Courier New" w:hAnsi="Courier New"/>
                <w:spacing w:val="24"/>
                <w:sz w:val="6"/>
              </w:rPr>
              <w:t> </w:t>
            </w:r>
            <w:r>
              <w:rPr>
                <w:rFonts w:ascii="Courier New" w:hAnsi="Courier New"/>
                <w:sz w:val="6"/>
              </w:rPr>
              <w:t>electrónicamente</w:t>
            </w:r>
            <w:r>
              <w:rPr>
                <w:rFonts w:ascii="Courier New" w:hAnsi="Courier New"/>
                <w:spacing w:val="25"/>
                <w:sz w:val="6"/>
              </w:rPr>
              <w:t> </w:t>
            </w:r>
            <w:r>
              <w:rPr>
                <w:rFonts w:ascii="Courier New" w:hAnsi="Courier New"/>
                <w:spacing w:val="-4"/>
                <w:sz w:val="6"/>
              </w:rPr>
              <w:t>por:</w:t>
            </w:r>
          </w:p>
          <w:p>
            <w:pPr>
              <w:pStyle w:val="TableParagraph"/>
              <w:spacing w:line="261" w:lineRule="auto" w:before="11"/>
              <w:ind w:left="838"/>
              <w:rPr>
                <w:rFonts w:ascii="Courier New"/>
                <w:b/>
                <w:sz w:val="12"/>
              </w:rPr>
            </w:pPr>
            <w:r>
              <w:rPr>
                <w:rFonts w:ascii="Courier New"/>
                <w:b/>
                <w:spacing w:val="-2"/>
                <w:w w:val="105"/>
                <w:sz w:val="12"/>
              </w:rPr>
              <w:t>CAMILA</w:t>
            </w:r>
            <w:r>
              <w:rPr>
                <w:rFonts w:ascii="Courier New"/>
                <w:b/>
                <w:spacing w:val="-17"/>
                <w:w w:val="105"/>
                <w:sz w:val="12"/>
              </w:rPr>
              <w:t> </w:t>
            </w:r>
            <w:r>
              <w:rPr>
                <w:rFonts w:ascii="Courier New"/>
                <w:b/>
                <w:spacing w:val="-2"/>
                <w:w w:val="105"/>
                <w:sz w:val="12"/>
              </w:rPr>
              <w:t>DOMENICA </w:t>
            </w:r>
            <w:r>
              <w:rPr>
                <w:rFonts w:ascii="Courier New"/>
                <w:b/>
                <w:w w:val="105"/>
                <w:sz w:val="12"/>
              </w:rPr>
              <w:t>REYES VERA</w:t>
            </w:r>
          </w:p>
          <w:p>
            <w:pPr>
              <w:pStyle w:val="TableParagraph"/>
              <w:spacing w:before="76"/>
              <w:ind w:left="838"/>
              <w:rPr>
                <w:rFonts w:ascii="Courier New" w:hAnsi="Courier New"/>
                <w:sz w:val="6"/>
              </w:rPr>
            </w:pPr>
            <w:r>
              <w:rPr>
                <w:rFonts w:ascii="Courier New" w:hAnsi="Courier New"/>
                <w:spacing w:val="-2"/>
                <w:w w:val="110"/>
                <w:sz w:val="6"/>
              </w:rPr>
              <w:t>Validar</w:t>
            </w:r>
            <w:r>
              <w:rPr>
                <w:rFonts w:ascii="Courier New" w:hAnsi="Courier New"/>
                <w:spacing w:val="1"/>
                <w:w w:val="110"/>
                <w:sz w:val="6"/>
              </w:rPr>
              <w:t> </w:t>
            </w:r>
            <w:r>
              <w:rPr>
                <w:rFonts w:ascii="Courier New" w:hAnsi="Courier New"/>
                <w:spacing w:val="-2"/>
                <w:w w:val="110"/>
                <w:sz w:val="6"/>
              </w:rPr>
              <w:t>únicamente</w:t>
            </w:r>
            <w:r>
              <w:rPr>
                <w:rFonts w:ascii="Courier New" w:hAnsi="Courier New"/>
                <w:spacing w:val="1"/>
                <w:w w:val="110"/>
                <w:sz w:val="6"/>
              </w:rPr>
              <w:t> </w:t>
            </w:r>
            <w:r>
              <w:rPr>
                <w:rFonts w:ascii="Courier New" w:hAnsi="Courier New"/>
                <w:spacing w:val="-2"/>
                <w:w w:val="110"/>
                <w:sz w:val="6"/>
              </w:rPr>
              <w:t>con</w:t>
            </w:r>
            <w:r>
              <w:rPr>
                <w:rFonts w:ascii="Courier New" w:hAnsi="Courier New"/>
                <w:spacing w:val="1"/>
                <w:w w:val="110"/>
                <w:sz w:val="6"/>
              </w:rPr>
              <w:t> </w:t>
            </w:r>
            <w:r>
              <w:rPr>
                <w:rFonts w:ascii="Courier New" w:hAnsi="Courier New"/>
                <w:spacing w:val="-2"/>
                <w:w w:val="110"/>
                <w:sz w:val="6"/>
              </w:rPr>
              <w:t>FirmaEC</w:t>
            </w:r>
          </w:p>
          <w:p>
            <w:pPr>
              <w:pStyle w:val="TableParagraph"/>
              <w:rPr>
                <w:b/>
                <w:sz w:val="6"/>
              </w:rPr>
            </w:pPr>
          </w:p>
          <w:p>
            <w:pPr>
              <w:pStyle w:val="TableParagraph"/>
              <w:spacing w:before="4"/>
              <w:rPr>
                <w:b/>
                <w:sz w:val="8"/>
              </w:rPr>
            </w:pPr>
          </w:p>
          <w:p>
            <w:pPr>
              <w:pStyle w:val="TableParagraph"/>
              <w:ind w:left="844"/>
              <w:rPr>
                <w:b/>
                <w:sz w:val="22"/>
              </w:rPr>
            </w:pPr>
            <w:r>
              <w:rPr>
                <w:b/>
                <w:spacing w:val="-2"/>
                <w:sz w:val="22"/>
              </w:rPr>
              <w:t>Firma</w:t>
            </w:r>
          </w:p>
        </w:tc>
      </w:tr>
      <w:tr>
        <w:trPr>
          <w:trHeight w:val="1293" w:hRule="atLeast"/>
        </w:trPr>
        <w:tc>
          <w:tcPr>
            <w:tcW w:w="2380" w:type="dxa"/>
          </w:tcPr>
          <w:p>
            <w:pPr>
              <w:pStyle w:val="TableParagraph"/>
              <w:rPr>
                <w:b/>
                <w:sz w:val="24"/>
              </w:rPr>
            </w:pPr>
          </w:p>
          <w:p>
            <w:pPr>
              <w:pStyle w:val="TableParagraph"/>
              <w:spacing w:before="9"/>
              <w:rPr>
                <w:b/>
                <w:sz w:val="19"/>
              </w:rPr>
            </w:pPr>
          </w:p>
          <w:p>
            <w:pPr>
              <w:pStyle w:val="TableParagraph"/>
              <w:ind w:left="443" w:right="423"/>
              <w:jc w:val="center"/>
              <w:rPr>
                <w:b/>
                <w:sz w:val="22"/>
              </w:rPr>
            </w:pPr>
            <w:r>
              <w:rPr>
                <w:b/>
                <w:sz w:val="22"/>
              </w:rPr>
              <w:t>Revisado</w:t>
            </w:r>
            <w:r>
              <w:rPr>
                <w:b/>
                <w:spacing w:val="18"/>
                <w:sz w:val="22"/>
              </w:rPr>
              <w:t> </w:t>
            </w:r>
            <w:r>
              <w:rPr>
                <w:b/>
                <w:spacing w:val="-5"/>
                <w:sz w:val="22"/>
              </w:rPr>
              <w:t>por</w:t>
            </w:r>
          </w:p>
        </w:tc>
        <w:tc>
          <w:tcPr>
            <w:tcW w:w="4520" w:type="dxa"/>
          </w:tcPr>
          <w:p>
            <w:pPr>
              <w:pStyle w:val="TableParagraph"/>
              <w:rPr>
                <w:b/>
                <w:sz w:val="24"/>
              </w:rPr>
            </w:pPr>
          </w:p>
          <w:p>
            <w:pPr>
              <w:pStyle w:val="TableParagraph"/>
              <w:spacing w:before="9"/>
              <w:rPr>
                <w:b/>
                <w:sz w:val="19"/>
              </w:rPr>
            </w:pPr>
          </w:p>
          <w:p>
            <w:pPr>
              <w:pStyle w:val="TableParagraph"/>
              <w:ind w:left="425"/>
              <w:rPr>
                <w:sz w:val="22"/>
              </w:rPr>
            </w:pPr>
            <w:r>
              <w:rPr>
                <w:sz w:val="22"/>
              </w:rPr>
              <w:t>MERA</w:t>
            </w:r>
            <w:r>
              <w:rPr>
                <w:spacing w:val="18"/>
                <w:sz w:val="22"/>
              </w:rPr>
              <w:t> </w:t>
            </w:r>
            <w:r>
              <w:rPr>
                <w:sz w:val="22"/>
              </w:rPr>
              <w:t>COLLANTES</w:t>
            </w:r>
            <w:r>
              <w:rPr>
                <w:spacing w:val="19"/>
                <w:sz w:val="22"/>
              </w:rPr>
              <w:t> </w:t>
            </w:r>
            <w:r>
              <w:rPr>
                <w:sz w:val="22"/>
              </w:rPr>
              <w:t>MARIA</w:t>
            </w:r>
            <w:r>
              <w:rPr>
                <w:spacing w:val="19"/>
                <w:sz w:val="22"/>
              </w:rPr>
              <w:t> </w:t>
            </w:r>
            <w:r>
              <w:rPr>
                <w:spacing w:val="-2"/>
                <w:sz w:val="22"/>
              </w:rPr>
              <w:t>ISABEL</w:t>
            </w:r>
          </w:p>
        </w:tc>
        <w:tc>
          <w:tcPr>
            <w:tcW w:w="2290" w:type="dxa"/>
          </w:tcPr>
          <w:p>
            <w:pPr>
              <w:pStyle w:val="TableParagraph"/>
              <w:rPr>
                <w:b/>
                <w:sz w:val="16"/>
              </w:rPr>
            </w:pPr>
          </w:p>
          <w:p>
            <w:pPr>
              <w:pStyle w:val="TableParagraph"/>
              <w:rPr>
                <w:b/>
                <w:sz w:val="16"/>
              </w:rPr>
            </w:pPr>
          </w:p>
          <w:p>
            <w:pPr>
              <w:pStyle w:val="TableParagraph"/>
              <w:spacing w:before="4"/>
              <w:rPr>
                <w:b/>
                <w:sz w:val="18"/>
              </w:rPr>
            </w:pPr>
          </w:p>
          <w:p>
            <w:pPr>
              <w:pStyle w:val="TableParagraph"/>
              <w:spacing w:line="182" w:lineRule="auto"/>
              <w:ind w:left="944"/>
              <w:rPr>
                <w:rFonts w:ascii="Century Gothic"/>
                <w:b/>
                <w:sz w:val="12"/>
              </w:rPr>
            </w:pPr>
            <w:r>
              <w:rPr>
                <w:rFonts w:ascii="Century Gothic"/>
                <w:b/>
                <w:w w:val="105"/>
                <w:sz w:val="12"/>
              </w:rPr>
              <w:t>Maria</w:t>
            </w:r>
            <w:r>
              <w:rPr>
                <w:rFonts w:ascii="Century Gothic"/>
                <w:b/>
                <w:spacing w:val="-9"/>
                <w:w w:val="105"/>
                <w:sz w:val="12"/>
              </w:rPr>
              <w:t> </w:t>
            </w:r>
            <w:r>
              <w:rPr>
                <w:rFonts w:ascii="Century Gothic"/>
                <w:b/>
                <w:w w:val="105"/>
                <w:sz w:val="12"/>
              </w:rPr>
              <w:t>Isabel</w:t>
            </w:r>
            <w:r>
              <w:rPr>
                <w:rFonts w:ascii="Century Gothic"/>
                <w:b/>
                <w:spacing w:val="-9"/>
                <w:w w:val="105"/>
                <w:sz w:val="12"/>
              </w:rPr>
              <w:t> </w:t>
            </w:r>
            <w:r>
              <w:rPr>
                <w:rFonts w:ascii="Century Gothic"/>
                <w:b/>
                <w:w w:val="105"/>
                <w:sz w:val="12"/>
              </w:rPr>
              <w:t>Mera</w:t>
            </w:r>
            <w:r>
              <w:rPr>
                <w:rFonts w:ascii="Century Gothic"/>
                <w:b/>
                <w:spacing w:val="40"/>
                <w:w w:val="105"/>
                <w:sz w:val="12"/>
              </w:rPr>
              <w:t> </w:t>
            </w:r>
            <w:r>
              <w:rPr>
                <w:rFonts w:ascii="Century Gothic"/>
                <w:b/>
                <w:spacing w:val="-2"/>
                <w:w w:val="105"/>
                <w:sz w:val="12"/>
              </w:rPr>
              <w:t>Collantes</w:t>
            </w:r>
          </w:p>
          <w:p>
            <w:pPr>
              <w:pStyle w:val="TableParagraph"/>
              <w:rPr>
                <w:b/>
                <w:sz w:val="19"/>
              </w:rPr>
            </w:pPr>
          </w:p>
          <w:p>
            <w:pPr>
              <w:pStyle w:val="TableParagraph"/>
              <w:spacing w:line="252" w:lineRule="exact"/>
              <w:ind w:left="835" w:right="817"/>
              <w:jc w:val="center"/>
              <w:rPr>
                <w:b/>
                <w:sz w:val="22"/>
              </w:rPr>
            </w:pPr>
            <w:r>
              <w:rPr>
                <w:b/>
                <w:spacing w:val="-2"/>
                <w:sz w:val="22"/>
              </w:rPr>
              <w:t>Firma</w:t>
            </w:r>
          </w:p>
        </w:tc>
      </w:tr>
    </w:tbl>
    <w:sectPr>
      <w:pgSz w:w="11900" w:h="16840"/>
      <w:pgMar w:header="730" w:footer="1231" w:top="1640" w:bottom="1660" w:left="620" w:right="6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 w:name="Noto Sans">
    <w:altName w:val="Noto Sans"/>
    <w:charset w:val="0"/>
    <w:family w:val="swiss"/>
    <w:pitch w:val="variable"/>
  </w:font>
  <w:font w:name="Century Gothic">
    <w:altName w:val="Century Gothic"/>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drawing>
        <wp:anchor distT="0" distB="0" distL="0" distR="0" allowOverlap="1" layoutInCell="1" locked="0" behindDoc="1" simplePos="0" relativeHeight="487362560">
          <wp:simplePos x="0" y="0"/>
          <wp:positionH relativeFrom="page">
            <wp:posOffset>194246</wp:posOffset>
          </wp:positionH>
          <wp:positionV relativeFrom="page">
            <wp:posOffset>9629684</wp:posOffset>
          </wp:positionV>
          <wp:extent cx="7152663" cy="1063640"/>
          <wp:effectExtent l="0" t="0" r="0" b="0"/>
          <wp:wrapNone/>
          <wp:docPr id="7" name="image12.png"/>
          <wp:cNvGraphicFramePr>
            <a:graphicFrameLocks noChangeAspect="1"/>
          </wp:cNvGraphicFramePr>
          <a:graphic>
            <a:graphicData uri="http://schemas.openxmlformats.org/drawingml/2006/picture">
              <pic:pic>
                <pic:nvPicPr>
                  <pic:cNvPr id="8" name="image12.png"/>
                  <pic:cNvPicPr/>
                </pic:nvPicPr>
                <pic:blipFill>
                  <a:blip r:embed="rId1" cstate="print"/>
                  <a:stretch>
                    <a:fillRect/>
                  </a:stretch>
                </pic:blipFill>
                <pic:spPr>
                  <a:xfrm>
                    <a:off x="0" y="0"/>
                    <a:ext cx="7152663" cy="1063640"/>
                  </a:xfrm>
                  <a:prstGeom prst="rect">
                    <a:avLst/>
                  </a:prstGeom>
                </pic:spPr>
              </pic:pic>
            </a:graphicData>
          </a:graphic>
        </wp:anchor>
      </w:drawing>
    </w:r>
    <w:r>
      <w:rPr/>
      <w:pict>
        <v:shapetype id="_x0000_t202" o:spt="202" coordsize="21600,21600" path="m,l,21600r21600,l21600,xe">
          <v:stroke joinstyle="miter"/>
          <v:path gradientshapeok="t" o:connecttype="rect"/>
        </v:shapetype>
        <v:shape style="position:absolute;margin-left:20.945pt;margin-top:787.606323pt;width:107.25pt;height:17.5pt;mso-position-horizontal-relative:page;mso-position-vertical-relative:page;z-index:-15953408" type="#_x0000_t202" id="docshape20" filled="false" stroked="false">
          <v:textbox inset="0,0,0,0">
            <w:txbxContent>
              <w:p>
                <w:pPr>
                  <w:spacing w:before="7"/>
                  <w:ind w:left="20" w:right="0" w:firstLine="0"/>
                  <w:jc w:val="left"/>
                  <w:rPr>
                    <w:b/>
                    <w:sz w:val="28"/>
                  </w:rPr>
                </w:pPr>
                <w:hyperlink r:id="rId2">
                  <w:r>
                    <w:rPr>
                      <w:b/>
                      <w:color w:val="010102"/>
                      <w:spacing w:val="-2"/>
                      <w:sz w:val="28"/>
                    </w:rPr>
                    <w:t>www.espol.edu.ec</w:t>
                  </w:r>
                </w:hyperlink>
              </w:p>
            </w:txbxContent>
          </v:textbox>
          <w10:wrap type="none"/>
        </v:shape>
      </w:pict>
    </w:r>
    <w:r>
      <w:rPr/>
      <w:pict>
        <v:shape style="position:absolute;margin-left:195.560699pt;margin-top:793.982117pt;width:20.7pt;height:9.85pt;mso-position-horizontal-relative:page;mso-position-vertical-relative:page;z-index:-15952896" type="#_x0000_t202" id="docshape21" filled="false" stroked="false">
          <v:textbox inset="0,0,0,0">
            <w:txbxContent>
              <w:p>
                <w:pPr>
                  <w:spacing w:before="15"/>
                  <w:ind w:left="20" w:right="0" w:firstLine="0"/>
                  <w:jc w:val="left"/>
                  <w:rPr>
                    <w:sz w:val="14"/>
                  </w:rPr>
                </w:pPr>
                <w:r>
                  <w:rPr>
                    <w:color w:val="010102"/>
                    <w:sz w:val="14"/>
                  </w:rPr>
                  <w:t>e</w:t>
                </w:r>
                <w:r>
                  <w:rPr>
                    <w:color w:val="010102"/>
                    <w:spacing w:val="-7"/>
                    <w:sz w:val="14"/>
                  </w:rPr>
                  <w:t> </w:t>
                </w:r>
                <w:r>
                  <w:rPr>
                    <w:color w:val="010102"/>
                    <w:sz w:val="14"/>
                  </w:rPr>
                  <w:t>sp</w:t>
                </w:r>
                <w:r>
                  <w:rPr>
                    <w:color w:val="010102"/>
                    <w:spacing w:val="-4"/>
                    <w:sz w:val="14"/>
                  </w:rPr>
                  <w:t> </w:t>
                </w:r>
                <w:r>
                  <w:rPr>
                    <w:color w:val="010102"/>
                    <w:spacing w:val="-5"/>
                    <w:sz w:val="14"/>
                  </w:rPr>
                  <w:t>ol</w:t>
                </w:r>
              </w:p>
            </w:txbxContent>
          </v:textbox>
          <w10:wrap type="none"/>
        </v:shape>
      </w:pict>
    </w:r>
    <w:r>
      <w:rPr/>
      <w:pict>
        <v:shape style="position:absolute;margin-left:234.290298pt;margin-top:793.795898pt;width:27.1pt;height:9.85pt;mso-position-horizontal-relative:page;mso-position-vertical-relative:page;z-index:-15952384" type="#_x0000_t202" id="docshape22" filled="false" stroked="false">
          <v:textbox inset="0,0,0,0">
            <w:txbxContent>
              <w:p>
                <w:pPr>
                  <w:spacing w:before="15"/>
                  <w:ind w:left="20" w:right="0" w:firstLine="0"/>
                  <w:jc w:val="left"/>
                  <w:rPr>
                    <w:sz w:val="14"/>
                  </w:rPr>
                </w:pPr>
                <w:r>
                  <w:rPr>
                    <w:color w:val="010102"/>
                    <w:sz w:val="14"/>
                  </w:rPr>
                  <w:t>@e</w:t>
                </w:r>
                <w:r>
                  <w:rPr>
                    <w:color w:val="010102"/>
                    <w:spacing w:val="-11"/>
                    <w:sz w:val="14"/>
                  </w:rPr>
                  <w:t> </w:t>
                </w:r>
                <w:r>
                  <w:rPr>
                    <w:color w:val="010102"/>
                    <w:sz w:val="14"/>
                  </w:rPr>
                  <w:t>sp</w:t>
                </w:r>
                <w:r>
                  <w:rPr>
                    <w:color w:val="010102"/>
                    <w:spacing w:val="-4"/>
                    <w:sz w:val="14"/>
                  </w:rPr>
                  <w:t> </w:t>
                </w:r>
                <w:r>
                  <w:rPr>
                    <w:color w:val="010102"/>
                    <w:spacing w:val="-5"/>
                    <w:sz w:val="14"/>
                  </w:rPr>
                  <w:t>ol</w:t>
                </w:r>
              </w:p>
            </w:txbxContent>
          </v:textbox>
          <w10:wrap type="none"/>
        </v:shape>
      </w:pict>
    </w:r>
    <w:r>
      <w:rPr/>
      <w:pict>
        <v:shape style="position:absolute;margin-left:282.183594pt;margin-top:793.795898pt;width:27.1pt;height:9.85pt;mso-position-horizontal-relative:page;mso-position-vertical-relative:page;z-index:-15951872" type="#_x0000_t202" id="docshape23" filled="false" stroked="false">
          <v:textbox inset="0,0,0,0">
            <w:txbxContent>
              <w:p>
                <w:pPr>
                  <w:spacing w:before="15"/>
                  <w:ind w:left="20" w:right="0" w:firstLine="0"/>
                  <w:jc w:val="left"/>
                  <w:rPr>
                    <w:sz w:val="14"/>
                  </w:rPr>
                </w:pPr>
                <w:r>
                  <w:rPr>
                    <w:color w:val="010102"/>
                    <w:sz w:val="14"/>
                  </w:rPr>
                  <w:t>@e</w:t>
                </w:r>
                <w:r>
                  <w:rPr>
                    <w:color w:val="010102"/>
                    <w:spacing w:val="-11"/>
                    <w:sz w:val="14"/>
                  </w:rPr>
                  <w:t> </w:t>
                </w:r>
                <w:r>
                  <w:rPr>
                    <w:color w:val="010102"/>
                    <w:sz w:val="14"/>
                  </w:rPr>
                  <w:t>sp</w:t>
                </w:r>
                <w:r>
                  <w:rPr>
                    <w:color w:val="010102"/>
                    <w:spacing w:val="-4"/>
                    <w:sz w:val="14"/>
                  </w:rPr>
                  <w:t> </w:t>
                </w:r>
                <w:r>
                  <w:rPr>
                    <w:color w:val="010102"/>
                    <w:spacing w:val="-5"/>
                    <w:sz w:val="14"/>
                  </w:rPr>
                  <w:t>ol</w:t>
                </w:r>
              </w:p>
            </w:txbxContent>
          </v:textbox>
          <w10:wrap type="none"/>
        </v:shape>
      </w:pict>
    </w:r>
    <w:r>
      <w:rPr/>
      <w:pict>
        <v:shape style="position:absolute;margin-left:327.736115pt;margin-top:793.902283pt;width:30.9pt;height:9.85pt;mso-position-horizontal-relative:page;mso-position-vertical-relative:page;z-index:-15951360" type="#_x0000_t202" id="docshape24" filled="false" stroked="false">
          <v:textbox inset="0,0,0,0">
            <w:txbxContent>
              <w:p>
                <w:pPr>
                  <w:spacing w:before="15"/>
                  <w:ind w:left="20" w:right="0" w:firstLine="0"/>
                  <w:jc w:val="left"/>
                  <w:rPr>
                    <w:sz w:val="14"/>
                  </w:rPr>
                </w:pPr>
                <w:r>
                  <w:rPr>
                    <w:color w:val="010102"/>
                    <w:sz w:val="14"/>
                  </w:rPr>
                  <w:t>@e</w:t>
                </w:r>
                <w:r>
                  <w:rPr>
                    <w:color w:val="010102"/>
                    <w:spacing w:val="-11"/>
                    <w:sz w:val="14"/>
                  </w:rPr>
                  <w:t> </w:t>
                </w:r>
                <w:r>
                  <w:rPr>
                    <w:color w:val="010102"/>
                    <w:sz w:val="14"/>
                  </w:rPr>
                  <w:t>sp</w:t>
                </w:r>
                <w:r>
                  <w:rPr>
                    <w:color w:val="010102"/>
                    <w:spacing w:val="-4"/>
                    <w:sz w:val="14"/>
                  </w:rPr>
                  <w:t> </w:t>
                </w:r>
                <w:r>
                  <w:rPr>
                    <w:color w:val="010102"/>
                    <w:spacing w:val="-5"/>
                    <w:sz w:val="14"/>
                  </w:rPr>
                  <w:t>ol1</w:t>
                </w:r>
              </w:p>
            </w:txbxContent>
          </v:textbox>
          <w10:wrap type="none"/>
        </v:shape>
      </w:pict>
    </w:r>
    <w:r>
      <w:rPr/>
      <w:pict>
        <v:shape style="position:absolute;margin-left:493.01001pt;margin-top:796.166626pt;width:67pt;height:15.3pt;mso-position-horizontal-relative:page;mso-position-vertical-relative:page;z-index:-15950848" type="#_x0000_t202" id="docshape25" filled="false" stroked="false">
          <v:textbox inset="0,0,0,0">
            <w:txbxContent>
              <w:p>
                <w:pPr>
                  <w:pStyle w:val="BodyText"/>
                  <w:ind w:left="20"/>
                </w:pPr>
                <w:r>
                  <w:rPr/>
                  <w:t>Pagina </w:t>
                </w:r>
                <w:r>
                  <w:rPr/>
                  <w:fldChar w:fldCharType="begin"/>
                </w:r>
                <w:r>
                  <w:rPr/>
                  <w:instrText> PAGE </w:instrText>
                </w:r>
                <w:r>
                  <w:rPr/>
                  <w:fldChar w:fldCharType="separate"/>
                </w:r>
                <w:r>
                  <w:rPr/>
                  <w:t>4</w:t>
                </w:r>
                <w:r>
                  <w:rPr/>
                  <w:fldChar w:fldCharType="end"/>
                </w:r>
                <w:r>
                  <w:rPr/>
                  <w:t> de </w:t>
                </w:r>
                <w:r>
                  <w:rPr>
                    <w:spacing w:val="-10"/>
                  </w:rPr>
                  <w:fldChar w:fldCharType="begin"/>
                </w:r>
                <w:r>
                  <w:rPr>
                    <w:spacing w:val="-10"/>
                  </w:rPr>
                  <w:instrText> NUMPAGES </w:instrText>
                </w:r>
                <w:r>
                  <w:rPr>
                    <w:spacing w:val="-10"/>
                  </w:rPr>
                  <w:fldChar w:fldCharType="separate"/>
                </w:r>
                <w:r>
                  <w:rPr>
                    <w:spacing w:val="-10"/>
                  </w:rPr>
                  <w:t>8</w:t>
                </w:r>
                <w:r>
                  <w:rPr>
                    <w:spacing w:val="-10"/>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rPr>
        <w:sz w:val="20"/>
      </w:rPr>
    </w:pPr>
    <w:r>
      <w:rPr/>
      <w:pict>
        <v:group style="position:absolute;margin-left:13.337739pt;margin-top:36.4855pt;width:75.6pt;height:27.75pt;mso-position-horizontal-relative:page;mso-position-vertical-relative:page;z-index:-15958528" id="docshapegroup1" coordorigin="267,730" coordsize="1512,555">
          <v:shape style="position:absolute;left:1323;top:880;width:253;height:253" type="#_x0000_t75" id="docshape2" stroked="false">
            <v:imagedata r:id="rId1" o:title=""/>
          </v:shape>
          <v:shape style="position:absolute;left:420;top:729;width:1358;height:555" id="docshape3" coordorigin="420,730" coordsize="1358,555" path="m970,1007l960,960,941,930,933,918,905,897,874,885,842,881,809,886,802,888,788,895,770,905,754,918,603,1059,594,1067,587,1074,576,1079,565,1084,553,1086,541,1085,528,1083,515,1079,503,1072,492,1063,484,1055,478,1045,474,1036,471,1026,583,1026,583,1026,631,982,660,954,654,943,647,933,644,929,641,924,636,918,604,897,604,953,573,982,473,982,477,970,484,959,492,951,504,942,517,935,532,930,547,929,564,931,579,936,592,943,604,953,604,897,594,890,546,881,499,890,457,918,430,960,420,1008,430,1055,458,1097,485,1117,516,1130,548,1134,581,1129,596,1124,610,1117,624,1109,636,1098,649,1086,796,949,821,935,848,930,875,936,899,952,916,978,922,1007,916,1036,899,1062,881,1076,861,1083,839,1085,818,1081,818,1131,849,1133,879,1128,908,1116,933,1096,940,1085,961,1055,970,1007xm1273,1007l1263,957,1244,929,1236,917,1225,910,1225,1007,1219,1037,1202,1062,1177,1078,1147,1085,1116,1078,1092,1062,1075,1037,1069,1007,1075,976,1092,951,1116,935,1147,929,1177,935,1202,951,1219,976,1225,1007,1225,910,1196,890,1147,880,1098,890,1058,917,1031,957,1020,1006,1020,1285,1071,1285,1071,1196,1071,1123,1071,1108,1088,1118,1106,1126,1126,1131,1147,1133,1196,1123,1219,1108,1236,1096,1244,1085,1263,1056,1273,1007xm1778,1083l1756,1083,1725,1077,1700,1060,1682,1034,1676,1003,1676,730,1627,730,1627,1003,1637,1054,1665,1095,1706,1123,1756,1133,1778,1133,1778,1083xe" filled="true" fillcolor="#241f1f" stroked="false">
            <v:path arrowok="t"/>
            <v:fill type="solid"/>
          </v:shape>
          <v:shape style="position:absolute;left:266;top:930;width:156;height:155" type="#_x0000_t75" id="docshape4" stroked="false">
            <v:imagedata r:id="rId2" o:title=""/>
          </v:shape>
          <v:shape style="position:absolute;left:1373;top:930;width:156;height:155" type="#_x0000_t75" id="docshape5" stroked="false">
            <v:imagedata r:id="rId3" o:title=""/>
          </v:shape>
          <w10:wrap type="none"/>
        </v:group>
      </w:pict>
    </w:r>
    <w:r>
      <w:rPr/>
      <w:drawing>
        <wp:anchor distT="0" distB="0" distL="0" distR="0" allowOverlap="1" layoutInCell="1" locked="0" behindDoc="1" simplePos="0" relativeHeight="487358464">
          <wp:simplePos x="0" y="0"/>
          <wp:positionH relativeFrom="page">
            <wp:posOffset>5962860</wp:posOffset>
          </wp:positionH>
          <wp:positionV relativeFrom="page">
            <wp:posOffset>507789</wp:posOffset>
          </wp:positionV>
          <wp:extent cx="1389791" cy="251675"/>
          <wp:effectExtent l="0" t="0" r="0" b="0"/>
          <wp:wrapNone/>
          <wp:docPr id="1" name="image4.png"/>
          <wp:cNvGraphicFramePr>
            <a:graphicFrameLocks noChangeAspect="1"/>
          </wp:cNvGraphicFramePr>
          <a:graphic>
            <a:graphicData uri="http://schemas.openxmlformats.org/drawingml/2006/picture">
              <pic:pic>
                <pic:nvPicPr>
                  <pic:cNvPr id="2" name="image4.png"/>
                  <pic:cNvPicPr/>
                </pic:nvPicPr>
                <pic:blipFill>
                  <a:blip r:embed="rId4" cstate="print"/>
                  <a:stretch>
                    <a:fillRect/>
                  </a:stretch>
                </pic:blipFill>
                <pic:spPr>
                  <a:xfrm>
                    <a:off x="0" y="0"/>
                    <a:ext cx="1389791" cy="251675"/>
                  </a:xfrm>
                  <a:prstGeom prst="rect">
                    <a:avLst/>
                  </a:prstGeom>
                </pic:spPr>
              </pic:pic>
            </a:graphicData>
          </a:graphic>
        </wp:anchor>
      </w:drawing>
    </w:r>
    <w:r>
      <w:rPr/>
      <w:pict>
        <v:group style="position:absolute;margin-left:93.9645pt;margin-top:43.640903pt;width:74.150pt;height:13.15pt;mso-position-horizontal-relative:page;mso-position-vertical-relative:page;z-index:-15957504" id="docshapegroup6" coordorigin="1879,873" coordsize="1483,263">
          <v:shape style="position:absolute;left:1879;top:872;width:1440;height:263" type="#_x0000_t75" id="docshape7" stroked="false">
            <v:imagedata r:id="rId5" o:title=""/>
          </v:shape>
          <v:rect style="position:absolute;left:3339;top:1032;width:22;height:101" id="docshape8" filled="true" fillcolor="#241f1f" stroked="false">
            <v:fill type="solid"/>
          </v:rect>
          <w10:wrap type="none"/>
        </v:group>
      </w:pict>
    </w:r>
    <w:r>
      <w:rPr/>
      <w:drawing>
        <wp:anchor distT="0" distB="0" distL="0" distR="0" allowOverlap="1" layoutInCell="1" locked="0" behindDoc="1" simplePos="0" relativeHeight="487359488">
          <wp:simplePos x="0" y="0"/>
          <wp:positionH relativeFrom="page">
            <wp:posOffset>2604592</wp:posOffset>
          </wp:positionH>
          <wp:positionV relativeFrom="page">
            <wp:posOffset>650855</wp:posOffset>
          </wp:positionV>
          <wp:extent cx="1848382" cy="110129"/>
          <wp:effectExtent l="0" t="0" r="0" b="0"/>
          <wp:wrapNone/>
          <wp:docPr id="3" name="image6.png"/>
          <wp:cNvGraphicFramePr>
            <a:graphicFrameLocks noChangeAspect="1"/>
          </wp:cNvGraphicFramePr>
          <a:graphic>
            <a:graphicData uri="http://schemas.openxmlformats.org/drawingml/2006/picture">
              <pic:pic>
                <pic:nvPicPr>
                  <pic:cNvPr id="4" name="image6.png"/>
                  <pic:cNvPicPr/>
                </pic:nvPicPr>
                <pic:blipFill>
                  <a:blip r:embed="rId6" cstate="print"/>
                  <a:stretch>
                    <a:fillRect/>
                  </a:stretch>
                </pic:blipFill>
                <pic:spPr>
                  <a:xfrm>
                    <a:off x="0" y="0"/>
                    <a:ext cx="1848382" cy="110129"/>
                  </a:xfrm>
                  <a:prstGeom prst="rect">
                    <a:avLst/>
                  </a:prstGeom>
                </pic:spPr>
              </pic:pic>
            </a:graphicData>
          </a:graphic>
        </wp:anchor>
      </w:drawing>
    </w:r>
    <w:r>
      <w:rPr/>
      <w:pict>
        <v:group style="position:absolute;margin-left:381.111511pt;margin-top:51.248501pt;width:18.9pt;height:6.7pt;mso-position-horizontal-relative:page;mso-position-vertical-relative:page;z-index:-15956480" id="docshapegroup9" coordorigin="7622,1025" coordsize="378,134">
          <v:shape style="position:absolute;left:7622;top:1024;width:254;height:134" type="#_x0000_t75" id="docshape10" stroked="false">
            <v:imagedata r:id="rId7" o:title=""/>
          </v:shape>
          <v:shape style="position:absolute;left:7908;top:1026;width:92;height:132" id="docshape11" coordorigin="7908,1026" coordsize="92,132" path="m7954,1158l7937,1155,7923,1148,7913,1136,7908,1119,7929,1119,7932,1133,7943,1139,7969,1139,7979,1128,7979,1097,7969,1086,7946,1086,7937,1090,7932,1098,7912,1098,7924,1026,7995,1026,7995,1044,7939,1044,7933,1078,7941,1072,7950,1069,7959,1069,7975,1072,7988,1081,7997,1094,8000,1112,7996,1131,7986,1145,7972,1155,7954,1158xe" filled="true" fillcolor="#241f1f" stroked="false">
            <v:path arrowok="t"/>
            <v:fill type="solid"/>
          </v:shape>
          <w10:wrap type="none"/>
        </v:group>
      </w:pict>
    </w:r>
    <w:r>
      <w:rPr/>
      <w:pict>
        <v:group style="position:absolute;margin-left:421.516937pt;margin-top:51.315002pt;width:43.7pt;height:6.6pt;mso-position-horizontal-relative:page;mso-position-vertical-relative:page;z-index:-15955968" id="docshapegroup12" coordorigin="8430,1026" coordsize="874,132">
          <v:shape style="position:absolute;left:8430;top:1026;width:314;height:132" type="#_x0000_t75" id="docshape13" stroked="false">
            <v:imagedata r:id="rId8" o:title=""/>
          </v:shape>
          <v:shape style="position:absolute;left:8777;top:1045;width:472;height:113" type="#_x0000_t75" id="docshape14" stroked="false">
            <v:imagedata r:id="rId9" o:title=""/>
          </v:shape>
          <v:rect style="position:absolute;left:9284;top:1026;width:20;height:131" id="docshape15" filled="true" fillcolor="#241f1f" stroked="false">
            <v:fill type="solid"/>
          </v:rect>
          <w10:wrap type="none"/>
        </v:group>
      </w:pict>
    </w:r>
    <w:r>
      <w:rPr/>
      <w:pict>
        <v:group style="position:absolute;margin-left:362.065918pt;margin-top:51.3283pt;width:14.95pt;height:6.6pt;mso-position-horizontal-relative:page;mso-position-vertical-relative:page;z-index:-15955456" id="docshapegroup16" coordorigin="7241,1027" coordsize="299,132">
          <v:shape style="position:absolute;left:7241;top:1026;width:240;height:131" type="#_x0000_t75" id="docshape17" stroked="false">
            <v:imagedata r:id="rId10" o:title=""/>
          </v:shape>
          <v:shape style="position:absolute;left:7515;top:1134;width:24;height:24" id="docshape18" coordorigin="7516,1135" coordsize="24,24" path="m7534,1158l7521,1158,7516,1153,7516,1147,7516,1140,7521,1135,7534,1135,7540,1140,7540,1153,7534,1158xe" filled="true" fillcolor="#241f1f" stroked="false">
            <v:path arrowok="t"/>
            <v:fill type="solid"/>
          </v:shape>
          <w10:wrap type="none"/>
        </v:group>
      </w:pict>
    </w:r>
    <w:r>
      <w:rPr/>
      <w:drawing>
        <wp:anchor distT="0" distB="0" distL="0" distR="0" allowOverlap="1" layoutInCell="1" locked="0" behindDoc="1" simplePos="0" relativeHeight="487361536">
          <wp:simplePos x="0" y="0"/>
          <wp:positionH relativeFrom="page">
            <wp:posOffset>5123209</wp:posOffset>
          </wp:positionH>
          <wp:positionV relativeFrom="page">
            <wp:posOffset>651869</wp:posOffset>
          </wp:positionV>
          <wp:extent cx="172963" cy="83610"/>
          <wp:effectExtent l="0" t="0" r="0" b="0"/>
          <wp:wrapNone/>
          <wp:docPr id="5" name="image11.png"/>
          <wp:cNvGraphicFramePr>
            <a:graphicFrameLocks noChangeAspect="1"/>
          </wp:cNvGraphicFramePr>
          <a:graphic>
            <a:graphicData uri="http://schemas.openxmlformats.org/drawingml/2006/picture">
              <pic:pic>
                <pic:nvPicPr>
                  <pic:cNvPr id="6" name="image11.png"/>
                  <pic:cNvPicPr/>
                </pic:nvPicPr>
                <pic:blipFill>
                  <a:blip r:embed="rId11" cstate="print"/>
                  <a:stretch>
                    <a:fillRect/>
                  </a:stretch>
                </pic:blipFill>
                <pic:spPr>
                  <a:xfrm>
                    <a:off x="0" y="0"/>
                    <a:ext cx="172963" cy="83610"/>
                  </a:xfrm>
                  <a:prstGeom prst="rect">
                    <a:avLst/>
                  </a:prstGeom>
                </pic:spPr>
              </pic:pic>
            </a:graphicData>
          </a:graphic>
        </wp:anchor>
      </w:drawing>
    </w:r>
    <w:r>
      <w:rPr/>
      <w:pict>
        <v:rect style="position:absolute;margin-left:354.551422pt;margin-top:55.424702pt;width:3.0324pt;height:.728175pt;mso-position-horizontal-relative:page;mso-position-vertical-relative:page;z-index:-15954432" id="docshape19" filled="true" fillcolor="#241f1f" stroked="false">
          <v:fill type="solid"/>
          <w10:wrap type="none"/>
        </v:rec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21" w:hanging="140"/>
      </w:pPr>
      <w:rPr>
        <w:rFonts w:hint="default" w:ascii="Times New Roman" w:hAnsi="Times New Roman" w:eastAsia="Times New Roman" w:cs="Times New Roman"/>
        <w:b w:val="0"/>
        <w:bCs w:val="0"/>
        <w:i w:val="0"/>
        <w:iCs w:val="0"/>
        <w:w w:val="100"/>
        <w:sz w:val="24"/>
        <w:szCs w:val="24"/>
        <w:lang w:val="es-ES" w:eastAsia="en-US" w:bidi="ar-SA"/>
      </w:rPr>
    </w:lvl>
    <w:lvl w:ilvl="1">
      <w:start w:val="0"/>
      <w:numFmt w:val="bullet"/>
      <w:lvlText w:val="•"/>
      <w:lvlJc w:val="left"/>
      <w:pPr>
        <w:ind w:left="714" w:hanging="140"/>
      </w:pPr>
      <w:rPr>
        <w:rFonts w:hint="default"/>
        <w:lang w:val="es-ES" w:eastAsia="en-US" w:bidi="ar-SA"/>
      </w:rPr>
    </w:lvl>
    <w:lvl w:ilvl="2">
      <w:start w:val="0"/>
      <w:numFmt w:val="bullet"/>
      <w:lvlText w:val="•"/>
      <w:lvlJc w:val="left"/>
      <w:pPr>
        <w:ind w:left="1409" w:hanging="140"/>
      </w:pPr>
      <w:rPr>
        <w:rFonts w:hint="default"/>
        <w:lang w:val="es-ES" w:eastAsia="en-US" w:bidi="ar-SA"/>
      </w:rPr>
    </w:lvl>
    <w:lvl w:ilvl="3">
      <w:start w:val="0"/>
      <w:numFmt w:val="bullet"/>
      <w:lvlText w:val="•"/>
      <w:lvlJc w:val="left"/>
      <w:pPr>
        <w:ind w:left="2103" w:hanging="140"/>
      </w:pPr>
      <w:rPr>
        <w:rFonts w:hint="default"/>
        <w:lang w:val="es-ES" w:eastAsia="en-US" w:bidi="ar-SA"/>
      </w:rPr>
    </w:lvl>
    <w:lvl w:ilvl="4">
      <w:start w:val="0"/>
      <w:numFmt w:val="bullet"/>
      <w:lvlText w:val="•"/>
      <w:lvlJc w:val="left"/>
      <w:pPr>
        <w:ind w:left="2798" w:hanging="140"/>
      </w:pPr>
      <w:rPr>
        <w:rFonts w:hint="default"/>
        <w:lang w:val="es-ES" w:eastAsia="en-US" w:bidi="ar-SA"/>
      </w:rPr>
    </w:lvl>
    <w:lvl w:ilvl="5">
      <w:start w:val="0"/>
      <w:numFmt w:val="bullet"/>
      <w:lvlText w:val="•"/>
      <w:lvlJc w:val="left"/>
      <w:pPr>
        <w:ind w:left="3493" w:hanging="140"/>
      </w:pPr>
      <w:rPr>
        <w:rFonts w:hint="default"/>
        <w:lang w:val="es-ES" w:eastAsia="en-US" w:bidi="ar-SA"/>
      </w:rPr>
    </w:lvl>
    <w:lvl w:ilvl="6">
      <w:start w:val="0"/>
      <w:numFmt w:val="bullet"/>
      <w:lvlText w:val="•"/>
      <w:lvlJc w:val="left"/>
      <w:pPr>
        <w:ind w:left="4187" w:hanging="140"/>
      </w:pPr>
      <w:rPr>
        <w:rFonts w:hint="default"/>
        <w:lang w:val="es-ES" w:eastAsia="en-US" w:bidi="ar-SA"/>
      </w:rPr>
    </w:lvl>
    <w:lvl w:ilvl="7">
      <w:start w:val="0"/>
      <w:numFmt w:val="bullet"/>
      <w:lvlText w:val="•"/>
      <w:lvlJc w:val="left"/>
      <w:pPr>
        <w:ind w:left="4882" w:hanging="140"/>
      </w:pPr>
      <w:rPr>
        <w:rFonts w:hint="default"/>
        <w:lang w:val="es-ES" w:eastAsia="en-US" w:bidi="ar-SA"/>
      </w:rPr>
    </w:lvl>
    <w:lvl w:ilvl="8">
      <w:start w:val="0"/>
      <w:numFmt w:val="bullet"/>
      <w:lvlText w:val="•"/>
      <w:lvlJc w:val="left"/>
      <w:pPr>
        <w:ind w:left="5576" w:hanging="140"/>
      </w:pPr>
      <w:rPr>
        <w:rFonts w:hint="default"/>
        <w:lang w:val="es-ES" w:eastAsia="en-US" w:bidi="ar-SA"/>
      </w:rPr>
    </w:lvl>
  </w:abstractNum>
  <w:abstractNum w:abstractNumId="2">
    <w:multiLevelType w:val="hybridMultilevel"/>
    <w:lvl w:ilvl="0">
      <w:start w:val="1"/>
      <w:numFmt w:val="lowerLetter"/>
      <w:lvlText w:val="%1."/>
      <w:lvlJc w:val="left"/>
      <w:pPr>
        <w:ind w:left="760" w:hanging="360"/>
        <w:jc w:val="left"/>
      </w:pPr>
      <w:rPr>
        <w:rFonts w:hint="default" w:ascii="Times New Roman" w:hAnsi="Times New Roman" w:eastAsia="Times New Roman" w:cs="Times New Roman"/>
        <w:b/>
        <w:bCs/>
        <w:i w:val="0"/>
        <w:iCs w:val="0"/>
        <w:w w:val="100"/>
        <w:sz w:val="24"/>
        <w:szCs w:val="24"/>
        <w:lang w:val="es-ES" w:eastAsia="en-US" w:bidi="ar-SA"/>
      </w:rPr>
    </w:lvl>
    <w:lvl w:ilvl="1">
      <w:start w:val="1"/>
      <w:numFmt w:val="upperRoman"/>
      <w:lvlText w:val="%2."/>
      <w:lvlJc w:val="left"/>
      <w:pPr>
        <w:ind w:left="1183" w:hanging="334"/>
        <w:jc w:val="left"/>
      </w:pPr>
      <w:rPr>
        <w:rFonts w:hint="default" w:ascii="Times New Roman" w:hAnsi="Times New Roman" w:eastAsia="Times New Roman" w:cs="Times New Roman"/>
        <w:b/>
        <w:bCs/>
        <w:i w:val="0"/>
        <w:iCs w:val="0"/>
        <w:w w:val="100"/>
        <w:sz w:val="24"/>
        <w:szCs w:val="24"/>
        <w:lang w:val="es-ES" w:eastAsia="en-US" w:bidi="ar-SA"/>
      </w:rPr>
    </w:lvl>
    <w:lvl w:ilvl="2">
      <w:start w:val="0"/>
      <w:numFmt w:val="bullet"/>
      <w:lvlText w:val="•"/>
      <w:lvlJc w:val="left"/>
      <w:pPr>
        <w:ind w:left="2200" w:hanging="239"/>
      </w:pPr>
      <w:rPr>
        <w:rFonts w:hint="default" w:ascii="Times New Roman" w:hAnsi="Times New Roman" w:eastAsia="Times New Roman" w:cs="Times New Roman"/>
        <w:b w:val="0"/>
        <w:bCs w:val="0"/>
        <w:i w:val="0"/>
        <w:iCs w:val="0"/>
        <w:w w:val="100"/>
        <w:sz w:val="24"/>
        <w:szCs w:val="24"/>
        <w:lang w:val="es-ES" w:eastAsia="en-US" w:bidi="ar-SA"/>
      </w:rPr>
    </w:lvl>
    <w:lvl w:ilvl="3">
      <w:start w:val="0"/>
      <w:numFmt w:val="bullet"/>
      <w:lvlText w:val="•"/>
      <w:lvlJc w:val="left"/>
      <w:pPr>
        <w:ind w:left="3260" w:hanging="239"/>
      </w:pPr>
      <w:rPr>
        <w:rFonts w:hint="default"/>
        <w:lang w:val="es-ES" w:eastAsia="en-US" w:bidi="ar-SA"/>
      </w:rPr>
    </w:lvl>
    <w:lvl w:ilvl="4">
      <w:start w:val="0"/>
      <w:numFmt w:val="bullet"/>
      <w:lvlText w:val="•"/>
      <w:lvlJc w:val="left"/>
      <w:pPr>
        <w:ind w:left="4320" w:hanging="239"/>
      </w:pPr>
      <w:rPr>
        <w:rFonts w:hint="default"/>
        <w:lang w:val="es-ES" w:eastAsia="en-US" w:bidi="ar-SA"/>
      </w:rPr>
    </w:lvl>
    <w:lvl w:ilvl="5">
      <w:start w:val="0"/>
      <w:numFmt w:val="bullet"/>
      <w:lvlText w:val="•"/>
      <w:lvlJc w:val="left"/>
      <w:pPr>
        <w:ind w:left="5380" w:hanging="239"/>
      </w:pPr>
      <w:rPr>
        <w:rFonts w:hint="default"/>
        <w:lang w:val="es-ES" w:eastAsia="en-US" w:bidi="ar-SA"/>
      </w:rPr>
    </w:lvl>
    <w:lvl w:ilvl="6">
      <w:start w:val="0"/>
      <w:numFmt w:val="bullet"/>
      <w:lvlText w:val="•"/>
      <w:lvlJc w:val="left"/>
      <w:pPr>
        <w:ind w:left="6440" w:hanging="239"/>
      </w:pPr>
      <w:rPr>
        <w:rFonts w:hint="default"/>
        <w:lang w:val="es-ES" w:eastAsia="en-US" w:bidi="ar-SA"/>
      </w:rPr>
    </w:lvl>
    <w:lvl w:ilvl="7">
      <w:start w:val="0"/>
      <w:numFmt w:val="bullet"/>
      <w:lvlText w:val="•"/>
      <w:lvlJc w:val="left"/>
      <w:pPr>
        <w:ind w:left="7500" w:hanging="239"/>
      </w:pPr>
      <w:rPr>
        <w:rFonts w:hint="default"/>
        <w:lang w:val="es-ES" w:eastAsia="en-US" w:bidi="ar-SA"/>
      </w:rPr>
    </w:lvl>
    <w:lvl w:ilvl="8">
      <w:start w:val="0"/>
      <w:numFmt w:val="bullet"/>
      <w:lvlText w:val="•"/>
      <w:lvlJc w:val="left"/>
      <w:pPr>
        <w:ind w:left="8560" w:hanging="239"/>
      </w:pPr>
      <w:rPr>
        <w:rFonts w:hint="default"/>
        <w:lang w:val="es-ES" w:eastAsia="en-US" w:bidi="ar-SA"/>
      </w:rPr>
    </w:lvl>
  </w:abstractNum>
  <w:abstractNum w:abstractNumId="1">
    <w:multiLevelType w:val="hybridMultilevel"/>
    <w:lvl w:ilvl="0">
      <w:start w:val="1"/>
      <w:numFmt w:val="lowerLetter"/>
      <w:lvlText w:val="%1)"/>
      <w:lvlJc w:val="left"/>
      <w:pPr>
        <w:ind w:left="359" w:hanging="260"/>
        <w:jc w:val="left"/>
      </w:pPr>
      <w:rPr>
        <w:rFonts w:hint="default" w:ascii="Times New Roman" w:hAnsi="Times New Roman" w:eastAsia="Times New Roman" w:cs="Times New Roman"/>
        <w:b w:val="0"/>
        <w:bCs w:val="0"/>
        <w:i/>
        <w:iCs/>
        <w:w w:val="100"/>
        <w:sz w:val="24"/>
        <w:szCs w:val="24"/>
        <w:lang w:val="es-ES" w:eastAsia="en-US" w:bidi="ar-SA"/>
      </w:rPr>
    </w:lvl>
    <w:lvl w:ilvl="1">
      <w:start w:val="1"/>
      <w:numFmt w:val="decimal"/>
      <w:lvlText w:val="%2."/>
      <w:lvlJc w:val="left"/>
      <w:pPr>
        <w:ind w:left="700" w:hanging="240"/>
        <w:jc w:val="left"/>
      </w:pPr>
      <w:rPr>
        <w:rFonts w:hint="default" w:ascii="Times New Roman" w:hAnsi="Times New Roman" w:eastAsia="Times New Roman" w:cs="Times New Roman"/>
        <w:b w:val="0"/>
        <w:bCs w:val="0"/>
        <w:i w:val="0"/>
        <w:iCs w:val="0"/>
        <w:w w:val="100"/>
        <w:sz w:val="24"/>
        <w:szCs w:val="24"/>
        <w:lang w:val="es-ES" w:eastAsia="en-US" w:bidi="ar-SA"/>
      </w:rPr>
    </w:lvl>
    <w:lvl w:ilvl="2">
      <w:start w:val="0"/>
      <w:numFmt w:val="bullet"/>
      <w:lvlText w:val="•"/>
      <w:lvlJc w:val="left"/>
      <w:pPr>
        <w:ind w:left="1808" w:hanging="240"/>
      </w:pPr>
      <w:rPr>
        <w:rFonts w:hint="default"/>
        <w:lang w:val="es-ES" w:eastAsia="en-US" w:bidi="ar-SA"/>
      </w:rPr>
    </w:lvl>
    <w:lvl w:ilvl="3">
      <w:start w:val="0"/>
      <w:numFmt w:val="bullet"/>
      <w:lvlText w:val="•"/>
      <w:lvlJc w:val="left"/>
      <w:pPr>
        <w:ind w:left="2917" w:hanging="240"/>
      </w:pPr>
      <w:rPr>
        <w:rFonts w:hint="default"/>
        <w:lang w:val="es-ES" w:eastAsia="en-US" w:bidi="ar-SA"/>
      </w:rPr>
    </w:lvl>
    <w:lvl w:ilvl="4">
      <w:start w:val="0"/>
      <w:numFmt w:val="bullet"/>
      <w:lvlText w:val="•"/>
      <w:lvlJc w:val="left"/>
      <w:pPr>
        <w:ind w:left="4026" w:hanging="240"/>
      </w:pPr>
      <w:rPr>
        <w:rFonts w:hint="default"/>
        <w:lang w:val="es-ES" w:eastAsia="en-US" w:bidi="ar-SA"/>
      </w:rPr>
    </w:lvl>
    <w:lvl w:ilvl="5">
      <w:start w:val="0"/>
      <w:numFmt w:val="bullet"/>
      <w:lvlText w:val="•"/>
      <w:lvlJc w:val="left"/>
      <w:pPr>
        <w:ind w:left="5135" w:hanging="240"/>
      </w:pPr>
      <w:rPr>
        <w:rFonts w:hint="default"/>
        <w:lang w:val="es-ES" w:eastAsia="en-US" w:bidi="ar-SA"/>
      </w:rPr>
    </w:lvl>
    <w:lvl w:ilvl="6">
      <w:start w:val="0"/>
      <w:numFmt w:val="bullet"/>
      <w:lvlText w:val="•"/>
      <w:lvlJc w:val="left"/>
      <w:pPr>
        <w:ind w:left="6244" w:hanging="240"/>
      </w:pPr>
      <w:rPr>
        <w:rFonts w:hint="default"/>
        <w:lang w:val="es-ES" w:eastAsia="en-US" w:bidi="ar-SA"/>
      </w:rPr>
    </w:lvl>
    <w:lvl w:ilvl="7">
      <w:start w:val="0"/>
      <w:numFmt w:val="bullet"/>
      <w:lvlText w:val="•"/>
      <w:lvlJc w:val="left"/>
      <w:pPr>
        <w:ind w:left="7353" w:hanging="240"/>
      </w:pPr>
      <w:rPr>
        <w:rFonts w:hint="default"/>
        <w:lang w:val="es-ES" w:eastAsia="en-US" w:bidi="ar-SA"/>
      </w:rPr>
    </w:lvl>
    <w:lvl w:ilvl="8">
      <w:start w:val="0"/>
      <w:numFmt w:val="bullet"/>
      <w:lvlText w:val="•"/>
      <w:lvlJc w:val="left"/>
      <w:pPr>
        <w:ind w:left="8462" w:hanging="240"/>
      </w:pPr>
      <w:rPr>
        <w:rFonts w:hint="default"/>
        <w:lang w:val="es-ES" w:eastAsia="en-US" w:bidi="ar-SA"/>
      </w:rPr>
    </w:lvl>
  </w:abstractNum>
  <w:abstractNum w:abstractNumId="0">
    <w:multiLevelType w:val="hybridMultilevel"/>
    <w:lvl w:ilvl="0">
      <w:start w:val="1"/>
      <w:numFmt w:val="lowerLetter"/>
      <w:lvlText w:val="%1)"/>
      <w:lvlJc w:val="left"/>
      <w:pPr>
        <w:ind w:left="100" w:hanging="296"/>
        <w:jc w:val="left"/>
      </w:pPr>
      <w:rPr>
        <w:rFonts w:hint="default" w:ascii="Times New Roman" w:hAnsi="Times New Roman" w:eastAsia="Times New Roman" w:cs="Times New Roman"/>
        <w:b w:val="0"/>
        <w:bCs w:val="0"/>
        <w:i/>
        <w:iCs/>
        <w:w w:val="100"/>
        <w:sz w:val="24"/>
        <w:szCs w:val="24"/>
        <w:lang w:val="es-ES" w:eastAsia="en-US" w:bidi="ar-SA"/>
      </w:rPr>
    </w:lvl>
    <w:lvl w:ilvl="1">
      <w:start w:val="0"/>
      <w:numFmt w:val="bullet"/>
      <w:lvlText w:val="•"/>
      <w:lvlJc w:val="left"/>
      <w:pPr>
        <w:ind w:left="1158" w:hanging="296"/>
      </w:pPr>
      <w:rPr>
        <w:rFonts w:hint="default"/>
        <w:lang w:val="es-ES" w:eastAsia="en-US" w:bidi="ar-SA"/>
      </w:rPr>
    </w:lvl>
    <w:lvl w:ilvl="2">
      <w:start w:val="0"/>
      <w:numFmt w:val="bullet"/>
      <w:lvlText w:val="•"/>
      <w:lvlJc w:val="left"/>
      <w:pPr>
        <w:ind w:left="2216" w:hanging="296"/>
      </w:pPr>
      <w:rPr>
        <w:rFonts w:hint="default"/>
        <w:lang w:val="es-ES" w:eastAsia="en-US" w:bidi="ar-SA"/>
      </w:rPr>
    </w:lvl>
    <w:lvl w:ilvl="3">
      <w:start w:val="0"/>
      <w:numFmt w:val="bullet"/>
      <w:lvlText w:val="•"/>
      <w:lvlJc w:val="left"/>
      <w:pPr>
        <w:ind w:left="3274" w:hanging="296"/>
      </w:pPr>
      <w:rPr>
        <w:rFonts w:hint="default"/>
        <w:lang w:val="es-ES" w:eastAsia="en-US" w:bidi="ar-SA"/>
      </w:rPr>
    </w:lvl>
    <w:lvl w:ilvl="4">
      <w:start w:val="0"/>
      <w:numFmt w:val="bullet"/>
      <w:lvlText w:val="•"/>
      <w:lvlJc w:val="left"/>
      <w:pPr>
        <w:ind w:left="4332" w:hanging="296"/>
      </w:pPr>
      <w:rPr>
        <w:rFonts w:hint="default"/>
        <w:lang w:val="es-ES" w:eastAsia="en-US" w:bidi="ar-SA"/>
      </w:rPr>
    </w:lvl>
    <w:lvl w:ilvl="5">
      <w:start w:val="0"/>
      <w:numFmt w:val="bullet"/>
      <w:lvlText w:val="•"/>
      <w:lvlJc w:val="left"/>
      <w:pPr>
        <w:ind w:left="5390" w:hanging="296"/>
      </w:pPr>
      <w:rPr>
        <w:rFonts w:hint="default"/>
        <w:lang w:val="es-ES" w:eastAsia="en-US" w:bidi="ar-SA"/>
      </w:rPr>
    </w:lvl>
    <w:lvl w:ilvl="6">
      <w:start w:val="0"/>
      <w:numFmt w:val="bullet"/>
      <w:lvlText w:val="•"/>
      <w:lvlJc w:val="left"/>
      <w:pPr>
        <w:ind w:left="6448" w:hanging="296"/>
      </w:pPr>
      <w:rPr>
        <w:rFonts w:hint="default"/>
        <w:lang w:val="es-ES" w:eastAsia="en-US" w:bidi="ar-SA"/>
      </w:rPr>
    </w:lvl>
    <w:lvl w:ilvl="7">
      <w:start w:val="0"/>
      <w:numFmt w:val="bullet"/>
      <w:lvlText w:val="•"/>
      <w:lvlJc w:val="left"/>
      <w:pPr>
        <w:ind w:left="7506" w:hanging="296"/>
      </w:pPr>
      <w:rPr>
        <w:rFonts w:hint="default"/>
        <w:lang w:val="es-ES" w:eastAsia="en-US" w:bidi="ar-SA"/>
      </w:rPr>
    </w:lvl>
    <w:lvl w:ilvl="8">
      <w:start w:val="0"/>
      <w:numFmt w:val="bullet"/>
      <w:lvlText w:val="•"/>
      <w:lvlJc w:val="left"/>
      <w:pPr>
        <w:ind w:left="8564" w:hanging="296"/>
      </w:pPr>
      <w:rPr>
        <w:rFonts w:hint="default"/>
        <w:lang w:val="es-E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BodyText" w:type="paragraph">
    <w:name w:val="Body Text"/>
    <w:basedOn w:val="Normal"/>
    <w:uiPriority w:val="1"/>
    <w:qFormat/>
    <w:pPr>
      <w:spacing w:before="10"/>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4"/>
      <w:szCs w:val="24"/>
      <w:lang w:val="es-ES" w:eastAsia="en-US" w:bidi="ar-SA"/>
    </w:rPr>
  </w:style>
  <w:style w:styleId="Title" w:type="paragraph">
    <w:name w:val="Title"/>
    <w:basedOn w:val="Normal"/>
    <w:uiPriority w:val="1"/>
    <w:qFormat/>
    <w:pPr>
      <w:spacing w:before="7"/>
      <w:ind w:left="20"/>
    </w:pPr>
    <w:rPr>
      <w:rFonts w:ascii="Times New Roman" w:hAnsi="Times New Roman" w:eastAsia="Times New Roman" w:cs="Times New Roman"/>
      <w:b/>
      <w:bCs/>
      <w:sz w:val="28"/>
      <w:szCs w:val="28"/>
      <w:lang w:val="es-ES" w:eastAsia="en-US" w:bidi="ar-SA"/>
    </w:rPr>
  </w:style>
  <w:style w:styleId="ListParagraph" w:type="paragraph">
    <w:name w:val="List Paragraph"/>
    <w:basedOn w:val="Normal"/>
    <w:uiPriority w:val="1"/>
    <w:qFormat/>
    <w:pPr>
      <w:ind w:left="100"/>
      <w:jc w:val="both"/>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3.png"/><Relationship Id="rId8" Type="http://schemas.openxmlformats.org/officeDocument/2006/relationships/image" Target="media/image14.png"/><Relationship Id="rId9" Type="http://schemas.openxmlformats.org/officeDocument/2006/relationships/image" Target="media/image15.png"/><Relationship Id="rId10" Type="http://schemas.openxmlformats.org/officeDocument/2006/relationships/image" Target="media/image16.png"/><Relationship Id="rId1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hyperlink" Target="http://www.espol.edu.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2026-07-12T17:56:33Z</dcterms:created>
  <dcterms:modified xsi:type="dcterms:W3CDTF">2026-07-12T17:56:33Z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LastSaved">
    <vt:filetime>2026-07-12T00:00:00Z</vt:filetime>
  </property>
  <property fmtid="{D5CDD505-2E9C-101B-9397-08002B2CF9AE}" pid="4" name="Producer">
    <vt:lpwstr>iText® 7.1.13 ©2000-2020 iText Group NV (AGPL-version); modified using iText® 7.1.12 ©2000-2020 iText Group NV (AGPL-version)</vt:lpwstr>
  </property>
</Properties>
</file>