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80" w:lineRule="auto" w:before="46"/>
        <w:ind w:left="768" w:right="0" w:firstLine="4856"/>
        <w:jc w:val="left"/>
        <w:rPr>
          <w:b w:val="0"/>
          <w:sz w:val="22"/>
        </w:rPr>
      </w:pPr>
      <w:r>
        <w:rPr>
          <w:b w:val="0"/>
          <w:sz w:val="22"/>
        </w:rPr>
        <w:t>Fecha</w:t>
      </w:r>
      <w:r>
        <w:rPr>
          <w:b w:val="0"/>
          <w:spacing w:val="-6"/>
          <w:sz w:val="22"/>
        </w:rPr>
        <w:t> </w:t>
      </w:r>
      <w:r>
        <w:rPr>
          <w:b w:val="0"/>
          <w:sz w:val="22"/>
        </w:rPr>
        <w:t>de</w:t>
      </w:r>
      <w:r>
        <w:rPr>
          <w:b w:val="0"/>
          <w:spacing w:val="-7"/>
          <w:sz w:val="22"/>
        </w:rPr>
        <w:t> </w:t>
      </w:r>
      <w:r>
        <w:rPr>
          <w:b w:val="0"/>
          <w:sz w:val="22"/>
        </w:rPr>
        <w:t>elaboración:</w:t>
      </w:r>
      <w:r>
        <w:rPr>
          <w:b w:val="0"/>
          <w:spacing w:val="-7"/>
          <w:sz w:val="22"/>
        </w:rPr>
        <w:t> </w:t>
      </w:r>
      <w:r>
        <w:rPr>
          <w:b w:val="0"/>
          <w:sz w:val="22"/>
        </w:rPr>
        <w:t>09</w:t>
      </w:r>
      <w:r>
        <w:rPr>
          <w:b w:val="0"/>
          <w:spacing w:val="-7"/>
          <w:sz w:val="22"/>
        </w:rPr>
        <w:t> </w:t>
      </w:r>
      <w:r>
        <w:rPr>
          <w:b w:val="0"/>
          <w:sz w:val="22"/>
        </w:rPr>
        <w:t>de</w:t>
      </w:r>
      <w:r>
        <w:rPr>
          <w:b w:val="0"/>
          <w:spacing w:val="-7"/>
          <w:sz w:val="22"/>
        </w:rPr>
        <w:t> </w:t>
      </w:r>
      <w:r>
        <w:rPr>
          <w:b w:val="0"/>
          <w:sz w:val="22"/>
        </w:rPr>
        <w:t>marzo</w:t>
      </w:r>
      <w:r>
        <w:rPr>
          <w:b w:val="0"/>
          <w:spacing w:val="-8"/>
          <w:sz w:val="22"/>
        </w:rPr>
        <w:t> </w:t>
      </w:r>
      <w:r>
        <w:rPr>
          <w:b w:val="0"/>
          <w:sz w:val="22"/>
        </w:rPr>
        <w:t>de</w:t>
      </w:r>
      <w:r>
        <w:rPr>
          <w:b w:val="0"/>
          <w:spacing w:val="-7"/>
          <w:sz w:val="22"/>
        </w:rPr>
        <w:t> </w:t>
      </w:r>
      <w:r>
        <w:rPr>
          <w:b w:val="0"/>
          <w:sz w:val="22"/>
        </w:rPr>
        <w:t>2026 VERIFICACIÓN</w:t>
      </w:r>
      <w:r>
        <w:rPr>
          <w:b w:val="0"/>
          <w:spacing w:val="-10"/>
          <w:sz w:val="22"/>
        </w:rPr>
        <w:t> </w:t>
      </w:r>
      <w:r>
        <w:rPr>
          <w:b w:val="0"/>
          <w:sz w:val="22"/>
        </w:rPr>
        <w:t>DE</w:t>
      </w:r>
      <w:r>
        <w:rPr>
          <w:b w:val="0"/>
          <w:spacing w:val="-11"/>
          <w:sz w:val="22"/>
        </w:rPr>
        <w:t> </w:t>
      </w:r>
      <w:r>
        <w:rPr>
          <w:b w:val="0"/>
          <w:sz w:val="22"/>
        </w:rPr>
        <w:t>PRODUCTOS</w:t>
      </w:r>
      <w:r>
        <w:rPr>
          <w:b w:val="0"/>
          <w:spacing w:val="-12"/>
          <w:sz w:val="22"/>
        </w:rPr>
        <w:t> </w:t>
      </w:r>
      <w:r>
        <w:rPr>
          <w:b w:val="0"/>
          <w:sz w:val="22"/>
        </w:rPr>
        <w:t>O</w:t>
      </w:r>
      <w:r>
        <w:rPr>
          <w:b w:val="0"/>
          <w:spacing w:val="-9"/>
          <w:sz w:val="22"/>
        </w:rPr>
        <w:t> </w:t>
      </w:r>
      <w:r>
        <w:rPr>
          <w:b w:val="0"/>
          <w:sz w:val="22"/>
        </w:rPr>
        <w:t>SERVICIOS</w:t>
      </w:r>
      <w:r>
        <w:rPr>
          <w:b w:val="0"/>
          <w:spacing w:val="-11"/>
          <w:sz w:val="22"/>
        </w:rPr>
        <w:t> </w:t>
      </w:r>
      <w:r>
        <w:rPr>
          <w:b w:val="0"/>
          <w:sz w:val="22"/>
        </w:rPr>
        <w:t>NORMALIZADOS</w:t>
      </w:r>
      <w:r>
        <w:rPr>
          <w:b w:val="0"/>
          <w:spacing w:val="-11"/>
          <w:sz w:val="22"/>
        </w:rPr>
        <w:t> </w:t>
      </w:r>
      <w:r>
        <w:rPr>
          <w:b w:val="0"/>
          <w:sz w:val="22"/>
        </w:rPr>
        <w:t>EN</w:t>
      </w:r>
      <w:r>
        <w:rPr>
          <w:b w:val="0"/>
          <w:spacing w:val="-10"/>
          <w:sz w:val="22"/>
        </w:rPr>
        <w:t> </w:t>
      </w:r>
      <w:r>
        <w:rPr>
          <w:b w:val="0"/>
          <w:sz w:val="22"/>
        </w:rPr>
        <w:t>EL</w:t>
      </w:r>
      <w:r>
        <w:rPr>
          <w:b w:val="0"/>
          <w:spacing w:val="-11"/>
          <w:sz w:val="22"/>
        </w:rPr>
        <w:t> </w:t>
      </w:r>
      <w:r>
        <w:rPr>
          <w:b w:val="0"/>
          <w:sz w:val="22"/>
        </w:rPr>
        <w:t>CATÁLOGO</w:t>
      </w:r>
      <w:r>
        <w:rPr>
          <w:b w:val="0"/>
          <w:spacing w:val="-6"/>
          <w:sz w:val="22"/>
        </w:rPr>
        <w:t> </w:t>
      </w:r>
      <w:r>
        <w:rPr>
          <w:b w:val="0"/>
          <w:sz w:val="22"/>
        </w:rPr>
        <w:t>ELECTRÓNICO</w:t>
      </w:r>
    </w:p>
    <w:p>
      <w:pPr>
        <w:pStyle w:val="ListParagraph"/>
        <w:numPr>
          <w:ilvl w:val="0"/>
          <w:numId w:val="1"/>
        </w:numPr>
        <w:tabs>
          <w:tab w:pos="681" w:val="left" w:leader="none"/>
          <w:tab w:pos="683" w:val="left" w:leader="none"/>
        </w:tabs>
        <w:spacing w:line="240" w:lineRule="auto" w:before="1" w:after="0"/>
        <w:ind w:left="682" w:right="0" w:hanging="568"/>
        <w:jc w:val="left"/>
        <w:rPr>
          <w:b w:val="0"/>
          <w:sz w:val="22"/>
        </w:rPr>
      </w:pPr>
      <w:r>
        <w:rPr>
          <w:b w:val="0"/>
          <w:sz w:val="22"/>
        </w:rPr>
        <w:t>Objeto</w:t>
      </w:r>
      <w:r>
        <w:rPr>
          <w:b w:val="0"/>
          <w:spacing w:val="-12"/>
          <w:sz w:val="22"/>
        </w:rPr>
        <w:t> </w:t>
      </w:r>
      <w:r>
        <w:rPr>
          <w:b w:val="0"/>
          <w:sz w:val="22"/>
        </w:rPr>
        <w:t>de</w:t>
      </w:r>
      <w:r>
        <w:rPr>
          <w:b w:val="0"/>
          <w:spacing w:val="-8"/>
          <w:sz w:val="22"/>
        </w:rPr>
        <w:t> </w:t>
      </w:r>
      <w:r>
        <w:rPr>
          <w:b w:val="0"/>
          <w:sz w:val="22"/>
        </w:rPr>
        <w:t>la</w:t>
      </w:r>
      <w:r>
        <w:rPr>
          <w:b w:val="0"/>
          <w:spacing w:val="-10"/>
          <w:sz w:val="22"/>
        </w:rPr>
        <w:t> </w:t>
      </w:r>
      <w:r>
        <w:rPr>
          <w:b w:val="0"/>
          <w:spacing w:val="-2"/>
          <w:sz w:val="22"/>
        </w:rPr>
        <w:t>contratación:</w:t>
      </w:r>
    </w:p>
    <w:p>
      <w:pPr>
        <w:pStyle w:val="BodyText"/>
        <w:spacing w:before="7"/>
        <w:rPr>
          <w:b w:val="0"/>
          <w:i w:val="0"/>
          <w:sz w:val="25"/>
        </w:rPr>
      </w:pPr>
    </w:p>
    <w:p>
      <w:pPr>
        <w:pStyle w:val="Heading1"/>
        <w:spacing w:line="256" w:lineRule="auto"/>
        <w:rPr>
          <w:b w:val="0"/>
        </w:rPr>
      </w:pPr>
      <w:r>
        <w:rPr>
          <w:b w:val="0"/>
        </w:rPr>
        <w:t>ADQUISICIÓN</w:t>
      </w:r>
      <w:r>
        <w:rPr>
          <w:b w:val="0"/>
          <w:spacing w:val="-9"/>
        </w:rPr>
        <w:t> </w:t>
      </w:r>
      <w:r>
        <w:rPr>
          <w:b w:val="0"/>
        </w:rPr>
        <w:t>DE</w:t>
      </w:r>
      <w:r>
        <w:rPr>
          <w:b w:val="0"/>
          <w:spacing w:val="-9"/>
        </w:rPr>
        <w:t> </w:t>
      </w:r>
      <w:r>
        <w:rPr>
          <w:b w:val="0"/>
        </w:rPr>
        <w:t>CORTADORA</w:t>
      </w:r>
      <w:r>
        <w:rPr>
          <w:b w:val="0"/>
          <w:spacing w:val="-9"/>
        </w:rPr>
        <w:t> </w:t>
      </w:r>
      <w:r>
        <w:rPr>
          <w:b w:val="0"/>
        </w:rPr>
        <w:t>LÁSER</w:t>
      </w:r>
      <w:r>
        <w:rPr>
          <w:b w:val="0"/>
          <w:spacing w:val="-11"/>
        </w:rPr>
        <w:t> </w:t>
      </w:r>
      <w:r>
        <w:rPr>
          <w:b w:val="0"/>
        </w:rPr>
        <w:t>PARA</w:t>
      </w:r>
      <w:r>
        <w:rPr>
          <w:b w:val="0"/>
          <w:spacing w:val="-13"/>
        </w:rPr>
        <w:t> </w:t>
      </w:r>
      <w:r>
        <w:rPr>
          <w:b w:val="0"/>
        </w:rPr>
        <w:t>LOS</w:t>
      </w:r>
      <w:r>
        <w:rPr>
          <w:b w:val="0"/>
          <w:spacing w:val="-10"/>
        </w:rPr>
        <w:t> </w:t>
      </w:r>
      <w:r>
        <w:rPr>
          <w:b w:val="0"/>
        </w:rPr>
        <w:t>LABORATORIOS</w:t>
      </w:r>
      <w:r>
        <w:rPr>
          <w:b w:val="0"/>
          <w:spacing w:val="-9"/>
        </w:rPr>
        <w:t> </w:t>
      </w:r>
      <w:r>
        <w:rPr>
          <w:b w:val="0"/>
        </w:rPr>
        <w:t>DEL</w:t>
      </w:r>
      <w:r>
        <w:rPr>
          <w:b w:val="0"/>
          <w:spacing w:val="-9"/>
        </w:rPr>
        <w:t> </w:t>
      </w:r>
      <w:r>
        <w:rPr>
          <w:b w:val="0"/>
        </w:rPr>
        <w:t>CENTRO</w:t>
      </w:r>
      <w:r>
        <w:rPr>
          <w:b w:val="0"/>
          <w:spacing w:val="-9"/>
        </w:rPr>
        <w:t> </w:t>
      </w:r>
      <w:r>
        <w:rPr>
          <w:b w:val="0"/>
        </w:rPr>
        <w:t>DE</w:t>
      </w:r>
      <w:r>
        <w:rPr>
          <w:b w:val="0"/>
          <w:spacing w:val="-9"/>
        </w:rPr>
        <w:t> </w:t>
      </w:r>
      <w:r>
        <w:rPr>
          <w:b w:val="0"/>
        </w:rPr>
        <w:t>TECNOLOGÍAS</w:t>
      </w:r>
      <w:r>
        <w:rPr>
          <w:b w:val="0"/>
          <w:spacing w:val="-11"/>
        </w:rPr>
        <w:t> </w:t>
      </w:r>
      <w:r>
        <w:rPr>
          <w:b w:val="0"/>
        </w:rPr>
        <w:t>DE</w:t>
      </w:r>
      <w:r>
        <w:rPr>
          <w:b w:val="0"/>
          <w:spacing w:val="-11"/>
        </w:rPr>
        <w:t> </w:t>
      </w:r>
      <w:r>
        <w:rPr>
          <w:b w:val="0"/>
        </w:rPr>
        <w:t>LA INFORMACIÓN (CTI) DE LA ESCUELA SUPERIOR POLITÉCNICA DEL LITORAL (ESPOL)</w:t>
      </w:r>
    </w:p>
    <w:p>
      <w:pPr>
        <w:pStyle w:val="ListParagraph"/>
        <w:numPr>
          <w:ilvl w:val="0"/>
          <w:numId w:val="1"/>
        </w:numPr>
        <w:tabs>
          <w:tab w:pos="681" w:val="left" w:leader="none"/>
          <w:tab w:pos="683" w:val="left" w:leader="none"/>
        </w:tabs>
        <w:spacing w:line="578" w:lineRule="exact" w:before="41" w:after="0"/>
        <w:ind w:left="115" w:right="7992" w:firstLine="0"/>
        <w:jc w:val="left"/>
        <w:rPr>
          <w:b w:val="0"/>
          <w:sz w:val="22"/>
        </w:rPr>
      </w:pPr>
      <w:r>
        <w:rPr>
          <w:b w:val="0"/>
          <w:spacing w:val="-2"/>
          <w:sz w:val="22"/>
        </w:rPr>
        <w:t>Base</w:t>
      </w:r>
      <w:r>
        <w:rPr>
          <w:b w:val="0"/>
          <w:spacing w:val="-11"/>
          <w:sz w:val="22"/>
        </w:rPr>
        <w:t> </w:t>
      </w:r>
      <w:r>
        <w:rPr>
          <w:b w:val="0"/>
          <w:spacing w:val="-2"/>
          <w:sz w:val="22"/>
        </w:rPr>
        <w:t>Legal</w:t>
      </w:r>
      <w:r>
        <w:rPr>
          <w:b w:val="0"/>
          <w:spacing w:val="-2"/>
          <w:sz w:val="22"/>
        </w:rPr>
        <w:t> LOSNCP</w:t>
      </w:r>
    </w:p>
    <w:p>
      <w:pPr>
        <w:pStyle w:val="BodyText"/>
        <w:spacing w:line="235" w:lineRule="exact"/>
        <w:ind w:left="115"/>
        <w:jc w:val="both"/>
        <w:rPr>
          <w:b w:val="0"/>
          <w:i/>
        </w:rPr>
      </w:pPr>
      <w:r>
        <w:rPr>
          <w:b w:val="0"/>
          <w:i/>
        </w:rPr>
        <w:t>Art.</w:t>
      </w:r>
      <w:r>
        <w:rPr>
          <w:b w:val="0"/>
          <w:i/>
          <w:spacing w:val="3"/>
        </w:rPr>
        <w:t> </w:t>
      </w:r>
      <w:r>
        <w:rPr>
          <w:b w:val="0"/>
          <w:i/>
        </w:rPr>
        <w:t>46.-</w:t>
      </w:r>
      <w:r>
        <w:rPr>
          <w:b w:val="0"/>
          <w:i/>
          <w:spacing w:val="4"/>
        </w:rPr>
        <w:t> </w:t>
      </w:r>
      <w:r>
        <w:rPr>
          <w:b w:val="0"/>
          <w:i/>
        </w:rPr>
        <w:t>Obligaciones</w:t>
      </w:r>
      <w:r>
        <w:rPr>
          <w:b w:val="0"/>
          <w:i/>
          <w:spacing w:val="5"/>
        </w:rPr>
        <w:t> </w:t>
      </w:r>
      <w:r>
        <w:rPr>
          <w:b w:val="0"/>
          <w:i/>
        </w:rPr>
        <w:t>de</w:t>
      </w:r>
      <w:r>
        <w:rPr>
          <w:b w:val="0"/>
          <w:i/>
          <w:spacing w:val="6"/>
        </w:rPr>
        <w:t> </w:t>
      </w:r>
      <w:r>
        <w:rPr>
          <w:b w:val="0"/>
          <w:i/>
        </w:rPr>
        <w:t>las</w:t>
      </w:r>
      <w:r>
        <w:rPr>
          <w:b w:val="0"/>
          <w:i/>
          <w:spacing w:val="5"/>
        </w:rPr>
        <w:t> </w:t>
      </w:r>
      <w:r>
        <w:rPr>
          <w:b w:val="0"/>
          <w:i/>
        </w:rPr>
        <w:t>entidades</w:t>
      </w:r>
      <w:r>
        <w:rPr>
          <w:b w:val="0"/>
          <w:i/>
          <w:spacing w:val="4"/>
        </w:rPr>
        <w:t> </w:t>
      </w:r>
      <w:r>
        <w:rPr>
          <w:b w:val="0"/>
          <w:i/>
        </w:rPr>
        <w:t>contratantes.-</w:t>
      </w:r>
      <w:r>
        <w:rPr>
          <w:b w:val="0"/>
          <w:i/>
          <w:spacing w:val="6"/>
        </w:rPr>
        <w:t> </w:t>
      </w:r>
      <w:r>
        <w:rPr>
          <w:b w:val="0"/>
          <w:i/>
        </w:rPr>
        <w:t>Las</w:t>
      </w:r>
      <w:r>
        <w:rPr>
          <w:b w:val="0"/>
          <w:i/>
          <w:spacing w:val="6"/>
        </w:rPr>
        <w:t> </w:t>
      </w:r>
      <w:r>
        <w:rPr>
          <w:b w:val="0"/>
          <w:i/>
        </w:rPr>
        <w:t>entidades</w:t>
      </w:r>
      <w:r>
        <w:rPr>
          <w:b w:val="0"/>
          <w:i/>
          <w:spacing w:val="7"/>
        </w:rPr>
        <w:t> </w:t>
      </w:r>
      <w:r>
        <w:rPr>
          <w:b w:val="0"/>
          <w:i/>
        </w:rPr>
        <w:t>contratantes</w:t>
      </w:r>
      <w:r>
        <w:rPr>
          <w:b w:val="0"/>
          <w:i/>
          <w:spacing w:val="4"/>
        </w:rPr>
        <w:t> </w:t>
      </w:r>
      <w:r>
        <w:rPr>
          <w:b w:val="0"/>
          <w:i/>
        </w:rPr>
        <w:t>deberán</w:t>
      </w:r>
      <w:r>
        <w:rPr>
          <w:b w:val="0"/>
          <w:i/>
          <w:spacing w:val="7"/>
        </w:rPr>
        <w:t> </w:t>
      </w:r>
      <w:r>
        <w:rPr>
          <w:b w:val="0"/>
          <w:i/>
        </w:rPr>
        <w:t>consultar</w:t>
      </w:r>
      <w:r>
        <w:rPr>
          <w:b w:val="0"/>
          <w:i/>
          <w:spacing w:val="8"/>
        </w:rPr>
        <w:t> </w:t>
      </w:r>
      <w:r>
        <w:rPr>
          <w:b w:val="0"/>
          <w:i/>
          <w:spacing w:val="-5"/>
        </w:rPr>
        <w:t>el</w:t>
      </w:r>
    </w:p>
    <w:p>
      <w:pPr>
        <w:pStyle w:val="BodyText"/>
        <w:ind w:left="115" w:right="394"/>
        <w:jc w:val="both"/>
        <w:rPr>
          <w:b w:val="0"/>
        </w:rPr>
      </w:pPr>
      <w:r>
        <w:rPr>
          <w:b w:val="0"/>
          <w:i/>
        </w:rPr>
        <w:t>Catálogo Electrónico y sus distintas modalidades, previamente a establecer procedimientos de</w:t>
      </w:r>
      <w:r>
        <w:rPr>
          <w:b w:val="0"/>
        </w:rPr>
        <w:t> adquisición de bienes y servicios. Solo en caso de que el bien o servicio requerido no se encuentre catalogado se podrá realizar otros procedimientos precontractuales para la adquisición de bienes o servicios, de conformidad con la presente Ley y su Reglamento. Excepcionalmente, el SERCOP podrá autorizar la adquisición de bienes o servicios fuera del Catálogo Electrónico si se verifica, mediante análisis técnico y económico debidamente sustentado, que:</w:t>
      </w:r>
    </w:p>
    <w:p>
      <w:pPr>
        <w:pStyle w:val="BodyText"/>
        <w:spacing w:before="12"/>
        <w:rPr>
          <w:b w:val="0"/>
          <w:i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3" w:right="400" w:hanging="360"/>
        <w:jc w:val="both"/>
        <w:rPr>
          <w:b w:val="0"/>
          <w:i/>
          <w:sz w:val="22"/>
        </w:rPr>
      </w:pPr>
      <w:r>
        <w:rPr>
          <w:b w:val="0"/>
          <w:i/>
          <w:sz w:val="22"/>
        </w:rPr>
        <w:t>El proveedor externo cumple, sin excepción, con todas las condiciones establecidas en la ficha</w:t>
      </w:r>
      <w:r>
        <w:rPr>
          <w:b w:val="0"/>
          <w:i/>
          <w:sz w:val="22"/>
        </w:rPr>
        <w:t> técnica correspondiente, el convenio marco vigente y los parámetros del sistema electrónico, incluidos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los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estándares</w:t>
      </w:r>
      <w:r>
        <w:rPr>
          <w:b w:val="0"/>
          <w:i/>
          <w:spacing w:val="-10"/>
          <w:sz w:val="22"/>
        </w:rPr>
        <w:t> </w:t>
      </w:r>
      <w:r>
        <w:rPr>
          <w:b w:val="0"/>
          <w:i/>
          <w:sz w:val="22"/>
        </w:rPr>
        <w:t>de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calidad,</w:t>
      </w:r>
      <w:r>
        <w:rPr>
          <w:b w:val="0"/>
          <w:i/>
          <w:spacing w:val="-10"/>
          <w:sz w:val="22"/>
        </w:rPr>
        <w:t> </w:t>
      </w:r>
      <w:r>
        <w:rPr>
          <w:b w:val="0"/>
          <w:i/>
          <w:sz w:val="22"/>
        </w:rPr>
        <w:t>plazos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de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entrega,</w:t>
      </w:r>
      <w:r>
        <w:rPr>
          <w:b w:val="0"/>
          <w:i/>
          <w:spacing w:val="-10"/>
          <w:sz w:val="22"/>
        </w:rPr>
        <w:t> </w:t>
      </w:r>
      <w:r>
        <w:rPr>
          <w:b w:val="0"/>
          <w:i/>
          <w:sz w:val="22"/>
        </w:rPr>
        <w:t>garantías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y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niveles</w:t>
      </w:r>
      <w:r>
        <w:rPr>
          <w:b w:val="0"/>
          <w:i/>
          <w:spacing w:val="-11"/>
          <w:sz w:val="22"/>
        </w:rPr>
        <w:t> </w:t>
      </w:r>
      <w:r>
        <w:rPr>
          <w:b w:val="0"/>
          <w:i/>
          <w:sz w:val="22"/>
        </w:rPr>
        <w:t>de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servicio;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y,</w:t>
      </w:r>
      <w:r>
        <w:rPr>
          <w:b w:val="0"/>
          <w:i/>
          <w:spacing w:val="-9"/>
          <w:sz w:val="22"/>
        </w:rPr>
        <w:t> </w:t>
      </w:r>
      <w:r>
        <w:rPr>
          <w:b w:val="0"/>
          <w:i/>
          <w:sz w:val="22"/>
        </w:rPr>
        <w:t>la</w:t>
      </w:r>
      <w:r>
        <w:rPr>
          <w:b w:val="0"/>
          <w:i/>
          <w:spacing w:val="-10"/>
          <w:sz w:val="22"/>
        </w:rPr>
        <w:t> </w:t>
      </w:r>
      <w:r>
        <w:rPr>
          <w:b w:val="0"/>
          <w:i/>
          <w:sz w:val="22"/>
        </w:rPr>
        <w:t>oferta externa</w:t>
      </w:r>
      <w:r>
        <w:rPr>
          <w:b w:val="0"/>
          <w:i/>
          <w:spacing w:val="-13"/>
          <w:sz w:val="22"/>
        </w:rPr>
        <w:t> </w:t>
      </w:r>
      <w:r>
        <w:rPr>
          <w:b w:val="0"/>
          <w:i/>
          <w:sz w:val="22"/>
        </w:rPr>
        <w:t>representa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una</w:t>
      </w:r>
      <w:r>
        <w:rPr>
          <w:b w:val="0"/>
          <w:i/>
          <w:spacing w:val="-13"/>
          <w:sz w:val="22"/>
        </w:rPr>
        <w:t> </w:t>
      </w:r>
      <w:r>
        <w:rPr>
          <w:b w:val="0"/>
          <w:i/>
          <w:sz w:val="22"/>
        </w:rPr>
        <w:t>mejora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mínima</w:t>
      </w:r>
      <w:r>
        <w:rPr>
          <w:b w:val="0"/>
          <w:i/>
          <w:spacing w:val="-13"/>
          <w:sz w:val="22"/>
        </w:rPr>
        <w:t> </w:t>
      </w:r>
      <w:r>
        <w:rPr>
          <w:b w:val="0"/>
          <w:i/>
          <w:sz w:val="22"/>
        </w:rPr>
        <w:t>del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cinco</w:t>
      </w:r>
      <w:r>
        <w:rPr>
          <w:b w:val="0"/>
          <w:i/>
          <w:spacing w:val="-13"/>
          <w:sz w:val="22"/>
        </w:rPr>
        <w:t> </w:t>
      </w:r>
      <w:r>
        <w:rPr>
          <w:b w:val="0"/>
          <w:i/>
          <w:sz w:val="22"/>
        </w:rPr>
        <w:t>por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ciento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(5%)</w:t>
      </w:r>
      <w:r>
        <w:rPr>
          <w:b w:val="0"/>
          <w:i/>
          <w:spacing w:val="-13"/>
          <w:sz w:val="22"/>
        </w:rPr>
        <w:t> </w:t>
      </w:r>
      <w:r>
        <w:rPr>
          <w:b w:val="0"/>
          <w:i/>
          <w:sz w:val="22"/>
        </w:rPr>
        <w:t>en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relación</w:t>
      </w:r>
      <w:r>
        <w:rPr>
          <w:b w:val="0"/>
          <w:i/>
          <w:spacing w:val="-13"/>
          <w:sz w:val="22"/>
        </w:rPr>
        <w:t> </w:t>
      </w:r>
      <w:r>
        <w:rPr>
          <w:b w:val="0"/>
          <w:i/>
          <w:sz w:val="22"/>
        </w:rPr>
        <w:t>con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el</w:t>
      </w:r>
      <w:r>
        <w:rPr>
          <w:b w:val="0"/>
          <w:i/>
          <w:spacing w:val="-13"/>
          <w:sz w:val="22"/>
        </w:rPr>
        <w:t> </w:t>
      </w:r>
      <w:r>
        <w:rPr>
          <w:b w:val="0"/>
          <w:i/>
          <w:sz w:val="22"/>
        </w:rPr>
        <w:t>precio</w:t>
      </w:r>
      <w:r>
        <w:rPr>
          <w:b w:val="0"/>
          <w:i/>
          <w:spacing w:val="-12"/>
          <w:sz w:val="22"/>
        </w:rPr>
        <w:t> </w:t>
      </w:r>
      <w:r>
        <w:rPr>
          <w:b w:val="0"/>
          <w:i/>
          <w:sz w:val="22"/>
        </w:rPr>
        <w:t>vigente en el Catálogo, considerando criterios objetivos de equivalencia técnica y económica; y,</w:t>
      </w: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1" w:after="0"/>
        <w:ind w:left="823" w:right="404" w:hanging="360"/>
        <w:jc w:val="both"/>
        <w:rPr>
          <w:b w:val="0"/>
          <w:i/>
          <w:sz w:val="22"/>
        </w:rPr>
      </w:pPr>
      <w:r>
        <w:rPr>
          <w:b w:val="0"/>
          <w:i/>
          <w:sz w:val="22"/>
        </w:rPr>
        <w:t>Cuando las especificaciones técnicas o términos de referencia del bien o servicio requerido</w:t>
      </w:r>
      <w:r>
        <w:rPr>
          <w:b w:val="0"/>
          <w:i/>
          <w:sz w:val="22"/>
        </w:rPr>
        <w:t> difieren de lo catalogado.</w:t>
      </w:r>
    </w:p>
    <w:p>
      <w:pPr>
        <w:pStyle w:val="BodyText"/>
        <w:spacing w:before="11"/>
        <w:rPr>
          <w:b w:val="0"/>
          <w:i/>
          <w:sz w:val="21"/>
        </w:rPr>
      </w:pPr>
    </w:p>
    <w:p>
      <w:pPr>
        <w:pStyle w:val="BodyText"/>
        <w:ind w:left="115" w:right="395"/>
        <w:jc w:val="both"/>
        <w:rPr>
          <w:b w:val="0"/>
        </w:rPr>
      </w:pPr>
      <w:r>
        <w:rPr>
          <w:b w:val="0"/>
          <w:i/>
        </w:rPr>
        <w:t>El</w:t>
      </w:r>
      <w:r>
        <w:rPr>
          <w:b w:val="0"/>
          <w:i/>
          <w:spacing w:val="-7"/>
        </w:rPr>
        <w:t> </w:t>
      </w:r>
      <w:r>
        <w:rPr>
          <w:b w:val="0"/>
          <w:i/>
        </w:rPr>
        <w:t>procedimiento</w:t>
      </w:r>
      <w:r>
        <w:rPr>
          <w:b w:val="0"/>
          <w:i/>
          <w:spacing w:val="-5"/>
        </w:rPr>
        <w:t> </w:t>
      </w:r>
      <w:r>
        <w:rPr>
          <w:b w:val="0"/>
          <w:i/>
        </w:rPr>
        <w:t>y</w:t>
      </w:r>
      <w:r>
        <w:rPr>
          <w:b w:val="0"/>
          <w:i/>
          <w:spacing w:val="-6"/>
        </w:rPr>
        <w:t> </w:t>
      </w:r>
      <w:r>
        <w:rPr>
          <w:b w:val="0"/>
          <w:i/>
        </w:rPr>
        <w:t>demás</w:t>
      </w:r>
      <w:r>
        <w:rPr>
          <w:b w:val="0"/>
          <w:i/>
          <w:spacing w:val="-8"/>
        </w:rPr>
        <w:t> </w:t>
      </w:r>
      <w:r>
        <w:rPr>
          <w:b w:val="0"/>
          <w:i/>
        </w:rPr>
        <w:t>casos</w:t>
      </w:r>
      <w:r>
        <w:rPr>
          <w:b w:val="0"/>
          <w:i/>
          <w:spacing w:val="-6"/>
        </w:rPr>
        <w:t> </w:t>
      </w:r>
      <w:r>
        <w:rPr>
          <w:b w:val="0"/>
          <w:i/>
        </w:rPr>
        <w:t>y</w:t>
      </w:r>
      <w:r>
        <w:rPr>
          <w:b w:val="0"/>
          <w:i/>
          <w:spacing w:val="-6"/>
        </w:rPr>
        <w:t> </w:t>
      </w:r>
      <w:r>
        <w:rPr>
          <w:b w:val="0"/>
          <w:i/>
        </w:rPr>
        <w:t>mecanismos</w:t>
      </w:r>
      <w:r>
        <w:rPr>
          <w:b w:val="0"/>
          <w:i/>
          <w:spacing w:val="-6"/>
        </w:rPr>
        <w:t> </w:t>
      </w:r>
      <w:r>
        <w:rPr>
          <w:b w:val="0"/>
          <w:i/>
        </w:rPr>
        <w:t>para</w:t>
      </w:r>
      <w:r>
        <w:rPr>
          <w:b w:val="0"/>
          <w:i/>
          <w:spacing w:val="-6"/>
        </w:rPr>
        <w:t> </w:t>
      </w:r>
      <w:r>
        <w:rPr>
          <w:b w:val="0"/>
          <w:i/>
        </w:rPr>
        <w:t>el</w:t>
      </w:r>
      <w:r>
        <w:rPr>
          <w:b w:val="0"/>
          <w:i/>
          <w:spacing w:val="-10"/>
        </w:rPr>
        <w:t> </w:t>
      </w:r>
      <w:r>
        <w:rPr>
          <w:b w:val="0"/>
          <w:i/>
        </w:rPr>
        <w:t>otorgamiento</w:t>
      </w:r>
      <w:r>
        <w:rPr>
          <w:b w:val="0"/>
          <w:i/>
          <w:spacing w:val="-8"/>
        </w:rPr>
        <w:t> </w:t>
      </w:r>
      <w:r>
        <w:rPr>
          <w:b w:val="0"/>
          <w:i/>
        </w:rPr>
        <w:t>de</w:t>
      </w:r>
      <w:r>
        <w:rPr>
          <w:b w:val="0"/>
          <w:i/>
          <w:spacing w:val="-7"/>
        </w:rPr>
        <w:t> </w:t>
      </w:r>
      <w:r>
        <w:rPr>
          <w:b w:val="0"/>
          <w:i/>
        </w:rPr>
        <w:t>la</w:t>
      </w:r>
      <w:r>
        <w:rPr>
          <w:b w:val="0"/>
          <w:i/>
          <w:spacing w:val="-6"/>
        </w:rPr>
        <w:t> </w:t>
      </w:r>
      <w:r>
        <w:rPr>
          <w:b w:val="0"/>
          <w:i/>
        </w:rPr>
        <w:t>autorización</w:t>
      </w:r>
      <w:r>
        <w:rPr>
          <w:b w:val="0"/>
          <w:i/>
          <w:spacing w:val="-3"/>
        </w:rPr>
        <w:t> </w:t>
      </w:r>
      <w:r>
        <w:rPr>
          <w:b w:val="0"/>
          <w:i/>
        </w:rPr>
        <w:t>excepcional,</w:t>
      </w:r>
      <w:r>
        <w:rPr>
          <w:b w:val="0"/>
          <w:i/>
          <w:spacing w:val="-5"/>
        </w:rPr>
        <w:t> </w:t>
      </w:r>
      <w:r>
        <w:rPr>
          <w:b w:val="0"/>
          <w:i/>
        </w:rPr>
        <w:t>a</w:t>
      </w:r>
      <w:r>
        <w:rPr>
          <w:b w:val="0"/>
          <w:i/>
          <w:spacing w:val="-6"/>
        </w:rPr>
        <w:t> </w:t>
      </w:r>
      <w:r>
        <w:rPr>
          <w:b w:val="0"/>
          <w:i/>
        </w:rPr>
        <w:t>la</w:t>
      </w:r>
      <w:r>
        <w:rPr>
          <w:b w:val="0"/>
        </w:rPr>
        <w:t> que hace referencia este artículo serán establecidos en el Reglamento de esta Ley.</w:t>
      </w:r>
    </w:p>
    <w:p>
      <w:pPr>
        <w:pStyle w:val="BodyText"/>
        <w:spacing w:before="1"/>
        <w:rPr>
          <w:b w:val="0"/>
          <w:i/>
        </w:r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RGLOSNCP</w:t>
      </w:r>
    </w:p>
    <w:p>
      <w:pPr>
        <w:pStyle w:val="BodyText"/>
        <w:spacing w:before="1"/>
        <w:rPr>
          <w:b w:val="0"/>
          <w:i w:val="0"/>
        </w:rPr>
      </w:pPr>
    </w:p>
    <w:p>
      <w:pPr>
        <w:pStyle w:val="BodyText"/>
        <w:ind w:left="115" w:right="106"/>
        <w:jc w:val="both"/>
        <w:rPr>
          <w:b w:val="0"/>
        </w:rPr>
      </w:pPr>
      <w:r>
        <w:rPr>
          <w:b w:val="0"/>
          <w:i/>
        </w:rPr>
        <w:t>Art.</w:t>
      </w:r>
      <w:r>
        <w:rPr>
          <w:b w:val="0"/>
          <w:i/>
          <w:spacing w:val="-13"/>
        </w:rPr>
        <w:t> </w:t>
      </w:r>
      <w:r>
        <w:rPr>
          <w:b w:val="0"/>
          <w:i/>
        </w:rPr>
        <w:t>66.-</w:t>
      </w:r>
      <w:r>
        <w:rPr>
          <w:b w:val="0"/>
          <w:i/>
          <w:spacing w:val="-12"/>
        </w:rPr>
        <w:t> </w:t>
      </w:r>
      <w:r>
        <w:rPr>
          <w:b w:val="0"/>
          <w:i/>
        </w:rPr>
        <w:t>Certificaciones</w:t>
      </w:r>
      <w:r>
        <w:rPr>
          <w:b w:val="0"/>
          <w:i/>
          <w:spacing w:val="-13"/>
        </w:rPr>
        <w:t> </w:t>
      </w:r>
      <w:r>
        <w:rPr>
          <w:b w:val="0"/>
          <w:i/>
        </w:rPr>
        <w:t>PAC</w:t>
      </w:r>
      <w:r>
        <w:rPr>
          <w:b w:val="0"/>
          <w:i/>
          <w:spacing w:val="-12"/>
        </w:rPr>
        <w:t> </w:t>
      </w:r>
      <w:r>
        <w:rPr>
          <w:b w:val="0"/>
          <w:i/>
        </w:rPr>
        <w:t>y</w:t>
      </w:r>
      <w:r>
        <w:rPr>
          <w:b w:val="0"/>
          <w:i/>
          <w:spacing w:val="-13"/>
        </w:rPr>
        <w:t> </w:t>
      </w:r>
      <w:r>
        <w:rPr>
          <w:b w:val="0"/>
          <w:i/>
        </w:rPr>
        <w:t>Verificación</w:t>
      </w:r>
      <w:r>
        <w:rPr>
          <w:b w:val="0"/>
          <w:i/>
          <w:spacing w:val="-12"/>
        </w:rPr>
        <w:t> </w:t>
      </w:r>
      <w:r>
        <w:rPr>
          <w:b w:val="0"/>
          <w:i/>
        </w:rPr>
        <w:t>Catálogo</w:t>
      </w:r>
      <w:r>
        <w:rPr>
          <w:b w:val="0"/>
          <w:i/>
          <w:spacing w:val="-13"/>
        </w:rPr>
        <w:t> </w:t>
      </w:r>
      <w:r>
        <w:rPr>
          <w:b w:val="0"/>
          <w:i/>
        </w:rPr>
        <w:t>Electrónico.-</w:t>
      </w:r>
      <w:r>
        <w:rPr>
          <w:b w:val="0"/>
          <w:i/>
          <w:spacing w:val="-12"/>
        </w:rPr>
        <w:t> </w:t>
      </w:r>
      <w:r>
        <w:rPr>
          <w:b w:val="0"/>
          <w:i/>
        </w:rPr>
        <w:t>La</w:t>
      </w:r>
      <w:r>
        <w:rPr>
          <w:b w:val="0"/>
          <w:i/>
          <w:spacing w:val="-12"/>
        </w:rPr>
        <w:t> </w:t>
      </w:r>
      <w:r>
        <w:rPr>
          <w:b w:val="0"/>
          <w:i/>
        </w:rPr>
        <w:t>entidad</w:t>
      </w:r>
      <w:r>
        <w:rPr>
          <w:b w:val="0"/>
          <w:i/>
          <w:spacing w:val="-13"/>
        </w:rPr>
        <w:t> </w:t>
      </w:r>
      <w:r>
        <w:rPr>
          <w:b w:val="0"/>
          <w:i/>
        </w:rPr>
        <w:t>contratante</w:t>
      </w:r>
      <w:r>
        <w:rPr>
          <w:b w:val="0"/>
          <w:i/>
          <w:spacing w:val="-12"/>
        </w:rPr>
        <w:t> </w:t>
      </w:r>
      <w:r>
        <w:rPr>
          <w:b w:val="0"/>
          <w:i/>
        </w:rPr>
        <w:t>elaborará</w:t>
      </w:r>
      <w:r>
        <w:rPr>
          <w:b w:val="0"/>
          <w:i/>
          <w:spacing w:val="-13"/>
        </w:rPr>
        <w:t> </w:t>
      </w:r>
      <w:r>
        <w:rPr>
          <w:b w:val="0"/>
          <w:i/>
        </w:rPr>
        <w:t>e</w:t>
      </w:r>
      <w:r>
        <w:rPr>
          <w:b w:val="0"/>
          <w:i/>
          <w:spacing w:val="-12"/>
        </w:rPr>
        <w:t> </w:t>
      </w:r>
      <w:r>
        <w:rPr>
          <w:b w:val="0"/>
          <w:i/>
        </w:rPr>
        <w:t>incluirá</w:t>
      </w:r>
      <w:r>
        <w:rPr>
          <w:b w:val="0"/>
        </w:rPr>
        <w:t> en</w:t>
      </w:r>
      <w:r>
        <w:rPr>
          <w:b w:val="0"/>
          <w:spacing w:val="-5"/>
        </w:rPr>
        <w:t> </w:t>
      </w:r>
      <w:r>
        <w:rPr>
          <w:b w:val="0"/>
        </w:rPr>
        <w:t>cada</w:t>
      </w:r>
      <w:r>
        <w:rPr>
          <w:b w:val="0"/>
          <w:spacing w:val="-6"/>
        </w:rPr>
        <w:t> </w:t>
      </w:r>
      <w:r>
        <w:rPr>
          <w:b w:val="0"/>
        </w:rPr>
        <w:t>proceso</w:t>
      </w:r>
      <w:r>
        <w:rPr>
          <w:b w:val="0"/>
          <w:spacing w:val="-8"/>
        </w:rPr>
        <w:t> </w:t>
      </w:r>
      <w:r>
        <w:rPr>
          <w:b w:val="0"/>
        </w:rPr>
        <w:t>de</w:t>
      </w:r>
      <w:r>
        <w:rPr>
          <w:b w:val="0"/>
          <w:spacing w:val="-7"/>
        </w:rPr>
        <w:t> </w:t>
      </w:r>
      <w:r>
        <w:rPr>
          <w:b w:val="0"/>
        </w:rPr>
        <w:t>contratación</w:t>
      </w:r>
      <w:r>
        <w:rPr>
          <w:b w:val="0"/>
          <w:spacing w:val="-6"/>
        </w:rPr>
        <w:t> </w:t>
      </w:r>
      <w:r>
        <w:rPr>
          <w:b w:val="0"/>
        </w:rPr>
        <w:t>la</w:t>
      </w:r>
      <w:r>
        <w:rPr>
          <w:b w:val="0"/>
          <w:spacing w:val="-6"/>
        </w:rPr>
        <w:t> </w:t>
      </w:r>
      <w:r>
        <w:rPr>
          <w:b w:val="0"/>
        </w:rPr>
        <w:t>respectiva</w:t>
      </w:r>
      <w:r>
        <w:rPr>
          <w:b w:val="0"/>
          <w:spacing w:val="-8"/>
        </w:rPr>
        <w:t> </w:t>
      </w:r>
      <w:r>
        <w:rPr>
          <w:b w:val="0"/>
        </w:rPr>
        <w:t>certificación,</w:t>
      </w:r>
      <w:r>
        <w:rPr>
          <w:b w:val="0"/>
          <w:spacing w:val="-8"/>
        </w:rPr>
        <w:t> </w:t>
      </w:r>
      <w:r>
        <w:rPr>
          <w:b w:val="0"/>
        </w:rPr>
        <w:t>a</w:t>
      </w:r>
      <w:r>
        <w:rPr>
          <w:b w:val="0"/>
          <w:spacing w:val="-6"/>
        </w:rPr>
        <w:t> </w:t>
      </w:r>
      <w:r>
        <w:rPr>
          <w:b w:val="0"/>
        </w:rPr>
        <w:t>excepción</w:t>
      </w:r>
      <w:r>
        <w:rPr>
          <w:b w:val="0"/>
          <w:spacing w:val="-6"/>
        </w:rPr>
        <w:t> </w:t>
      </w:r>
      <w:r>
        <w:rPr>
          <w:b w:val="0"/>
        </w:rPr>
        <w:t>de</w:t>
      </w:r>
      <w:r>
        <w:rPr>
          <w:b w:val="0"/>
          <w:spacing w:val="-7"/>
        </w:rPr>
        <w:t> </w:t>
      </w:r>
      <w:r>
        <w:rPr>
          <w:b w:val="0"/>
        </w:rPr>
        <w:t>los</w:t>
      </w:r>
      <w:r>
        <w:rPr>
          <w:b w:val="0"/>
          <w:spacing w:val="-6"/>
        </w:rPr>
        <w:t> </w:t>
      </w:r>
      <w:r>
        <w:rPr>
          <w:b w:val="0"/>
        </w:rPr>
        <w:t>procedimientos</w:t>
      </w:r>
      <w:r>
        <w:rPr>
          <w:b w:val="0"/>
          <w:spacing w:val="-6"/>
        </w:rPr>
        <w:t> </w:t>
      </w:r>
      <w:r>
        <w:rPr>
          <w:b w:val="0"/>
        </w:rPr>
        <w:t>que</w:t>
      </w:r>
      <w:r>
        <w:rPr>
          <w:b w:val="0"/>
          <w:spacing w:val="-7"/>
        </w:rPr>
        <w:t> </w:t>
      </w:r>
      <w:r>
        <w:rPr>
          <w:b w:val="0"/>
        </w:rPr>
        <w:t>no</w:t>
      </w:r>
      <w:r>
        <w:rPr>
          <w:b w:val="0"/>
          <w:spacing w:val="-5"/>
        </w:rPr>
        <w:t> </w:t>
      </w:r>
      <w:r>
        <w:rPr>
          <w:b w:val="0"/>
        </w:rPr>
        <w:t>estén obligados a su publicación en el PAC, en la que se hará constar que la contratación se encuentra debidamente planificada y publicada en el Portal de Contratación Pública.</w:t>
      </w:r>
    </w:p>
    <w:p>
      <w:pPr>
        <w:pStyle w:val="BodyText"/>
        <w:spacing w:before="11"/>
        <w:rPr>
          <w:b w:val="0"/>
          <w:i/>
          <w:sz w:val="21"/>
        </w:rPr>
      </w:pPr>
    </w:p>
    <w:p>
      <w:pPr>
        <w:pStyle w:val="BodyText"/>
        <w:ind w:left="115" w:right="113"/>
        <w:jc w:val="both"/>
        <w:rPr>
          <w:b w:val="0"/>
        </w:rPr>
      </w:pPr>
      <w:r>
        <w:rPr>
          <w:b w:val="0"/>
          <w:i/>
        </w:rPr>
        <w:t>La certificación de que la contratación no se encuentra en el Catálogo Electrónico aplicará exclusivamente</w:t>
      </w:r>
      <w:r>
        <w:rPr>
          <w:b w:val="0"/>
        </w:rPr>
        <w:t> para cuando se trate de contratación de bienes o servicios.</w:t>
      </w:r>
    </w:p>
    <w:p>
      <w:pPr>
        <w:pStyle w:val="BodyText"/>
        <w:rPr>
          <w:b w:val="0"/>
          <w:i/>
        </w:rPr>
      </w:pPr>
    </w:p>
    <w:p>
      <w:pPr>
        <w:pStyle w:val="ListParagraph"/>
        <w:numPr>
          <w:ilvl w:val="0"/>
          <w:numId w:val="1"/>
        </w:numPr>
        <w:tabs>
          <w:tab w:pos="681" w:val="left" w:leader="none"/>
          <w:tab w:pos="683" w:val="left" w:leader="none"/>
        </w:tabs>
        <w:spacing w:line="518" w:lineRule="auto" w:before="1" w:after="0"/>
        <w:ind w:left="115" w:right="7885" w:firstLine="0"/>
        <w:jc w:val="left"/>
        <w:rPr>
          <w:b w:val="0"/>
          <w:sz w:val="22"/>
        </w:rPr>
      </w:pPr>
      <w:r>
        <w:rPr>
          <w:b w:val="0"/>
          <w:spacing w:val="-4"/>
          <w:sz w:val="22"/>
        </w:rPr>
        <w:t>Verificación </w:t>
      </w:r>
      <w:r>
        <w:rPr>
          <w:b w:val="0"/>
          <w:spacing w:val="-2"/>
          <w:sz w:val="22"/>
        </w:rPr>
        <w:t>CORTADORA</w:t>
      </w:r>
    </w:p>
    <w:p>
      <w:pPr>
        <w:spacing w:after="0" w:line="518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00" w:h="16850"/>
          <w:pgMar w:header="494" w:footer="1796" w:top="1360" w:bottom="1980" w:left="1020" w:right="1300"/>
          <w:pgNumType w:start="1"/>
        </w:sectPr>
      </w:pPr>
    </w:p>
    <w:p>
      <w:pPr>
        <w:pStyle w:val="BodyText"/>
        <w:spacing w:before="10"/>
        <w:rPr>
          <w:b w:val="0"/>
          <w:i w:val="0"/>
          <w:sz w:val="3"/>
        </w:rPr>
      </w:pPr>
    </w:p>
    <w:p>
      <w:pPr>
        <w:pStyle w:val="BodyText"/>
        <w:ind w:left="114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91308" cy="2921507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308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Heading1"/>
        <w:spacing w:before="40"/>
        <w:rPr>
          <w:b w:val="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720090</wp:posOffset>
            </wp:positionH>
            <wp:positionV relativeFrom="paragraph">
              <wp:posOffset>209595</wp:posOffset>
            </wp:positionV>
            <wp:extent cx="5388780" cy="2939796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780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</w:rPr>
        <w:t>LÁSER</w:t>
      </w:r>
    </w:p>
    <w:p>
      <w:pPr>
        <w:pStyle w:val="BodyText"/>
        <w:spacing w:before="7"/>
        <w:rPr>
          <w:b w:val="0"/>
          <w:i w:val="0"/>
          <w:sz w:val="16"/>
        </w:rPr>
      </w:pPr>
    </w:p>
    <w:p>
      <w:pPr>
        <w:spacing w:before="0"/>
        <w:ind w:left="115" w:right="0" w:firstLine="0"/>
        <w:jc w:val="left"/>
        <w:rPr>
          <w:b w:val="0"/>
          <w:sz w:val="22"/>
        </w:rPr>
      </w:pPr>
      <w:r>
        <w:rPr>
          <w:b w:val="0"/>
          <w:sz w:val="22"/>
        </w:rPr>
        <w:t>Tras</w:t>
      </w:r>
      <w:r>
        <w:rPr>
          <w:b w:val="0"/>
          <w:spacing w:val="40"/>
          <w:sz w:val="22"/>
        </w:rPr>
        <w:t> </w:t>
      </w:r>
      <w:r>
        <w:rPr>
          <w:b w:val="0"/>
          <w:sz w:val="22"/>
        </w:rPr>
        <w:t>revisar</w:t>
      </w:r>
      <w:r>
        <w:rPr>
          <w:b w:val="0"/>
          <w:spacing w:val="40"/>
          <w:sz w:val="22"/>
        </w:rPr>
        <w:t> </w:t>
      </w:r>
      <w:r>
        <w:rPr>
          <w:b w:val="0"/>
          <w:sz w:val="22"/>
        </w:rPr>
        <w:t>el</w:t>
      </w:r>
      <w:r>
        <w:rPr>
          <w:b w:val="0"/>
          <w:spacing w:val="38"/>
          <w:sz w:val="22"/>
        </w:rPr>
        <w:t> </w:t>
      </w:r>
      <w:r>
        <w:rPr>
          <w:b w:val="0"/>
          <w:sz w:val="22"/>
        </w:rPr>
        <w:t>catálogo</w:t>
      </w:r>
      <w:r>
        <w:rPr>
          <w:b w:val="0"/>
          <w:spacing w:val="39"/>
          <w:sz w:val="22"/>
        </w:rPr>
        <w:t> </w:t>
      </w:r>
      <w:r>
        <w:rPr>
          <w:b w:val="0"/>
          <w:sz w:val="22"/>
        </w:rPr>
        <w:t>electrónico</w:t>
      </w:r>
      <w:r>
        <w:rPr>
          <w:b w:val="0"/>
          <w:spacing w:val="40"/>
          <w:sz w:val="22"/>
        </w:rPr>
        <w:t> </w:t>
      </w:r>
      <w:r>
        <w:rPr>
          <w:b w:val="0"/>
          <w:sz w:val="22"/>
        </w:rPr>
        <w:t>se</w:t>
      </w:r>
      <w:r>
        <w:rPr>
          <w:b w:val="0"/>
          <w:spacing w:val="38"/>
          <w:sz w:val="22"/>
        </w:rPr>
        <w:t> </w:t>
      </w:r>
      <w:r>
        <w:rPr>
          <w:b w:val="0"/>
          <w:sz w:val="22"/>
        </w:rPr>
        <w:t>confirma</w:t>
      </w:r>
      <w:r>
        <w:rPr>
          <w:b w:val="0"/>
          <w:spacing w:val="36"/>
          <w:sz w:val="22"/>
        </w:rPr>
        <w:t> </w:t>
      </w:r>
      <w:r>
        <w:rPr>
          <w:b w:val="0"/>
          <w:sz w:val="22"/>
        </w:rPr>
        <w:t>que</w:t>
      </w:r>
      <w:r>
        <w:rPr>
          <w:b w:val="0"/>
          <w:spacing w:val="37"/>
          <w:sz w:val="22"/>
        </w:rPr>
        <w:t> </w:t>
      </w:r>
      <w:r>
        <w:rPr>
          <w:b w:val="0"/>
          <w:sz w:val="22"/>
        </w:rPr>
        <w:t>“NO</w:t>
      </w:r>
      <w:r>
        <w:rPr>
          <w:b w:val="0"/>
          <w:spacing w:val="36"/>
          <w:sz w:val="22"/>
        </w:rPr>
        <w:t> </w:t>
      </w:r>
      <w:r>
        <w:rPr>
          <w:b w:val="0"/>
          <w:sz w:val="22"/>
        </w:rPr>
        <w:t>EXISTE</w:t>
      </w:r>
      <w:r>
        <w:rPr>
          <w:b w:val="0"/>
          <w:spacing w:val="37"/>
          <w:sz w:val="22"/>
        </w:rPr>
        <w:t> </w:t>
      </w:r>
      <w:r>
        <w:rPr>
          <w:b w:val="0"/>
          <w:sz w:val="22"/>
        </w:rPr>
        <w:t>DISPONIBILIDAD</w:t>
      </w:r>
      <w:r>
        <w:rPr>
          <w:b w:val="0"/>
          <w:spacing w:val="39"/>
          <w:sz w:val="22"/>
        </w:rPr>
        <w:t> </w:t>
      </w:r>
      <w:r>
        <w:rPr>
          <w:b w:val="0"/>
          <w:sz w:val="22"/>
        </w:rPr>
        <w:t>DE</w:t>
      </w:r>
      <w:r>
        <w:rPr>
          <w:b w:val="0"/>
          <w:spacing w:val="37"/>
          <w:sz w:val="22"/>
        </w:rPr>
        <w:t> </w:t>
      </w:r>
      <w:r>
        <w:rPr>
          <w:b w:val="0"/>
          <w:sz w:val="22"/>
        </w:rPr>
        <w:t>OFERTAS</w:t>
      </w:r>
      <w:r>
        <w:rPr>
          <w:b w:val="0"/>
          <w:spacing w:val="40"/>
          <w:sz w:val="22"/>
        </w:rPr>
        <w:t> </w:t>
      </w:r>
      <w:r>
        <w:rPr>
          <w:b w:val="0"/>
          <w:sz w:val="22"/>
        </w:rPr>
        <w:t>EN</w:t>
      </w:r>
      <w:r>
        <w:rPr>
          <w:b w:val="0"/>
          <w:spacing w:val="37"/>
          <w:sz w:val="22"/>
        </w:rPr>
        <w:t> </w:t>
      </w:r>
      <w:r>
        <w:rPr>
          <w:b w:val="0"/>
          <w:sz w:val="22"/>
        </w:rPr>
        <w:t>EL CATÁLOGO ELECTRÓNICO”</w:t>
      </w:r>
    </w:p>
    <w:p>
      <w:pPr>
        <w:pStyle w:val="BodyText"/>
        <w:spacing w:before="1"/>
        <w:rPr>
          <w:b w:val="0"/>
          <w:i w:val="0"/>
        </w:rPr>
      </w:pPr>
    </w:p>
    <w:p>
      <w:pPr>
        <w:spacing w:before="0"/>
        <w:ind w:left="115" w:right="0" w:firstLine="0"/>
        <w:jc w:val="left"/>
        <w:rPr>
          <w:b w:val="0"/>
          <w:sz w:val="22"/>
        </w:rPr>
      </w:pPr>
      <w:r>
        <w:rPr>
          <w:b w:val="0"/>
          <w:sz w:val="22"/>
        </w:rPr>
        <w:t>Elaborado</w:t>
      </w:r>
      <w:r>
        <w:rPr>
          <w:b w:val="0"/>
          <w:spacing w:val="-8"/>
          <w:sz w:val="22"/>
        </w:rPr>
        <w:t> </w:t>
      </w:r>
      <w:r>
        <w:rPr>
          <w:b w:val="0"/>
          <w:spacing w:val="-4"/>
          <w:sz w:val="22"/>
        </w:rPr>
        <w:t>por:</w:t>
      </w:r>
    </w:p>
    <w:p>
      <w:pPr>
        <w:pStyle w:val="BodyText"/>
        <w:spacing w:before="9"/>
        <w:rPr>
          <w:b w:val="0"/>
          <w:i w:val="0"/>
          <w:sz w:val="31"/>
        </w:rPr>
      </w:pPr>
    </w:p>
    <w:p>
      <w:pPr>
        <w:spacing w:before="0"/>
        <w:ind w:left="913" w:right="0" w:firstLine="0"/>
        <w:jc w:val="left"/>
        <w:rPr>
          <w:rFonts w:ascii="Courier New" w:hAnsi="Courier New"/>
          <w:sz w:val="6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762000</wp:posOffset>
            </wp:positionH>
            <wp:positionV relativeFrom="paragraph">
              <wp:posOffset>-64928</wp:posOffset>
            </wp:positionV>
            <wp:extent cx="457200" cy="457200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6"/>
        </w:rPr>
        <w:t>Firmado</w:t>
      </w:r>
      <w:r>
        <w:rPr>
          <w:rFonts w:ascii="Courier New" w:hAnsi="Courier New"/>
          <w:spacing w:val="24"/>
          <w:sz w:val="6"/>
        </w:rPr>
        <w:t> </w:t>
      </w:r>
      <w:r>
        <w:rPr>
          <w:rFonts w:ascii="Courier New" w:hAnsi="Courier New"/>
          <w:sz w:val="6"/>
        </w:rPr>
        <w:t>electrónicamente</w:t>
      </w:r>
      <w:r>
        <w:rPr>
          <w:rFonts w:ascii="Courier New" w:hAnsi="Courier New"/>
          <w:spacing w:val="25"/>
          <w:sz w:val="6"/>
        </w:rPr>
        <w:t> </w:t>
      </w:r>
      <w:r>
        <w:rPr>
          <w:rFonts w:ascii="Courier New" w:hAnsi="Courier New"/>
          <w:spacing w:val="-4"/>
          <w:sz w:val="6"/>
        </w:rPr>
        <w:t>por:</w:t>
      </w:r>
    </w:p>
    <w:p>
      <w:pPr>
        <w:spacing w:line="261" w:lineRule="auto" w:before="11"/>
        <w:ind w:left="913" w:right="6928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w w:val="105"/>
          <w:sz w:val="12"/>
        </w:rPr>
        <w:t>MARIA</w:t>
      </w:r>
      <w:r>
        <w:rPr>
          <w:rFonts w:ascii="Courier New"/>
          <w:b/>
          <w:spacing w:val="-19"/>
          <w:w w:val="105"/>
          <w:sz w:val="12"/>
        </w:rPr>
        <w:t> </w:t>
      </w:r>
      <w:r>
        <w:rPr>
          <w:rFonts w:ascii="Courier New"/>
          <w:b/>
          <w:w w:val="105"/>
          <w:sz w:val="12"/>
        </w:rPr>
        <w:t>JOSE</w:t>
      </w:r>
      <w:r>
        <w:rPr>
          <w:rFonts w:ascii="Courier New"/>
          <w:b/>
          <w:spacing w:val="-19"/>
          <w:w w:val="105"/>
          <w:sz w:val="12"/>
        </w:rPr>
        <w:t> </w:t>
      </w:r>
      <w:r>
        <w:rPr>
          <w:rFonts w:ascii="Courier New"/>
          <w:b/>
          <w:w w:val="105"/>
          <w:sz w:val="12"/>
        </w:rPr>
        <w:t>PINO </w:t>
      </w:r>
      <w:r>
        <w:rPr>
          <w:rFonts w:ascii="Courier New"/>
          <w:b/>
          <w:spacing w:val="-2"/>
          <w:w w:val="105"/>
          <w:sz w:val="12"/>
        </w:rPr>
        <w:t>RODRIGUEZ</w:t>
      </w:r>
    </w:p>
    <w:p>
      <w:pPr>
        <w:spacing w:before="75"/>
        <w:ind w:left="913" w:right="0" w:firstLine="0"/>
        <w:jc w:val="left"/>
        <w:rPr>
          <w:rFonts w:ascii="Courier New" w:hAnsi="Courier New"/>
          <w:sz w:val="6"/>
        </w:rPr>
      </w:pPr>
      <w:r>
        <w:rPr>
          <w:rFonts w:ascii="Courier New" w:hAnsi="Courier New"/>
          <w:spacing w:val="-2"/>
          <w:w w:val="110"/>
          <w:sz w:val="6"/>
        </w:rPr>
        <w:t>Validar</w:t>
      </w:r>
      <w:r>
        <w:rPr>
          <w:rFonts w:ascii="Courier New" w:hAnsi="Courier New"/>
          <w:spacing w:val="1"/>
          <w:w w:val="110"/>
          <w:sz w:val="6"/>
        </w:rPr>
        <w:t> </w:t>
      </w:r>
      <w:r>
        <w:rPr>
          <w:rFonts w:ascii="Courier New" w:hAnsi="Courier New"/>
          <w:spacing w:val="-2"/>
          <w:w w:val="110"/>
          <w:sz w:val="6"/>
        </w:rPr>
        <w:t>únicamente</w:t>
      </w:r>
      <w:r>
        <w:rPr>
          <w:rFonts w:ascii="Courier New" w:hAnsi="Courier New"/>
          <w:spacing w:val="1"/>
          <w:w w:val="110"/>
          <w:sz w:val="6"/>
        </w:rPr>
        <w:t> </w:t>
      </w:r>
      <w:r>
        <w:rPr>
          <w:rFonts w:ascii="Courier New" w:hAnsi="Courier New"/>
          <w:spacing w:val="-2"/>
          <w:w w:val="110"/>
          <w:sz w:val="6"/>
        </w:rPr>
        <w:t>con</w:t>
      </w:r>
      <w:r>
        <w:rPr>
          <w:rFonts w:ascii="Courier New" w:hAnsi="Courier New"/>
          <w:spacing w:val="1"/>
          <w:w w:val="110"/>
          <w:sz w:val="6"/>
        </w:rPr>
        <w:t> </w:t>
      </w:r>
      <w:r>
        <w:rPr>
          <w:rFonts w:ascii="Courier New" w:hAnsi="Courier New"/>
          <w:spacing w:val="-2"/>
          <w:w w:val="110"/>
          <w:sz w:val="6"/>
        </w:rPr>
        <w:t>FirmaEC</w:t>
      </w:r>
    </w:p>
    <w:p>
      <w:pPr>
        <w:pStyle w:val="BodyText"/>
        <w:rPr>
          <w:rFonts w:ascii="Courier New"/>
          <w:i w:val="0"/>
          <w:sz w:val="6"/>
        </w:rPr>
      </w:pPr>
    </w:p>
    <w:p>
      <w:pPr>
        <w:pStyle w:val="BodyText"/>
        <w:rPr>
          <w:rFonts w:ascii="Courier New"/>
          <w:i w:val="0"/>
          <w:sz w:val="6"/>
        </w:rPr>
      </w:pPr>
    </w:p>
    <w:p>
      <w:pPr>
        <w:pStyle w:val="BodyText"/>
        <w:rPr>
          <w:rFonts w:ascii="Courier New"/>
          <w:i w:val="0"/>
          <w:sz w:val="6"/>
        </w:rPr>
      </w:pPr>
    </w:p>
    <w:p>
      <w:pPr>
        <w:pStyle w:val="BodyText"/>
        <w:rPr>
          <w:rFonts w:ascii="Courier New"/>
          <w:i w:val="0"/>
          <w:sz w:val="6"/>
        </w:rPr>
      </w:pPr>
    </w:p>
    <w:p>
      <w:pPr>
        <w:pStyle w:val="BodyText"/>
        <w:rPr>
          <w:rFonts w:ascii="Courier New"/>
          <w:i w:val="0"/>
          <w:sz w:val="6"/>
        </w:rPr>
      </w:pPr>
    </w:p>
    <w:p>
      <w:pPr>
        <w:pStyle w:val="BodyText"/>
        <w:spacing w:before="6"/>
        <w:rPr>
          <w:rFonts w:ascii="Courier New"/>
          <w:i w:val="0"/>
          <w:sz w:val="8"/>
        </w:rPr>
      </w:pPr>
    </w:p>
    <w:p>
      <w:pPr>
        <w:spacing w:before="0"/>
        <w:ind w:left="115" w:right="0" w:firstLine="0"/>
        <w:jc w:val="left"/>
        <w:rPr>
          <w:b w:val="0"/>
          <w:sz w:val="22"/>
        </w:rPr>
      </w:pPr>
      <w:r>
        <w:rPr>
          <w:b w:val="0"/>
          <w:sz w:val="22"/>
        </w:rPr>
        <w:t>María</w:t>
      </w:r>
      <w:r>
        <w:rPr>
          <w:b w:val="0"/>
          <w:spacing w:val="-5"/>
          <w:sz w:val="22"/>
        </w:rPr>
        <w:t> </w:t>
      </w:r>
      <w:r>
        <w:rPr>
          <w:b w:val="0"/>
          <w:sz w:val="22"/>
        </w:rPr>
        <w:t>José</w:t>
      </w:r>
      <w:r>
        <w:rPr>
          <w:b w:val="0"/>
          <w:spacing w:val="-2"/>
          <w:sz w:val="22"/>
        </w:rPr>
        <w:t> </w:t>
      </w:r>
      <w:r>
        <w:rPr>
          <w:b w:val="0"/>
          <w:spacing w:val="-4"/>
          <w:sz w:val="22"/>
        </w:rPr>
        <w:t>Pino</w:t>
      </w:r>
    </w:p>
    <w:p>
      <w:pPr>
        <w:spacing w:before="0"/>
        <w:ind w:left="115" w:right="6251" w:firstLine="0"/>
        <w:jc w:val="left"/>
        <w:rPr>
          <w:b w:val="0"/>
          <w:sz w:val="22"/>
        </w:rPr>
      </w:pPr>
      <w:r>
        <w:rPr>
          <w:b w:val="0"/>
          <w:sz w:val="22"/>
        </w:rPr>
        <w:t>Analista</w:t>
      </w:r>
      <w:r>
        <w:rPr>
          <w:b w:val="0"/>
          <w:spacing w:val="-13"/>
          <w:sz w:val="22"/>
        </w:rPr>
        <w:t> </w:t>
      </w:r>
      <w:r>
        <w:rPr>
          <w:b w:val="0"/>
          <w:sz w:val="22"/>
        </w:rPr>
        <w:t>de</w:t>
      </w:r>
      <w:r>
        <w:rPr>
          <w:b w:val="0"/>
          <w:spacing w:val="-12"/>
          <w:sz w:val="22"/>
        </w:rPr>
        <w:t> </w:t>
      </w:r>
      <w:r>
        <w:rPr>
          <w:b w:val="0"/>
          <w:sz w:val="22"/>
        </w:rPr>
        <w:t>Compras</w:t>
      </w:r>
      <w:r>
        <w:rPr>
          <w:b w:val="0"/>
          <w:spacing w:val="-13"/>
          <w:sz w:val="22"/>
        </w:rPr>
        <w:t> </w:t>
      </w:r>
      <w:r>
        <w:rPr>
          <w:b w:val="0"/>
          <w:sz w:val="22"/>
        </w:rPr>
        <w:t>Públicas</w:t>
      </w:r>
      <w:r>
        <w:rPr>
          <w:b w:val="0"/>
          <w:spacing w:val="-12"/>
          <w:sz w:val="22"/>
        </w:rPr>
        <w:t> </w:t>
      </w:r>
      <w:r>
        <w:rPr>
          <w:b w:val="0"/>
          <w:sz w:val="22"/>
        </w:rPr>
        <w:t>2 </w:t>
      </w:r>
      <w:r>
        <w:rPr>
          <w:b w:val="0"/>
          <w:spacing w:val="-2"/>
          <w:sz w:val="22"/>
        </w:rPr>
        <w:t>ESPOL</w:t>
      </w:r>
    </w:p>
    <w:sectPr>
      <w:pgSz w:w="11900" w:h="16850"/>
      <w:pgMar w:header="494" w:footer="1796" w:top="1360" w:bottom="1980" w:left="10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  <w:sz w:val="20"/>
      </w:rPr>
    </w:pPr>
    <w:r>
      <w:rPr/>
      <w:drawing>
        <wp:anchor distT="0" distB="0" distL="0" distR="0" allowOverlap="1" layoutInCell="1" locked="0" behindDoc="1" simplePos="0" relativeHeight="487544320">
          <wp:simplePos x="0" y="0"/>
          <wp:positionH relativeFrom="page">
            <wp:posOffset>167055</wp:posOffset>
          </wp:positionH>
          <wp:positionV relativeFrom="page">
            <wp:posOffset>9426474</wp:posOffset>
          </wp:positionV>
          <wp:extent cx="7313346" cy="1121319"/>
          <wp:effectExtent l="0" t="0" r="0" b="0"/>
          <wp:wrapNone/>
          <wp:docPr id="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13346" cy="1121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  <w:sz w:val="20"/>
      </w:rPr>
    </w:pPr>
    <w:r>
      <w:rPr/>
      <w:drawing>
        <wp:anchor distT="0" distB="0" distL="0" distR="0" allowOverlap="1" layoutInCell="1" locked="0" behindDoc="1" simplePos="0" relativeHeight="487543808">
          <wp:simplePos x="0" y="0"/>
          <wp:positionH relativeFrom="page">
            <wp:posOffset>358988</wp:posOffset>
          </wp:positionH>
          <wp:positionV relativeFrom="page">
            <wp:posOffset>313587</wp:posOffset>
          </wp:positionV>
          <wp:extent cx="6851595" cy="501041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1595" cy="501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82" w:hanging="567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23" w:hanging="360"/>
        <w:jc w:val="left"/>
      </w:pPr>
      <w:rPr>
        <w:rFonts w:hint="default" w:ascii="Calibri Light" w:hAnsi="Calibri Light" w:eastAsia="Calibri Light" w:cs="Calibri Light"/>
        <w:b w:val="0"/>
        <w:bCs w:val="0"/>
        <w:i/>
        <w:iCs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1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5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i/>
      <w:iCs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Calibri Light" w:hAnsi="Calibri Light" w:eastAsia="Calibri Light" w:cs="Calibri Light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5" w:hanging="360"/>
    </w:pPr>
    <w:rPr>
      <w:rFonts w:ascii="Calibri Light" w:hAnsi="Calibri Light" w:eastAsia="Calibri Light" w:cs="Calibri Ligh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Vanessa Solorzano Jurado</dc:creator>
  <dcterms:created xsi:type="dcterms:W3CDTF">2026-07-12T17:58:48Z</dcterms:created>
  <dcterms:modified xsi:type="dcterms:W3CDTF">2026-07-12T17:58:48Z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2026-07-12T00:00:00Z</vt:filetime>
  </property>
  <property fmtid="{D5CDD505-2E9C-101B-9397-08002B2CF9AE}" pid="5" name="Producer">
    <vt:lpwstr>Microsoft® Word 2019; modified using iText® Core 7.2.6 (AGPL version) ©2000-2024 Apryse Group NV</vt:lpwstr>
  </property>
</Properties>
</file>