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ESCUELA SUPERIOR POLITÉCNICA DEL LITORAL</w:t>
      </w:r>
    </w:p>
    <w:p>
      <w:pPr>
        <w:jc w:val="center"/>
      </w:pPr>
      <w:r>
        <w:rPr>
          <w:rFonts w:ascii="Verdana" w:cs="Verdana" w:eastAsia="Verdana" w:hAnsi="Verdana"/>
          <w:color w:val="404040"/>
          <w:sz w:val="18"/>
          <w:szCs w:val="18"/>
        </w:rPr>
        <w:t xml:space="preserve">SISTEMA INTEGRAL DE COMPRAS</w:t>
      </w:r>
    </w:p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SOLICITUD DE COMPRA  N.°  CTI-2026-412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8"/>
                <w:szCs w:val="18"/>
              </w:rPr>
              <w:t xml:space="preserve">FECHA: 30/06/2026 09:14:22</w:t>
            </w:r>
          </w:p>
        </w:tc>
        <w:tc>
          <w:tcPr>
            <w:tcW w:type="dxa" w:w="468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Verdana" w:cs="Verdana" w:eastAsia="Verdana" w:hAnsi="Verdana"/>
                <w:sz w:val="18"/>
                <w:szCs w:val="18"/>
              </w:rPr>
              <w:t xml:space="preserve">ÁREA: GENERAL</w:t>
            </w:r>
          </w:p>
        </w:tc>
      </w:tr>
      <w:tr>
        <w:tc>
          <w:tcPr>
            <w:tcW w:type="dxa" w:w="9360"/>
            <w:gridSpan w:val="2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sz w:val="18"/>
                <w:szCs w:val="18"/>
              </w:rPr>
              <w:t xml:space="preserve">UNIDAD SOLICITANTE: OFICINA DE TRANSFERENCIA DE RESULTADOS DE INVESTIGACIÓN (OTRI)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Especificar detalladamente: modelo, capacidad, código, dimensiones, según corresponda.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00"/>
        <w:gridCol w:w="1400"/>
        <w:gridCol w:w="6000"/>
      </w:tblGrid>
      <w:tr>
        <w:trPr>
          <w:tblHeader/>
        </w:trPr>
        <w:tc>
          <w:tcPr>
            <w:tcW w:type="dxa" w:w="7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4040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1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4040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1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4040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6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40404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8"/>
                <w:szCs w:val="18"/>
              </w:rPr>
              <w:t xml:space="preserve">UNIDAD</w:t>
            </w:r>
          </w:p>
        </w:tc>
        <w:tc>
          <w:tcPr>
            <w:tcW w:type="dxa" w:w="6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Cortadora láser CNC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Tipo de láser: CO₂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Potencia del tubo: 72 W – 82 W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Superficie de trabajo: 400 mm × 600 mm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Espesor de corte: hasta 9 mm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Velocidad máxima: 600 mm/seg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Conectividad: USB y Ethernet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Software incluido: control numérico</w:t>
            </w:r>
          </w:p>
          <w:p>
            <w:r>
              <w:rPr>
                <w:rFonts w:ascii="Verdana" w:cs="Verdana" w:eastAsia="Verdana" w:hAnsi="Verdana"/>
                <w:b w:val="false"/>
                <w:bCs w:val="false"/>
                <w:sz w:val="18"/>
                <w:szCs w:val="18"/>
              </w:rPr>
              <w:t xml:space="preserve">- Formatos: DXF, PLT, JPG, PNG, AI</w:t>
            </w:r>
          </w:p>
        </w:tc>
      </w:tr>
      <w:tr>
        <w:tc>
          <w:tcPr>
            <w:tcW w:type="dxa" w:w="7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sz w:val="18"/>
                <w:szCs w:val="18"/>
              </w:rPr>
              <w:t xml:space="preserve">UNIDAD</w:t>
            </w:r>
          </w:p>
        </w:tc>
        <w:tc>
          <w:tcPr>
            <w:tcW w:type="dxa" w:w="6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8"/>
                <w:szCs w:val="18"/>
              </w:rPr>
              <w:t xml:space="preserve">Estación de trabajo gráfica con monitor 27" 4K, teclado y mouse.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Observaciones:</w:t>
            </w:r>
          </w:p>
        </w:tc>
        <w:tc>
          <w:tcPr>
            <w:tcW w:type="dxa" w:w="60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Verdana" w:cs="Verdana" w:eastAsia="Verdana" w:hAnsi="Verdana"/>
                <w:sz w:val="18"/>
                <w:szCs w:val="18"/>
              </w:rPr>
              <w:t xml:space="preserve">Mayor información en las Especificaciones Técnicas anexas. Asignación: INVESTIGACIÓN.</w:t>
            </w:r>
          </w:p>
        </w:tc>
      </w:tr>
    </w:tbl>
    <w:p>
      <w:pPr>
        <w:spacing w:before="400"/>
        <w:jc w:val="center"/>
      </w:pPr>
      <w:r>
        <w:t xml:space="preserve">______________________________</w:t>
      </w:r>
    </w:p>
    <w:p>
      <w:pPr>
        <w:jc w:val="center"/>
        <w:rPr>
          <w:rFonts w:ascii="Arial" w:cs="Arial" w:eastAsia="Arial" w:hAnsi="Arial"/>
          <w:b/>
          <w:bCs/>
          <w:sz w:val="20"/>
          <w:szCs w:val="20"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Solicita: Mgs. Lucía Fernanda Andrade Torres</w:t>
      </w:r>
    </w:p>
    <w:p>
      <w:pPr>
        <w:jc w:val="center"/>
        <w:rPr>
          <w:rFonts w:ascii="Verdana" w:cs="Verdana" w:eastAsia="Verdana" w:hAnsi="Verdana"/>
          <w:sz w:val="18"/>
          <w:szCs w:val="18"/>
        </w:rPr>
      </w:pPr>
      <w:r>
        <w:rPr>
          <w:rFonts w:ascii="Verdana" w:cs="Verdana" w:eastAsia="Verdana" w:hAnsi="Verdana"/>
          <w:sz w:val="18"/>
          <w:szCs w:val="18"/>
        </w:rPr>
        <w:t xml:space="preserve">Coordinadora de Proyectos — OTRI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  <w:jc w:val="center"/>
      <w:outlineLvl w:val="0"/>
    </w:pPr>
    <w:rPr>
      <w:rFonts w:ascii="Arial" w:cs="Arial" w:eastAsia="Arial" w:hAnsi="Arial"/>
      <w:b/>
      <w:bCs/>
      <w:color w:val="0033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i/>
      <w:iCs/>
      <w:color w:val="404040"/>
      <w:sz w:val="22"/>
      <w:szCs w:val="22"/>
    </w:rPr>
  </w:style>
  <w:style w:type="paragraph" w:styleId="Quote">
    <w:name w:val="Quote"/>
    <w:basedOn w:val="Normal"/>
    <w:next w:val="Normal"/>
    <w:qFormat/>
    <w:pPr>
      <w:spacing w:after="80" w:before="80"/>
      <w:ind w:left="720" w:right="72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2026-06-30T16:24:25.011Z</dcterms:created>
  <dcterms:modified xsi:type="dcterms:W3CDTF">2026-06-30T16:24:25.011Z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