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entury Gothic" w:cs="Century Gothic" w:eastAsia="Century Gothic" w:hAnsi="Century Gothic"/>
          <w:b/>
          <w:bCs/>
          <w:color w:val="003366"/>
          <w:sz w:val="30"/>
          <w:szCs w:val="30"/>
        </w:rPr>
        <w:t xml:space="preserve">ESPOL DIVULGA</w:t>
      </w:r>
    </w:p>
    <w:p>
      <w:pPr>
        <w:spacing w:after="160"/>
        <w:jc w:val="center"/>
      </w:pPr>
      <w:r>
        <w:rPr>
          <w:rFonts w:ascii="Tahoma" w:cs="Tahoma" w:eastAsia="Tahoma" w:hAnsi="Tahoma"/>
          <w:i/>
          <w:iCs/>
          <w:color w:val="404040"/>
          <w:sz w:val="20"/>
          <w:szCs w:val="20"/>
        </w:rPr>
        <w:t xml:space="preserve">Formulario de gestión de divulgación científica</w:t>
      </w:r>
    </w:p>
    <w:p>
      <w:pPr>
        <w:spacing w:after="120"/>
        <w:jc w:val="both"/>
      </w:pPr>
      <w:r>
        <w:rPr>
          <w:rFonts w:ascii="Tahoma" w:cs="Tahoma" w:eastAsia="Tahoma" w:hAnsi="Tahoma"/>
          <w:sz w:val="21"/>
          <w:szCs w:val="21"/>
        </w:rPr>
        <w:t xml:space="preserve">En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ESPOL Divulga</w:t>
      </w:r>
      <w:r>
        <w:rPr>
          <w:rFonts w:ascii="Tahoma" w:cs="Tahoma" w:eastAsia="Tahoma" w:hAnsi="Tahoma"/>
          <w:sz w:val="21"/>
          <w:szCs w:val="21"/>
        </w:rPr>
        <w:t xml:space="preserve"> creemos que la investigación no está hecha para quedarse en silencio, sino para </w:t>
      </w:r>
      <w:r>
        <w:rPr>
          <w:rFonts w:ascii="Tahoma" w:cs="Tahoma" w:eastAsia="Tahoma" w:hAnsi="Tahoma"/>
          <w:b/>
          <w:bCs/>
          <w:i/>
          <w:iCs/>
          <w:sz w:val="21"/>
          <w:szCs w:val="21"/>
        </w:rPr>
        <w:t xml:space="preserve">circular, conectar y transformar</w:t>
      </w:r>
      <w:r>
        <w:rPr>
          <w:rFonts w:ascii="Tahoma" w:cs="Tahoma" w:eastAsia="Tahoma" w:hAnsi="Tahoma"/>
          <w:sz w:val="21"/>
          <w:szCs w:val="21"/>
        </w:rPr>
        <w:t xml:space="preserve">. Para posicionarla en plataformas de alto alcance como </w:t>
      </w:r>
      <w:hyperlink w:history="1" r:id="rId-r7b4fwiwsq63livlirxd">
        <w:r>
          <w:rPr>
            <w:rStyle w:val="Hyperlink"/>
            <w:rFonts w:ascii="Tahoma" w:cs="Tahoma" w:eastAsia="Tahoma" w:hAnsi="Tahoma"/>
            <w:sz w:val="21"/>
            <w:szCs w:val="21"/>
          </w:rPr>
          <w:t xml:space="preserve">EurekAlert!</w:t>
        </w:r>
      </w:hyperlink>
      <w:r>
        <w:rPr>
          <w:rFonts w:ascii="Tahoma" w:cs="Tahoma" w:eastAsia="Tahoma" w:hAnsi="Tahoma"/>
          <w:sz w:val="21"/>
          <w:szCs w:val="21"/>
        </w:rPr>
        <w:t xml:space="preserve"> y nuestros productos </w:t>
      </w:r>
      <w:r>
        <w:rPr>
          <w:rFonts w:ascii="Tahoma" w:cs="Tahoma" w:eastAsia="Tahoma" w:hAnsi="Tahoma"/>
          <w:sz w:val="21"/>
          <w:szCs w:val="21"/>
        </w:rPr>
        <w:t xml:space="preserve">“Top Rank”</w:t>
      </w:r>
      <w:r>
        <w:rPr>
          <w:rFonts w:ascii="Tahoma" w:cs="Tahoma" w:eastAsia="Tahoma" w:hAnsi="Tahoma"/>
          <w:sz w:val="21"/>
          <w:szCs w:val="21"/>
        </w:rPr>
        <w:t xml:space="preserve">, aplicamos una metodología cercana, estratégica y con impacto real.</w:t>
      </w:r>
    </w:p>
    <w:p>
      <w:pPr>
        <w:spacing w:after="80" w:before="120"/>
      </w:pPr>
      <w:r>
        <w:rPr>
          <w:b/>
          <w:bCs/>
          <w:sz w:val="21"/>
          <w:szCs w:val="21"/>
        </w:rPr>
        <w:t xml:space="preserve">Selecciona los productos que deseas gestionar con nosotros: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Acepta (</w:t>
            </w:r>
            <w:r>
              <w:rPr>
                <w:sz w:val="20"/>
                <w:szCs w:val="20"/>
              </w:rPr>
              <w:t xml:space="preserve">     </w:t>
            </w:r>
            <w:r>
              <w:rPr>
                <w:sz w:val="20"/>
                <w:szCs w:val="20"/>
              </w:rPr>
              <w:t xml:space="preserve">)   No acepta (</w:t>
            </w:r>
            <w:r>
              <w:rPr>
                <w:sz w:val="20"/>
                <w:szCs w:val="20"/>
              </w:rPr>
              <w:t xml:space="preserve">     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EurekAlert! </w:t>
            </w:r>
            <w:r>
              <w:rPr>
                <w:i/>
                <w:iCs/>
                <w:sz w:val="20"/>
                <w:szCs w:val="20"/>
              </w:rPr>
              <w:t xml:space="preserve">(nota de prensa internacional): </w:t>
            </w:r>
            <w:r>
              <w:rPr>
                <w:sz w:val="20"/>
                <w:szCs w:val="20"/>
              </w:rPr>
              <w:t xml:space="preserve">acepto el acompañamiento para adaptar mi artículo a un formato de noticia global.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Acepta (</w:t>
            </w:r>
            <w:r>
              <w:rPr>
                <w:sz w:val="20"/>
                <w:szCs w:val="20"/>
              </w:rPr>
              <w:t xml:space="preserve">     </w:t>
            </w:r>
            <w:r>
              <w:rPr>
                <w:sz w:val="20"/>
                <w:szCs w:val="20"/>
              </w:rPr>
              <w:t xml:space="preserve">)   No acepta (</w:t>
            </w:r>
            <w:r>
              <w:rPr>
                <w:sz w:val="20"/>
                <w:szCs w:val="20"/>
              </w:rPr>
              <w:t xml:space="preserve">     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Top Rank </w:t>
            </w:r>
            <w:r>
              <w:rPr>
                <w:i/>
                <w:iCs/>
                <w:sz w:val="20"/>
                <w:szCs w:val="20"/>
              </w:rPr>
              <w:t xml:space="preserve">(divulgación visual y narrativa): </w:t>
            </w:r>
            <w:r>
              <w:rPr>
                <w:sz w:val="20"/>
                <w:szCs w:val="20"/>
              </w:rPr>
              <w:t xml:space="preserve">acepto la asesoría creativa para transformar mi investigación en contenido de alto impacto.</w:t>
            </w:r>
          </w:p>
        </w:tc>
      </w:tr>
    </w:tbl>
    <w:p>
      <w:pPr>
        <w:spacing w:after="80" w:before="160"/>
      </w:pPr>
      <w:r>
        <w:rPr>
          <w:b/>
          <w:bCs/>
          <w:sz w:val="21"/>
          <w:szCs w:val="21"/>
          <w:u w:val="single"/>
        </w:rPr>
        <w:t xml:space="preserve">LEA DETENIDAMENTE</w:t>
      </w:r>
      <w:r>
        <w:rPr>
          <w:sz w:val="21"/>
          <w:szCs w:val="21"/>
        </w:rPr>
        <w:t xml:space="preserve"> el siguiente formulario y comparta la información: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Título del artículo publicado:</w:t>
            </w:r>
          </w:p>
          <w:p>
            <w:pPr>
              <w:spacing w:before="1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Propuesta de título divulgativo:</w:t>
            </w:r>
            <w:r>
              <w:rPr>
                <w:i/>
                <w:iCs/>
                <w:color w:val="606060"/>
                <w:sz w:val="17"/>
                <w:szCs w:val="17"/>
              </w:rPr>
              <w:t xml:space="preserve">  (para la gráfica de Top Rank)</w:t>
            </w:r>
          </w:p>
          <w:p>
            <w:pPr>
              <w:spacing w:before="1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Propuesta de título (nota de prensa EurekAlert):</w:t>
            </w:r>
          </w:p>
          <w:p>
            <w:pPr>
              <w:spacing w:before="1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 del artículo:</w:t>
            </w:r>
          </w:p>
          <w:p>
            <w:pPr>
              <w:spacing w:before="1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Texto resumido:</w:t>
            </w:r>
            <w:r>
              <w:rPr>
                <w:i/>
                <w:iCs/>
                <w:color w:val="606060"/>
                <w:sz w:val="17"/>
                <w:szCs w:val="17"/>
              </w:rPr>
              <w:t xml:space="preserve">  (para la gráfica de Top Rank — límite 100 palabras)</w:t>
            </w:r>
          </w:p>
          <w:p>
            <w:pPr>
              <w:spacing w:before="1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Texto completo para EurekAlert:</w:t>
            </w:r>
            <w:r>
              <w:rPr>
                <w:i/>
                <w:iCs/>
                <w:color w:val="606060"/>
                <w:sz w:val="17"/>
                <w:szCs w:val="17"/>
              </w:rPr>
              <w:t xml:space="preserve">  (mínimo 800, máximo 1500 palabras; incluya 1–2 subtítulos creativos y resalte en negrita lo necesario)</w:t>
            </w:r>
          </w:p>
          <w:p>
            <w:pPr>
              <w:spacing w:before="1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DOI:</w:t>
            </w:r>
          </w:p>
          <w:p>
            <w:pPr>
              <w:spacing w:before="1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Nombre del Journal:</w:t>
            </w:r>
          </w:p>
          <w:p>
            <w:pPr>
              <w:spacing w:before="1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Fecha de publicación:</w:t>
            </w:r>
          </w:p>
          <w:p>
            <w:pPr>
              <w:spacing w:before="12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40"/>
      </w:pPr>
      <w:r>
        <w:rPr>
          <w:b/>
          <w:bCs/>
          <w:sz w:val="21"/>
          <w:szCs w:val="21"/>
        </w:rPr>
        <w:t xml:space="preserve">Método de investigación </w:t>
      </w:r>
      <w:r>
        <w:rPr>
          <w:i/>
          <w:iCs/>
          <w:sz w:val="20"/>
          <w:szCs w:val="20"/>
        </w:rPr>
        <w:t xml:space="preserve">(escoja una):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Meta-análisis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Ensayo clínico aleatorizado controlado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Estudio experimental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Estudio observacional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Revisión sistemática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Simulación/modelado computacional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Encuesta</w:t>
            </w:r>
          </w:p>
        </w:tc>
      </w:tr>
      <w:t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8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Análisis de datos/estadístico</w:t>
            </w:r>
          </w:p>
        </w:tc>
      </w:tr>
    </w:tbl>
    <w:p>
      <w:pPr>
        <w:spacing w:after="80" w:before="140"/>
      </w:pPr>
      <w:r>
        <w:rPr>
          <w:b/>
          <w:bCs/>
          <w:sz w:val="21"/>
          <w:szCs w:val="21"/>
        </w:rPr>
        <w:t xml:space="preserve">Conflicto de interés: </w:t>
      </w:r>
      <w:r>
        <w:rPr>
          <w:sz w:val="21"/>
          <w:szCs w:val="21"/>
        </w:rPr>
        <w:t xml:space="preserve">SÍ (     )      NO (     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Palabras clave:</w:t>
            </w:r>
            <w:r>
              <w:rPr>
                <w:i/>
                <w:iCs/>
                <w:color w:val="606060"/>
                <w:sz w:val="17"/>
                <w:szCs w:val="17"/>
              </w:rPr>
              <w:t xml:space="preserve">  basadas en el área de investigación; consulte el diccionario en línea</w:t>
            </w:r>
          </w:p>
          <w:p>
            <w:pPr>
              <w:spacing w:before="1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Financiamiento / fondos:</w:t>
            </w:r>
          </w:p>
          <w:p>
            <w:pPr>
              <w:spacing w:before="1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WhatsApp de contacto:</w:t>
            </w:r>
            <w:r>
              <w:rPr>
                <w:i/>
                <w:iCs/>
                <w:color w:val="606060"/>
                <w:sz w:val="17"/>
                <w:szCs w:val="17"/>
              </w:rPr>
              <w:t xml:space="preserve">  preferiblemente el del tutor o director de la investigación</w:t>
            </w:r>
          </w:p>
          <w:p>
            <w:pPr>
              <w:spacing w:before="12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140"/>
        <w:jc w:val="both"/>
      </w:pPr>
      <w:r>
        <w:rPr>
          <w:b/>
          <w:bCs/>
          <w:sz w:val="20"/>
          <w:szCs w:val="20"/>
        </w:rPr>
        <w:t xml:space="preserve">Nota: </w:t>
      </w:r>
      <w:r>
        <w:rPr>
          <w:sz w:val="20"/>
          <w:szCs w:val="20"/>
        </w:rPr>
        <w:t xml:space="preserve">las imágenes deben ser </w:t>
      </w:r>
      <w:r>
        <w:rPr>
          <w:i/>
          <w:iCs/>
          <w:sz w:val="20"/>
          <w:szCs w:val="20"/>
        </w:rPr>
        <w:t xml:space="preserve">divulgativas</w:t>
      </w:r>
      <w:r>
        <w:rPr>
          <w:sz w:val="20"/>
          <w:szCs w:val="20"/>
        </w:rPr>
        <w:t xml:space="preserve">, no técnicas. Envíe el formulario a </w:t>
      </w:r>
      <w:hyperlink w:history="1" r:id="rIdhqtmbdaltogdtwnidr4w-">
        <w:r>
          <w:rPr>
            <w:rStyle w:val="Hyperlink"/>
            <w:sz w:val="20"/>
            <w:szCs w:val="20"/>
          </w:rPr>
          <w:t xml:space="preserve">espoldivulga@espol.edu.ec</w:t>
        </w:r>
      </w:hyperlink>
      <w:r>
        <w:rPr>
          <w:sz w:val="20"/>
          <w:szCs w:val="20"/>
        </w:rPr>
        <w:t xml:space="preserve">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 w:before="120"/>
      <w:jc w:val="center"/>
      <w:outlineLvl w:val="0"/>
    </w:pPr>
    <w:rPr>
      <w:rFonts w:ascii="Tahoma" w:cs="Tahoma" w:eastAsia="Tahoma" w:hAnsi="Tahoma"/>
      <w:b/>
      <w:bCs/>
      <w:color w:val="003366"/>
      <w:sz w:val="30"/>
      <w:szCs w:val="3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ahoma" w:cs="Tahoma" w:eastAsia="Tahoma" w:hAnsi="Tahoma"/>
      <w:b/>
      <w:bCs/>
      <w:color w:val="003366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Tahoma" w:cs="Tahoma" w:eastAsia="Tahoma" w:hAnsi="Tahoma"/>
      <w:b/>
      <w:bCs/>
      <w:color w:val="1F4E79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Tahoma" w:cs="Tahoma" w:eastAsia="Tahoma" w:hAnsi="Tahoma"/>
      <w:b/>
      <w:bCs/>
      <w:i/>
      <w:iCs/>
      <w:color w:val="404040"/>
      <w:sz w:val="22"/>
      <w:szCs w:val="22"/>
    </w:rPr>
  </w:style>
  <w:style w:type="paragraph" w:styleId="Quote">
    <w:name w:val="Quote"/>
    <w:basedOn w:val="Normal"/>
    <w:next w:val="Normal"/>
    <w:qFormat/>
    <w:pPr>
      <w:spacing w:after="80" w:before="80"/>
      <w:ind w:left="720" w:right="720"/>
    </w:pPr>
    <w:rPr>
      <w:i/>
      <w:iCs/>
      <w:color w:val="55555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r7b4fwiwsq63livlirxd" Type="http://schemas.openxmlformats.org/officeDocument/2006/relationships/hyperlink" Target="https://www.eurekalert.org/" TargetMode="External"/><Relationship Id="rIdhqtmbdaltogdtwnidr4w-" Type="http://schemas.openxmlformats.org/officeDocument/2006/relationships/hyperlink" Target="mailto:espoldivulga@espol.edu.ec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2026-06-30T16:24:25.081Z</dcterms:created>
  <dcterms:modified xsi:type="dcterms:W3CDTF">2026-06-30T16:24:25.081Z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