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5148A" w14:textId="4374BBB7" w:rsidR="00CB5B3F" w:rsidRPr="00CB5B3F" w:rsidRDefault="00CB5B3F" w:rsidP="00797EA6">
      <w:pPr>
        <w:spacing w:before="100" w:beforeAutospacing="1" w:after="100" w:afterAutospacing="1"/>
        <w:outlineLvl w:val="1"/>
        <w:rPr>
          <w:rFonts w:ascii="Times New Roman" w:eastAsia="Times New Roman" w:hAnsi="Times New Roman" w:cs="Times New Roman"/>
          <w:b/>
          <w:bCs/>
          <w:sz w:val="40"/>
          <w:szCs w:val="36"/>
        </w:rPr>
      </w:pPr>
      <w:r w:rsidRPr="003C4B72">
        <w:rPr>
          <w:rFonts w:ascii="Times New Roman" w:eastAsia="Times New Roman" w:hAnsi="Times New Roman" w:cs="Times New Roman"/>
          <w:b/>
          <w:bCs/>
          <w:sz w:val="40"/>
          <w:szCs w:val="36"/>
        </w:rPr>
        <w:t>Howard University School of Business MBA</w:t>
      </w:r>
    </w:p>
    <w:p w14:paraId="7FA97BE5" w14:textId="77777777" w:rsidR="00797EA6" w:rsidRPr="00797EA6" w:rsidRDefault="00797EA6" w:rsidP="00797EA6">
      <w:pPr>
        <w:spacing w:before="100" w:beforeAutospacing="1" w:after="100" w:afterAutospacing="1"/>
        <w:outlineLvl w:val="1"/>
        <w:rPr>
          <w:rFonts w:ascii="Times" w:eastAsia="Times New Roman" w:hAnsi="Times" w:cs="Times New Roman"/>
          <w:b/>
          <w:bCs/>
          <w:color w:val="000000"/>
          <w:sz w:val="36"/>
          <w:szCs w:val="36"/>
        </w:rPr>
      </w:pPr>
      <w:bookmarkStart w:id="0" w:name="_GoBack"/>
      <w:r w:rsidRPr="00797EA6">
        <w:rPr>
          <w:rFonts w:ascii="Times" w:eastAsia="Times New Roman" w:hAnsi="Times" w:cs="Times New Roman"/>
          <w:b/>
          <w:bCs/>
          <w:color w:val="000000"/>
          <w:sz w:val="36"/>
          <w:szCs w:val="36"/>
        </w:rPr>
        <w:t>Human Resources Management MBA</w:t>
      </w:r>
    </w:p>
    <w:bookmarkEnd w:id="0"/>
    <w:p w14:paraId="2402F78E" w14:textId="77777777" w:rsidR="00797EA6" w:rsidRPr="00797EA6" w:rsidRDefault="00797EA6" w:rsidP="00797EA6">
      <w:pPr>
        <w:spacing w:before="100" w:beforeAutospacing="1" w:after="100" w:afterAutospacing="1"/>
        <w:rPr>
          <w:rFonts w:ascii="Times" w:hAnsi="Times" w:cs="Times New Roman"/>
          <w:color w:val="000000"/>
          <w:sz w:val="27"/>
          <w:szCs w:val="27"/>
        </w:rPr>
      </w:pPr>
      <w:r w:rsidRPr="00797EA6">
        <w:rPr>
          <w:rFonts w:ascii="Times" w:hAnsi="Times" w:cs="Times New Roman"/>
          <w:color w:val="000000"/>
          <w:sz w:val="27"/>
          <w:szCs w:val="27"/>
        </w:rPr>
        <w:t>In addition to the core course curriculum requirement, a student must complete 15 credit hours of elective/concentration courses. The requirements for an MBA with a concentration in Human Resources Management are: GHRM-500, GHRM-501, GHRM-502, GMGT-501</w:t>
      </w:r>
    </w:p>
    <w:p w14:paraId="20DFC3B3" w14:textId="77777777" w:rsidR="00797EA6" w:rsidRPr="00797EA6" w:rsidRDefault="00797EA6" w:rsidP="00797EA6">
      <w:pPr>
        <w:rPr>
          <w:rFonts w:ascii="Times New Roman" w:eastAsia="Times New Roman" w:hAnsi="Times New Roman" w:cs="Times New Roman"/>
        </w:rPr>
      </w:pPr>
    </w:p>
    <w:p w14:paraId="43637DF2"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 xml:space="preserve">GHRM-500. Human Resources Management.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5AE39789"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This course explores the philosophies, policies, and procedures related to the effective use of people, both individually and collectively, within organizations. Topics include human resources planning, recruitment, selection, performance evaluation, EEO, and OSHA.</w:t>
      </w:r>
    </w:p>
    <w:p w14:paraId="68394ED0"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79917EEA" w14:textId="77777777" w:rsidR="00797EA6" w:rsidRDefault="00797EA6" w:rsidP="00797EA6">
      <w:pPr>
        <w:rPr>
          <w:rFonts w:ascii="Times" w:eastAsia="Times New Roman" w:hAnsi="Times"/>
          <w:color w:val="000000"/>
          <w:sz w:val="27"/>
          <w:szCs w:val="27"/>
        </w:rPr>
      </w:pPr>
    </w:p>
    <w:p w14:paraId="5DBED2CA"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 xml:space="preserve">GHRM-501. Organization Development/Management Development.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7CA96BEA"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The organization development (OD) component of the course is designed to expose students to the field and to provide them a thorough understanding of what is involved in the organizational development process and organizational transformation techniques. The management development component (MD) exposes students to techniques that can be utilized to improve employee performance and how managers can prepare themselves to effectively manage in the dynamically changing environment of the 21st century.</w:t>
      </w:r>
    </w:p>
    <w:p w14:paraId="0A9DFCBA"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69F523D7" w14:textId="77777777" w:rsidR="00797EA6" w:rsidRDefault="00797EA6" w:rsidP="00797EA6">
      <w:pPr>
        <w:rPr>
          <w:rFonts w:ascii="Times" w:eastAsia="Times New Roman" w:hAnsi="Times"/>
          <w:color w:val="000000"/>
          <w:sz w:val="27"/>
          <w:szCs w:val="27"/>
        </w:rPr>
      </w:pPr>
    </w:p>
    <w:p w14:paraId="7C6CD8C0" w14:textId="77777777" w:rsidR="00797EA6" w:rsidRPr="00797EA6" w:rsidRDefault="00797EA6" w:rsidP="00797EA6">
      <w:pPr>
        <w:pStyle w:val="Heading3"/>
        <w:rPr>
          <w:rFonts w:ascii="Times" w:eastAsia="Times New Roman" w:hAnsi="Times"/>
          <w:b/>
          <w:color w:val="000000"/>
          <w:sz w:val="27"/>
          <w:szCs w:val="27"/>
        </w:rPr>
      </w:pPr>
      <w:r w:rsidRPr="00797EA6">
        <w:rPr>
          <w:rFonts w:ascii="Times" w:eastAsia="Times New Roman" w:hAnsi="Times"/>
          <w:b/>
          <w:color w:val="000000"/>
        </w:rPr>
        <w:t xml:space="preserve">GHRM-502. Labor-Management Relations. 3 </w:t>
      </w:r>
      <w:proofErr w:type="spellStart"/>
      <w:r w:rsidRPr="00797EA6">
        <w:rPr>
          <w:rFonts w:ascii="Times" w:eastAsia="Times New Roman" w:hAnsi="Times"/>
          <w:b/>
          <w:color w:val="000000"/>
        </w:rPr>
        <w:t>crs</w:t>
      </w:r>
      <w:proofErr w:type="spellEnd"/>
      <w:r w:rsidRPr="00797EA6">
        <w:rPr>
          <w:rFonts w:ascii="Times" w:eastAsia="Times New Roman" w:hAnsi="Times"/>
          <w:b/>
          <w:color w:val="000000"/>
        </w:rPr>
        <w:t>.</w:t>
      </w:r>
    </w:p>
    <w:p w14:paraId="76C4424C"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This course provides an extensive examination of the labor-management relations process. Topics include union recognition procedures, the negotiation process, and contract administration.</w:t>
      </w:r>
    </w:p>
    <w:p w14:paraId="623043E2" w14:textId="77777777" w:rsidR="00797EA6" w:rsidRDefault="00797EA6" w:rsidP="00797EA6">
      <w:pPr>
        <w:rPr>
          <w:rFonts w:ascii="Times" w:eastAsia="Times New Roman" w:hAnsi="Times"/>
          <w:color w:val="000000"/>
          <w:sz w:val="27"/>
          <w:szCs w:val="27"/>
        </w:rPr>
      </w:pPr>
      <w:r>
        <w:rPr>
          <w:rFonts w:ascii="Times" w:eastAsia="Times New Roman" w:hAnsi="Times"/>
          <w:color w:val="000000"/>
          <w:sz w:val="27"/>
          <w:szCs w:val="27"/>
        </w:rPr>
        <w:t>Prerequisite: GMGT-500.</w:t>
      </w:r>
    </w:p>
    <w:p w14:paraId="70A9330E" w14:textId="77777777" w:rsidR="0042435D" w:rsidRDefault="00CB5B3F"/>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A6"/>
    <w:rsid w:val="00797EA6"/>
    <w:rsid w:val="009B2904"/>
    <w:rsid w:val="00A056FF"/>
    <w:rsid w:val="00CB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BA2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7EA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7E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EA6"/>
    <w:rPr>
      <w:rFonts w:ascii="Times New Roman" w:hAnsi="Times New Roman" w:cs="Times New Roman"/>
      <w:b/>
      <w:bCs/>
      <w:sz w:val="36"/>
      <w:szCs w:val="36"/>
    </w:rPr>
  </w:style>
  <w:style w:type="paragraph" w:styleId="NormalWeb">
    <w:name w:val="Normal (Web)"/>
    <w:basedOn w:val="Normal"/>
    <w:uiPriority w:val="99"/>
    <w:semiHidden/>
    <w:unhideWhenUsed/>
    <w:rsid w:val="00797EA6"/>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semiHidden/>
    <w:rsid w:val="00797EA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4048">
      <w:bodyDiv w:val="1"/>
      <w:marLeft w:val="0"/>
      <w:marRight w:val="0"/>
      <w:marTop w:val="0"/>
      <w:marBottom w:val="0"/>
      <w:divBdr>
        <w:top w:val="none" w:sz="0" w:space="0" w:color="auto"/>
        <w:left w:val="none" w:sz="0" w:space="0" w:color="auto"/>
        <w:bottom w:val="none" w:sz="0" w:space="0" w:color="auto"/>
        <w:right w:val="none" w:sz="0" w:space="0" w:color="auto"/>
      </w:divBdr>
      <w:divsChild>
        <w:div w:id="681515116">
          <w:marLeft w:val="0"/>
          <w:marRight w:val="0"/>
          <w:marTop w:val="0"/>
          <w:marBottom w:val="0"/>
          <w:divBdr>
            <w:top w:val="none" w:sz="0" w:space="0" w:color="auto"/>
            <w:left w:val="none" w:sz="0" w:space="0" w:color="auto"/>
            <w:bottom w:val="none" w:sz="0" w:space="0" w:color="auto"/>
            <w:right w:val="none" w:sz="0" w:space="0" w:color="auto"/>
          </w:divBdr>
          <w:divsChild>
            <w:div w:id="169225165">
              <w:marLeft w:val="0"/>
              <w:marRight w:val="0"/>
              <w:marTop w:val="0"/>
              <w:marBottom w:val="0"/>
              <w:divBdr>
                <w:top w:val="none" w:sz="0" w:space="0" w:color="auto"/>
                <w:left w:val="none" w:sz="0" w:space="0" w:color="auto"/>
                <w:bottom w:val="none" w:sz="0" w:space="0" w:color="auto"/>
                <w:right w:val="none" w:sz="0" w:space="0" w:color="auto"/>
              </w:divBdr>
            </w:div>
            <w:div w:id="1720663337">
              <w:marLeft w:val="0"/>
              <w:marRight w:val="0"/>
              <w:marTop w:val="0"/>
              <w:marBottom w:val="0"/>
              <w:divBdr>
                <w:top w:val="none" w:sz="0" w:space="0" w:color="auto"/>
                <w:left w:val="none" w:sz="0" w:space="0" w:color="auto"/>
                <w:bottom w:val="none" w:sz="0" w:space="0" w:color="auto"/>
                <w:right w:val="none" w:sz="0" w:space="0" w:color="auto"/>
              </w:divBdr>
            </w:div>
            <w:div w:id="1757239100">
              <w:marLeft w:val="0"/>
              <w:marRight w:val="0"/>
              <w:marTop w:val="0"/>
              <w:marBottom w:val="0"/>
              <w:divBdr>
                <w:top w:val="none" w:sz="0" w:space="0" w:color="auto"/>
                <w:left w:val="none" w:sz="0" w:space="0" w:color="auto"/>
                <w:bottom w:val="none" w:sz="0" w:space="0" w:color="auto"/>
                <w:right w:val="none" w:sz="0" w:space="0" w:color="auto"/>
              </w:divBdr>
            </w:div>
          </w:divsChild>
        </w:div>
        <w:div w:id="1852992078">
          <w:marLeft w:val="0"/>
          <w:marRight w:val="0"/>
          <w:marTop w:val="0"/>
          <w:marBottom w:val="0"/>
          <w:divBdr>
            <w:top w:val="none" w:sz="0" w:space="0" w:color="auto"/>
            <w:left w:val="none" w:sz="0" w:space="0" w:color="auto"/>
            <w:bottom w:val="none" w:sz="0" w:space="0" w:color="auto"/>
            <w:right w:val="none" w:sz="0" w:space="0" w:color="auto"/>
          </w:divBdr>
          <w:divsChild>
            <w:div w:id="1855219340">
              <w:marLeft w:val="0"/>
              <w:marRight w:val="0"/>
              <w:marTop w:val="0"/>
              <w:marBottom w:val="0"/>
              <w:divBdr>
                <w:top w:val="none" w:sz="0" w:space="0" w:color="auto"/>
                <w:left w:val="none" w:sz="0" w:space="0" w:color="auto"/>
                <w:bottom w:val="none" w:sz="0" w:space="0" w:color="auto"/>
                <w:right w:val="none" w:sz="0" w:space="0" w:color="auto"/>
              </w:divBdr>
            </w:div>
            <w:div w:id="664673681">
              <w:marLeft w:val="0"/>
              <w:marRight w:val="0"/>
              <w:marTop w:val="0"/>
              <w:marBottom w:val="0"/>
              <w:divBdr>
                <w:top w:val="none" w:sz="0" w:space="0" w:color="auto"/>
                <w:left w:val="none" w:sz="0" w:space="0" w:color="auto"/>
                <w:bottom w:val="none" w:sz="0" w:space="0" w:color="auto"/>
                <w:right w:val="none" w:sz="0" w:space="0" w:color="auto"/>
              </w:divBdr>
            </w:div>
            <w:div w:id="1588222425">
              <w:marLeft w:val="0"/>
              <w:marRight w:val="0"/>
              <w:marTop w:val="0"/>
              <w:marBottom w:val="0"/>
              <w:divBdr>
                <w:top w:val="none" w:sz="0" w:space="0" w:color="auto"/>
                <w:left w:val="none" w:sz="0" w:space="0" w:color="auto"/>
                <w:bottom w:val="none" w:sz="0" w:space="0" w:color="auto"/>
                <w:right w:val="none" w:sz="0" w:space="0" w:color="auto"/>
              </w:divBdr>
            </w:div>
          </w:divsChild>
        </w:div>
        <w:div w:id="223688778">
          <w:marLeft w:val="0"/>
          <w:marRight w:val="0"/>
          <w:marTop w:val="0"/>
          <w:marBottom w:val="0"/>
          <w:divBdr>
            <w:top w:val="none" w:sz="0" w:space="0" w:color="auto"/>
            <w:left w:val="none" w:sz="0" w:space="0" w:color="auto"/>
            <w:bottom w:val="none" w:sz="0" w:space="0" w:color="auto"/>
            <w:right w:val="none" w:sz="0" w:space="0" w:color="auto"/>
          </w:divBdr>
          <w:divsChild>
            <w:div w:id="1781531024">
              <w:marLeft w:val="0"/>
              <w:marRight w:val="0"/>
              <w:marTop w:val="0"/>
              <w:marBottom w:val="0"/>
              <w:divBdr>
                <w:top w:val="none" w:sz="0" w:space="0" w:color="auto"/>
                <w:left w:val="none" w:sz="0" w:space="0" w:color="auto"/>
                <w:bottom w:val="none" w:sz="0" w:space="0" w:color="auto"/>
                <w:right w:val="none" w:sz="0" w:space="0" w:color="auto"/>
              </w:divBdr>
            </w:div>
            <w:div w:id="1744521486">
              <w:marLeft w:val="0"/>
              <w:marRight w:val="0"/>
              <w:marTop w:val="0"/>
              <w:marBottom w:val="0"/>
              <w:divBdr>
                <w:top w:val="none" w:sz="0" w:space="0" w:color="auto"/>
                <w:left w:val="none" w:sz="0" w:space="0" w:color="auto"/>
                <w:bottom w:val="none" w:sz="0" w:space="0" w:color="auto"/>
                <w:right w:val="none" w:sz="0" w:space="0" w:color="auto"/>
              </w:divBdr>
            </w:div>
            <w:div w:id="10111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1289</Characters>
  <Application>Microsoft Macintosh Word</Application>
  <DocSecurity>0</DocSecurity>
  <Lines>10</Lines>
  <Paragraphs>3</Paragraphs>
  <ScaleCrop>false</ScaleCrop>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2</cp:revision>
  <dcterms:created xsi:type="dcterms:W3CDTF">2017-02-16T21:50:00Z</dcterms:created>
  <dcterms:modified xsi:type="dcterms:W3CDTF">2017-02-16T21:50:00Z</dcterms:modified>
</cp:coreProperties>
</file>