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一、选择题（单选/多选）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" w:lineRule="atLeast"/>
        <w:ind w:left="720" w:firstLine="0"/>
      </w:pPr>
      <w:r>
        <w:t>以下哪个组件会将合法的 Tx 通过 P2P 网络广播给其它节点？</w:t>
      </w:r>
      <w:r>
        <w:rPr>
          <w:rFonts w:hint="default"/>
        </w:rPr>
        <w:t xml:space="preserve"> B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AnteHandler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B. Mempool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C. Mempool Cache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D. ABCI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t>如果一个区块高度没有达成共识，Cosmos 区块链会如何处理？</w:t>
      </w:r>
      <w:r>
        <w:rPr>
          <w:rFonts w:hint="default"/>
        </w:rPr>
        <w:t xml:space="preserve"> C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跳过没有达成共识的区块，在下一个区块高度重新共识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B. 在当前区块高度、当前 Round 中继续等待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C. 在当前区块高度的下一个 Round 中重新共识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D. 共识失败，区块链节点停止运行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t>关于 Staking 模块，以下哪种说法是正确的？</w:t>
      </w:r>
      <w:r>
        <w:rPr>
          <w:rFonts w:hint="default"/>
        </w:rPr>
        <w:t>A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验证人作恶，其委托人也会受到惩罚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B. 验证人收到的委托越多，共识投票的权重就越高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C. 验证人向委托人收取的佣金比例是 Cosmos 区块链系统参数决定的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D. 委托人需要运行区块链节点才能“挖矿”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t>哪种场景会触发一个验证人的所有委托人的收益取回？</w:t>
      </w:r>
      <w:r>
        <w:rPr>
          <w:rFonts w:hint="default"/>
        </w:rPr>
        <w:t>D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委托人提取收益时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B. 验证人提取收益时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C. 委托人执行委托、解委托或转委托时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D. 验证人修改佣金比例时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对于验证人双签的惩罚可能有哪些？</w:t>
      </w:r>
      <w:r>
        <w:rPr>
          <w:rFonts w:hint="default"/>
        </w:rPr>
        <w:t>ACD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t>A. 根据链上参数，罚没验证人和其委托人的委托通证总量的对应比例</w:t>
      </w:r>
      <w:r>
        <w:rPr>
          <w:rFonts w:hint="default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B. 根据链上参数，仅罚没验证人自委托通证的对应比例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C. 在一段时间内，禁止该验证人继续参与共识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D. 永久禁止该验证人继续参与共识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哪些人可以参与 Cosmos 区块链的链上提案治理投票？</w:t>
      </w:r>
      <w:r>
        <w:rPr>
          <w:rFonts w:hint="default"/>
        </w:rPr>
        <w:t>ABC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验证人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B. 委托人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C. Native 通证持有人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D. 任何人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以下哪些更新操作是“共识”非兼容的？</w:t>
      </w:r>
      <w:r>
        <w:rPr>
          <w:rFonts w:hint="default"/>
        </w:rPr>
        <w:t>AC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加载新的功能模块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B. 数据的存储结构变更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C. AnteHandler 逻辑更新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D. REST API 结构非兼容更新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spacing w:line="40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二、问答题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0" w:lineRule="atLeast"/>
        <w:ind w:left="720" w:firstLine="0"/>
      </w:pPr>
      <w:r>
        <w:t>为什么 Distribution 模块设计为“被动”的方式分发收益？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主动分发</w:t>
      </w:r>
      <w:r>
        <w:rPr>
          <w:rFonts w:hint="default"/>
        </w:rPr>
        <w:t>在每个区块中都</w:t>
      </w:r>
      <w:r>
        <w:rPr>
          <w:rFonts w:hint="default"/>
        </w:rPr>
        <w:t>会</w:t>
      </w:r>
      <w:r>
        <w:rPr>
          <w:rFonts w:hint="default"/>
        </w:rPr>
        <w:t>产生</w:t>
      </w:r>
      <w:r>
        <w:rPr>
          <w:rFonts w:hint="default"/>
        </w:rPr>
        <w:t>很多的交易，给网络造成很大的压力。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0" w:lineRule="atLeast"/>
        <w:ind w:left="720" w:firstLine="0"/>
      </w:pPr>
      <w:r>
        <w:t>为什么非兼容的软件版本升级时，要确保所有的节点在相同的区块高度执行升级？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" w:lineRule="atLeast"/>
        <w:ind w:left="720" w:leftChars="0"/>
        <w:rPr>
          <w:rFonts w:hint="default"/>
        </w:rPr>
      </w:pPr>
      <w:r>
        <w:rPr>
          <w:rFonts w:hint="default"/>
        </w:rPr>
        <w:t>在相同的高度上，所有的节点才能有相同的状态，才能达到新的共识。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" w:lineRule="atLeast"/>
        <w:ind w:left="720" w:firstLine="0"/>
      </w:pPr>
      <w:r>
        <w:t>OPEN Sea 的 Metadata 规范？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"title": "Asset Metadata",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"type": "object",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"properties": {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"name": {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    "type": "string",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    "description": "Identifies the asset to which this NFT represents"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"description": {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    "type": "string",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    "description": "Describes the asset to which this NFT represents"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"image": {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    "type": "string",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    "description": "A URI pointing to a resource with mime type image/* representing the asset to which this NFT represents. Consider making any images at a width between 320 and 1080 pixels and aspect ratio between 1.91:1 and 4:5 inclusive."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40" w:lineRule="atLeast"/>
        <w:ind w:left="0" w:right="0"/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F0E11"/>
    <w:multiLevelType w:val="multilevel"/>
    <w:tmpl w:val="95FF0E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CBAF457"/>
    <w:multiLevelType w:val="multilevel"/>
    <w:tmpl w:val="BCBAF4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FBB3A87"/>
    <w:multiLevelType w:val="multilevel"/>
    <w:tmpl w:val="BFBB3A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C793BEA7"/>
    <w:multiLevelType w:val="multilevel"/>
    <w:tmpl w:val="C793BE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38AA044"/>
    <w:multiLevelType w:val="multilevel"/>
    <w:tmpl w:val="F38AA0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>
    <w:nsid w:val="F5FA4533"/>
    <w:multiLevelType w:val="multilevel"/>
    <w:tmpl w:val="F5FA45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">
    <w:nsid w:val="FBBCF277"/>
    <w:multiLevelType w:val="multilevel"/>
    <w:tmpl w:val="FBBCF2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">
    <w:nsid w:val="FCF35916"/>
    <w:multiLevelType w:val="multilevel"/>
    <w:tmpl w:val="FCF359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">
    <w:nsid w:val="3BECBA05"/>
    <w:multiLevelType w:val="multilevel"/>
    <w:tmpl w:val="3BECBA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">
    <w:nsid w:val="7F7A4172"/>
    <w:multiLevelType w:val="multilevel"/>
    <w:tmpl w:val="7F7A41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E042D"/>
    <w:rsid w:val="3B5D46F0"/>
    <w:rsid w:val="3F7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2023-06-11T22:24:00Z</dcterms:created>
  <dc:creator>ll</dc:creator>
  <cp:lastModifiedBy>ll</cp:lastModifiedBy>
  <dcterms:modified xsi:type="dcterms:W3CDTF">2023-06-11T15:32:31Z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