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IMUNO-HISTOQUÍMICA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Preparo das lâminas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Colocar lâminas dentro da estufa por 1 hora </w:t>
      </w:r>
      <w:r>
        <w:rPr>
          <w:rFonts w:hint="default" w:ascii="Times New Roman" w:hAnsi="Times New Roman" w:cs="Times New Roman"/>
          <w:lang w:val="pt-BR"/>
        </w:rPr>
        <w:t>a 100</w:t>
      </w:r>
      <w:r>
        <w:rPr>
          <w:rFonts w:ascii="Times New Roman" w:hAnsi="Times New Roman" w:cs="Times New Roman"/>
        </w:rPr>
        <w:t>ºC</w:t>
      </w:r>
      <w:r>
        <w:rPr>
          <w:rFonts w:hint="default" w:ascii="Times New Roman" w:hAnsi="Times New Roman" w:cs="Times New Roman"/>
          <w:lang w:val="pt-BR"/>
        </w:rPr>
        <w:t>, assim que a estufa atingir a temperatura</w:t>
      </w:r>
      <w:r>
        <w:rPr>
          <w:rFonts w:ascii="Times New Roman" w:hAnsi="Times New Roman" w:cs="Times New Roman"/>
        </w:rPr>
        <w:t>;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Imergir lâminas por </w:t>
      </w:r>
      <w:r>
        <w:rPr>
          <w:rFonts w:hint="default" w:ascii="Times New Roman" w:hAnsi="Times New Roman" w:cs="Times New Roman"/>
          <w:lang w:val="pt-BR"/>
        </w:rPr>
        <w:t>30</w:t>
      </w:r>
      <w:r>
        <w:rPr>
          <w:rFonts w:ascii="Times New Roman" w:hAnsi="Times New Roman" w:cs="Times New Roman"/>
        </w:rPr>
        <w:t xml:space="preserve"> minutos em Xilol</w:t>
      </w:r>
      <w:r>
        <w:rPr>
          <w:rFonts w:hint="default" w:ascii="Times New Roman" w:hAnsi="Times New Roman" w:cs="Times New Roman"/>
          <w:lang w:val="pt-BR"/>
        </w:rPr>
        <w:t>;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Aguardar secar o xilol;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Imergir lâminas em álcool absoluto por 5 minutos;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Deixar imerso em álcool 95% por 4 minutos;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por último deixar imerso em álcool 75% por 3 minutos;</w:t>
      </w:r>
    </w:p>
    <w:p>
      <w:pPr>
        <w:pStyle w:val="6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Observação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Deixar panela aquecendo com trilogy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 xml:space="preserve"> a 250ºC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(diluição - 1500ul), no banho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maria com 150ml de água deionizada, por 15 minutos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 xml:space="preserve"> antes de inserir as lâminas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Levar as lâminas para dentro do trilogy com a panela </w:t>
      </w:r>
      <w:r>
        <w:rPr>
          <w:rFonts w:ascii="Times New Roman" w:hAnsi="Times New Roman" w:cs="Times New Roman"/>
          <w:b/>
          <w:bCs/>
        </w:rPr>
        <w:t>ligada</w:t>
      </w:r>
      <w:r>
        <w:rPr>
          <w:rFonts w:ascii="Times New Roman" w:hAnsi="Times New Roman" w:cs="Times New Roman"/>
        </w:rPr>
        <w:t xml:space="preserve"> – para recuperação antigênica</w:t>
      </w:r>
      <w:r>
        <w:rPr>
          <w:rFonts w:hint="default" w:ascii="Times New Roman" w:hAnsi="Times New Roman" w:cs="Times New Roman"/>
          <w:lang w:val="pt-BR"/>
        </w:rPr>
        <w:t xml:space="preserve"> a 130ºC</w:t>
      </w:r>
      <w:r>
        <w:rPr>
          <w:rFonts w:ascii="Times New Roman" w:hAnsi="Times New Roman" w:cs="Times New Roman"/>
        </w:rPr>
        <w:t xml:space="preserve"> – por </w:t>
      </w:r>
      <w:r>
        <w:rPr>
          <w:rFonts w:hint="default" w:ascii="Times New Roman" w:hAnsi="Times New Roman" w:cs="Times New Roman"/>
          <w:lang w:val="pt-BR"/>
        </w:rPr>
        <w:t xml:space="preserve">15 </w:t>
      </w:r>
      <w:r>
        <w:rPr>
          <w:rFonts w:ascii="Times New Roman" w:hAnsi="Times New Roman" w:cs="Times New Roman"/>
        </w:rPr>
        <w:t>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Manter por mais </w:t>
      </w:r>
      <w:r>
        <w:rPr>
          <w:rFonts w:hint="default" w:ascii="Times New Roman" w:hAnsi="Times New Roman" w:cs="Times New Roman"/>
          <w:lang w:val="pt-BR"/>
        </w:rPr>
        <w:t xml:space="preserve">15 </w:t>
      </w:r>
      <w:r>
        <w:rPr>
          <w:rFonts w:ascii="Times New Roman" w:hAnsi="Times New Roman" w:cs="Times New Roman"/>
        </w:rPr>
        <w:t xml:space="preserve">minutos dentro do trilogy com a panela </w:t>
      </w:r>
      <w:r>
        <w:rPr>
          <w:rFonts w:ascii="Times New Roman" w:hAnsi="Times New Roman" w:cs="Times New Roman"/>
          <w:b/>
          <w:bCs/>
        </w:rPr>
        <w:t>desligada</w:t>
      </w:r>
      <w:r>
        <w:rPr>
          <w:rFonts w:ascii="Times New Roman" w:hAnsi="Times New Roman" w:cs="Times New Roman"/>
        </w:rPr>
        <w:t>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Retirar o recipiente com trilogy e as lâminas de dentro da panela e deixar esfriar por 5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Colocar lâminas em tampão¹ por 10 minutos (</w:t>
      </w:r>
      <w:r>
        <w:rPr>
          <w:rFonts w:hint="default" w:ascii="Times New Roman" w:hAnsi="Times New Roman" w:cs="Times New Roman"/>
          <w:b/>
          <w:bCs/>
          <w:lang w:val="pt-BR"/>
        </w:rPr>
        <w:t>diluir 50ml de TBS em 950ml de água deionizada</w:t>
      </w:r>
      <w:r>
        <w:rPr>
          <w:rFonts w:ascii="Times New Roman" w:hAnsi="Times New Roman" w:cs="Times New Roman"/>
        </w:rPr>
        <w:t>);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highlight w:val="yellow"/>
          <w:u w:val="single"/>
        </w:rPr>
        <w:t>Observação</w:t>
      </w:r>
      <w:r>
        <w:rPr>
          <w:rFonts w:ascii="Times New Roman" w:hAnsi="Times New Roman" w:cs="Times New Roman"/>
          <w:highlight w:val="yellow"/>
        </w:rPr>
        <w:t>: Se começar o processo de imuno-histoquímica pela manhã, pode-se utilizar o mesmo tampão durante todo o processo, senão, se começar no final do dia, deve-se trocar o tampão antes de continuar o processo no próximo dia.</w:t>
      </w:r>
    </w:p>
    <w:p>
      <w:pPr>
        <w:pStyle w:val="6"/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Secar o produto em volta do corte (</w:t>
      </w:r>
      <w:r>
        <w:rPr>
          <w:rFonts w:ascii="Times New Roman" w:hAnsi="Times New Roman" w:cs="Times New Roman"/>
          <w:b/>
          <w:bCs/>
          <w:highlight w:val="green"/>
        </w:rPr>
        <w:t>e fazer isso todas as próximas vezes que haver aplicação de novo reagente</w:t>
      </w:r>
      <w:r>
        <w:rPr>
          <w:rFonts w:ascii="Times New Roman" w:hAnsi="Times New Roman" w:cs="Times New Roman"/>
        </w:rPr>
        <w:t>) e aplicar o bloqueador de peroxidase (</w:t>
      </w:r>
      <w:r>
        <w:rPr>
          <w:rFonts w:ascii="Times New Roman" w:hAnsi="Times New Roman" w:cs="Times New Roman"/>
          <w:i/>
          <w:iCs/>
        </w:rPr>
        <w:t>Peroxide Block</w:t>
      </w:r>
      <w:r>
        <w:rPr>
          <w:rFonts w:ascii="Times New Roman" w:hAnsi="Times New Roman" w:cs="Times New Roman"/>
        </w:rPr>
        <w:t>),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Levar para o tampão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Secar o produto em volta do corte e aplicar o bloqueador de fundo (</w:t>
      </w:r>
      <w:r>
        <w:rPr>
          <w:rFonts w:ascii="Times New Roman" w:hAnsi="Times New Roman" w:cs="Times New Roman"/>
          <w:i/>
          <w:iCs/>
        </w:rPr>
        <w:t>Background Block</w:t>
      </w:r>
      <w:r>
        <w:rPr>
          <w:rFonts w:ascii="Times New Roman" w:hAnsi="Times New Roman" w:cs="Times New Roman"/>
        </w:rPr>
        <w:t>)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 ao tampão por mais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Seque e aplique o anticorpo (vide manual para diluição do anticorpo) </w:t>
      </w:r>
      <w:r>
        <w:rPr>
          <w:rFonts w:hint="default" w:ascii="Times New Roman" w:hAnsi="Times New Roman" w:cs="Times New Roman"/>
          <w:lang w:val="pt-BR"/>
        </w:rPr>
        <w:t>por</w:t>
      </w:r>
      <w:r>
        <w:rPr>
          <w:rFonts w:ascii="Times New Roman" w:hAnsi="Times New Roman" w:cs="Times New Roman"/>
        </w:rPr>
        <w:t xml:space="preserve"> 2 horas ou </w:t>
      </w:r>
      <w:r>
        <w:rPr>
          <w:rFonts w:ascii="Times New Roman" w:hAnsi="Times New Roman" w:cs="Times New Roman"/>
          <w:i/>
          <w:iCs/>
        </w:rPr>
        <w:t>Overnight</w:t>
      </w:r>
      <w:r>
        <w:rPr>
          <w:rFonts w:ascii="Times New Roman" w:hAnsi="Times New Roman" w:cs="Times New Roman"/>
        </w:rPr>
        <w:t xml:space="preserve"> (caso o processo de imuno-histoquímica tenha sido iniciado no fim do dia);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Levar as lâminas ao tampão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 e aplique o amplificador (</w:t>
      </w:r>
      <w:r>
        <w:rPr>
          <w:rFonts w:ascii="Times New Roman" w:hAnsi="Times New Roman" w:cs="Times New Roman"/>
          <w:i/>
          <w:iCs/>
        </w:rPr>
        <w:t>Amplifier</w:t>
      </w:r>
      <w:r>
        <w:rPr>
          <w:rFonts w:ascii="Times New Roman" w:hAnsi="Times New Roman" w:cs="Times New Roman"/>
        </w:rPr>
        <w:t xml:space="preserve"> – frasco contém tampa amarela) por </w:t>
      </w:r>
      <w:r>
        <w:rPr>
          <w:rFonts w:hint="default" w:ascii="Times New Roman" w:hAnsi="Times New Roman" w:cs="Times New Roman"/>
          <w:lang w:val="pt-BR"/>
        </w:rPr>
        <w:t xml:space="preserve">35 </w:t>
      </w:r>
      <w:r>
        <w:rPr>
          <w:rFonts w:ascii="Times New Roman" w:hAnsi="Times New Roman" w:cs="Times New Roman"/>
        </w:rPr>
        <w:t>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 ao tampão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 e aplique o polímero (</w:t>
      </w:r>
      <w:r>
        <w:rPr>
          <w:rFonts w:ascii="Times New Roman" w:hAnsi="Times New Roman" w:cs="Times New Roman"/>
          <w:i/>
          <w:iCs/>
        </w:rPr>
        <w:t>Polymer</w:t>
      </w:r>
      <w:r>
        <w:rPr>
          <w:rFonts w:ascii="Times New Roman" w:hAnsi="Times New Roman" w:cs="Times New Roman"/>
        </w:rPr>
        <w:t xml:space="preserve"> – frasco contém tampa vermelha) por </w:t>
      </w:r>
      <w:r>
        <w:rPr>
          <w:rFonts w:hint="default" w:ascii="Times New Roman" w:hAnsi="Times New Roman" w:cs="Times New Roman"/>
          <w:lang w:val="pt-BR"/>
        </w:rPr>
        <w:t xml:space="preserve">25 </w:t>
      </w:r>
      <w:r>
        <w:rPr>
          <w:rFonts w:ascii="Times New Roman" w:hAnsi="Times New Roman" w:cs="Times New Roman"/>
        </w:rPr>
        <w:t>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Tampão por 10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tirar lâminas do tampão leve-o ao DAB² (DAB Buffer – </w:t>
      </w:r>
      <w:r>
        <w:rPr>
          <w:rFonts w:ascii="Times New Roman" w:hAnsi="Times New Roman" w:cs="Times New Roman"/>
          <w:u w:val="single"/>
        </w:rPr>
        <w:t>vide diluição no final das instruções</w:t>
      </w:r>
      <w:r>
        <w:rPr>
          <w:rFonts w:ascii="Times New Roman" w:hAnsi="Times New Roman" w:cs="Times New Roman"/>
        </w:rPr>
        <w:t>) por 1</w:t>
      </w:r>
      <w:r>
        <w:rPr>
          <w:rFonts w:hint="default" w:ascii="Times New Roman" w:hAnsi="Times New Roman" w:cs="Times New Roman"/>
          <w:lang w:val="pt-BR"/>
        </w:rPr>
        <w:t>5</w:t>
      </w:r>
      <w:r>
        <w:rPr>
          <w:rFonts w:ascii="Times New Roman" w:hAnsi="Times New Roman" w:cs="Times New Roman"/>
        </w:rPr>
        <w:t xml:space="preserve"> minutos;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Lavar em tampão (mergulhar e tirar por alguns segundos);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último tampão deixar 40 segundos na hematoxil</w:t>
      </w:r>
      <w:bookmarkStart w:id="0" w:name="_GoBack"/>
      <w:bookmarkEnd w:id="0"/>
      <w:r>
        <w:rPr>
          <w:rFonts w:ascii="Times New Roman" w:hAnsi="Times New Roman" w:cs="Times New Roman"/>
        </w:rPr>
        <w:t>ina (ou seguindo padronização do momento) e lavar em água corrente (da torneira mesmo, mas sem deixar a água bater nas lâminas) para tirar excesso.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Passar em 3 potes com álcool absoluto (mergulhando), e fechar lâminas.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32317"/>
    <w:multiLevelType w:val="multilevel"/>
    <w:tmpl w:val="460323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1A50EF1"/>
    <w:multiLevelType w:val="multilevel"/>
    <w:tmpl w:val="71A50EF1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10"/>
    <w:rsid w:val="00066794"/>
    <w:rsid w:val="001E1F88"/>
    <w:rsid w:val="00467110"/>
    <w:rsid w:val="005534BC"/>
    <w:rsid w:val="0068015C"/>
    <w:rsid w:val="00851F7E"/>
    <w:rsid w:val="008D7E9E"/>
    <w:rsid w:val="00910297"/>
    <w:rsid w:val="00955369"/>
    <w:rsid w:val="00A52953"/>
    <w:rsid w:val="00B10672"/>
    <w:rsid w:val="00BE5008"/>
    <w:rsid w:val="00E21B1B"/>
    <w:rsid w:val="00E54F5D"/>
    <w:rsid w:val="00F01324"/>
    <w:rsid w:val="00F50665"/>
    <w:rsid w:val="26181B5F"/>
    <w:rsid w:val="32AF6A1C"/>
    <w:rsid w:val="406F6D4C"/>
    <w:rsid w:val="7E5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Cabeçalho Char"/>
    <w:basedOn w:val="2"/>
    <w:link w:val="4"/>
    <w:qFormat/>
    <w:uiPriority w:val="99"/>
  </w:style>
  <w:style w:type="character" w:customStyle="1" w:styleId="8">
    <w:name w:val="Rodapé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379</Words>
  <Characters>2050</Characters>
  <Lines>17</Lines>
  <Paragraphs>4</Paragraphs>
  <TotalTime>12</TotalTime>
  <ScaleCrop>false</ScaleCrop>
  <LinksUpToDate>false</LinksUpToDate>
  <CharactersWithSpaces>2425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2022-05-11T15:41:00Z</dcterms:created>
  <dc:creator>MAC Patologia</dc:creator>
  <cp:lastModifiedBy>MAC DIAGNÓSTICOS MÉDICOS</cp:lastModifiedBy>
  <dcterms:modified xsi:type="dcterms:W3CDTF">2022-07-28T18:57:34Z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845DDE6B45014FE0B57AC1B2359E095E</vt:lpwstr>
  </property>
</Properties>
</file>