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Test</w:t>
      </w:r>
      <w:r>
        <w:rPr>
          <w:vertAlign w:val="superscript"/>
        </w:rPr>
        <w:footnoteReference w:id="2"/>
      </w:r>
      <w:r>
        <w:t xml:space="preserve"> with two footnotes</w:t>
      </w:r>
      <w:r>
        <w:rPr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second footnote content.</w:t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