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The following paragraph should NOT be hyphenated: Bundesdonaudampfschifffahrtskapitänsmützenhalterung.</w:t>
      </w:r>
    </w:p>
    <w:p/>
    <w:p>
      <w:r>
        <w:rPr>
          <w:rFonts w:ascii="Helvetica" w:cs="Helvetica" w:eastAsia="Helvetica" w:hAnsi="Helvetica"/>
          <w:sz w:val="24"/>
          <w:szCs w:val="24"/>
        </w:rPr>
        <w:t xml:space="preserve">The following paragraph should be also NOT hyphenated: Bundesdonaudampfschifffahrtskapitänsmützenhalterung.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