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Bradley Hand Bold" w:cs="Bradley Hand Bold" w:eastAsia="Bradley Hand Bold" w:hAnsi="Bradley Hand Bold"/>
          <w:sz w:val="24"/>
          <w:szCs w:val="24"/>
          <w:b/>
        </w:rPr>
        <w:t xml:space="preserve">BradleyHandITCTT-Bold does not provide base font.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