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232" w:rsidRDefault="005F7982">
      <w:pPr>
        <w:pStyle w:val="DocLabel"/>
      </w:pPr>
      <w:r>
        <w:t>VANTARE VANTAGE SUIT</w:t>
      </w:r>
    </w:p>
    <w:p w:rsidR="00E44232" w:rsidRDefault="005F7982" w:rsidP="002B3EDB">
      <w:pPr>
        <w:pStyle w:val="Title"/>
        <w:pBdr>
          <w:bottom w:val="single" w:sz="4" w:space="1" w:color="auto"/>
        </w:pBdr>
        <w:jc w:val="center"/>
      </w:pPr>
      <w:r>
        <w:t>Milestone Report</w:t>
      </w:r>
      <w:bookmarkStart w:id="0" w:name="_GoBack"/>
      <w:bookmarkEnd w:id="0"/>
    </w:p>
    <w:p w:rsidR="00E44232" w:rsidRDefault="005F7982">
      <w:pPr>
        <w:pStyle w:val="DocSubtitle"/>
      </w:pPr>
      <w:r>
        <w:t>Functional Verification of App Pairing, BLE Communication, Movement Tracking, and Session Retrieval</w:t>
      </w:r>
    </w:p>
    <w:p w:rsidR="00E44232" w:rsidRDefault="005F7982">
      <w:pPr>
        <w:pStyle w:val="DocMeta"/>
      </w:pPr>
      <w:r>
        <w:t>Date: 11 September 2026</w:t>
      </w:r>
    </w:p>
    <w:p w:rsidR="00E44232" w:rsidRDefault="005F7982" w:rsidP="002B3EDB">
      <w:pPr>
        <w:pStyle w:val="Heading1"/>
      </w:pPr>
      <w:r>
        <w:t>Overview</w:t>
      </w:r>
    </w:p>
    <w:p w:rsidR="00E44232" w:rsidRDefault="005F7982">
      <w:r>
        <w:t xml:space="preserve">This report provides a status update on the Vantare Vantage Suit program. The </w:t>
      </w:r>
      <w:r>
        <w:t>functional milestones covered below — application pairing, BLE communication, movement tracking, session retrieval, and integrated system operation — have been implemented and verified on the current prototype: the Master hub together with the sensor nodes</w:t>
      </w:r>
      <w:r>
        <w:t xml:space="preserve"> in use. Progress against the full project requirements is summarized in the status table, and the working functionality is demonstrated in the accompanying video walkthrough.</w:t>
      </w:r>
    </w:p>
    <w:p w:rsidR="00E44232" w:rsidRDefault="005F7982" w:rsidP="002B3EDB">
      <w:pPr>
        <w:pStyle w:val="Heading1"/>
      </w:pPr>
      <w:r>
        <w:t>Milestone Status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0"/>
        <w:gridCol w:w="2448"/>
        <w:gridCol w:w="2592"/>
      </w:tblGrid>
      <w:tr w:rsidR="00E44232">
        <w:trPr>
          <w:tblHeader/>
          <w:jc w:val="center"/>
        </w:trPr>
        <w:tc>
          <w:tcPr>
            <w:tcW w:w="4320" w:type="dxa"/>
            <w:shd w:val="clear" w:color="auto" w:fill="1F3864"/>
          </w:tcPr>
          <w:p w:rsidR="00E44232" w:rsidRDefault="005F7982">
            <w:r>
              <w:rPr>
                <w:b/>
                <w:color w:val="FFFFFF"/>
                <w:sz w:val="21"/>
              </w:rPr>
              <w:t>Functionality</w:t>
            </w:r>
          </w:p>
        </w:tc>
        <w:tc>
          <w:tcPr>
            <w:tcW w:w="2448" w:type="dxa"/>
            <w:shd w:val="clear" w:color="auto" w:fill="1F3864"/>
          </w:tcPr>
          <w:p w:rsidR="00E44232" w:rsidRDefault="005F7982">
            <w:pPr>
              <w:jc w:val="center"/>
            </w:pPr>
            <w:r>
              <w:rPr>
                <w:b/>
                <w:color w:val="FFFFFF"/>
                <w:sz w:val="21"/>
              </w:rPr>
              <w:t>Completion</w:t>
            </w:r>
          </w:p>
        </w:tc>
        <w:tc>
          <w:tcPr>
            <w:tcW w:w="2592" w:type="dxa"/>
            <w:shd w:val="clear" w:color="auto" w:fill="1F3864"/>
          </w:tcPr>
          <w:p w:rsidR="00E44232" w:rsidRDefault="005F7982">
            <w:pPr>
              <w:jc w:val="center"/>
            </w:pPr>
            <w:r>
              <w:rPr>
                <w:b/>
                <w:color w:val="FFFFFF"/>
                <w:sz w:val="21"/>
              </w:rPr>
              <w:t>Demonstrated in Video</w:t>
            </w:r>
          </w:p>
        </w:tc>
      </w:tr>
      <w:tr w:rsidR="00E44232">
        <w:trPr>
          <w:jc w:val="center"/>
        </w:trPr>
        <w:tc>
          <w:tcPr>
            <w:tcW w:w="4320" w:type="dxa"/>
          </w:tcPr>
          <w:p w:rsidR="00E44232" w:rsidRDefault="005F7982">
            <w:r>
              <w:rPr>
                <w:sz w:val="21"/>
              </w:rPr>
              <w:t>App Pairing</w:t>
            </w:r>
          </w:p>
        </w:tc>
        <w:tc>
          <w:tcPr>
            <w:tcW w:w="2448" w:type="dxa"/>
          </w:tcPr>
          <w:p w:rsidR="00E44232" w:rsidRDefault="005F7982">
            <w:pPr>
              <w:jc w:val="center"/>
            </w:pPr>
            <w:r>
              <w:rPr>
                <w:b/>
                <w:color w:val="1F7A1F"/>
                <w:sz w:val="21"/>
              </w:rPr>
              <w:t>Com</w:t>
            </w:r>
            <w:r>
              <w:rPr>
                <w:b/>
                <w:color w:val="1F7A1F"/>
                <w:sz w:val="21"/>
              </w:rPr>
              <w:t>plete</w:t>
            </w:r>
          </w:p>
        </w:tc>
        <w:tc>
          <w:tcPr>
            <w:tcW w:w="2592" w:type="dxa"/>
          </w:tcPr>
          <w:p w:rsidR="00E44232" w:rsidRDefault="005F7982">
            <w:pPr>
              <w:jc w:val="center"/>
            </w:pPr>
            <w:r>
              <w:rPr>
                <w:sz w:val="21"/>
              </w:rPr>
              <w:t>Yes</w:t>
            </w:r>
          </w:p>
        </w:tc>
      </w:tr>
      <w:tr w:rsidR="00E44232">
        <w:trPr>
          <w:jc w:val="center"/>
        </w:trPr>
        <w:tc>
          <w:tcPr>
            <w:tcW w:w="4320" w:type="dxa"/>
          </w:tcPr>
          <w:p w:rsidR="00E44232" w:rsidRDefault="005F7982">
            <w:r>
              <w:rPr>
                <w:sz w:val="21"/>
              </w:rPr>
              <w:t>BLE Communication</w:t>
            </w:r>
          </w:p>
        </w:tc>
        <w:tc>
          <w:tcPr>
            <w:tcW w:w="2448" w:type="dxa"/>
          </w:tcPr>
          <w:p w:rsidR="00E44232" w:rsidRDefault="005F7982">
            <w:pPr>
              <w:jc w:val="center"/>
            </w:pPr>
            <w:r>
              <w:rPr>
                <w:b/>
                <w:color w:val="1F7A1F"/>
                <w:sz w:val="21"/>
              </w:rPr>
              <w:t>Complete</w:t>
            </w:r>
          </w:p>
        </w:tc>
        <w:tc>
          <w:tcPr>
            <w:tcW w:w="2592" w:type="dxa"/>
          </w:tcPr>
          <w:p w:rsidR="00E44232" w:rsidRDefault="005F7982">
            <w:pPr>
              <w:jc w:val="center"/>
            </w:pPr>
            <w:r>
              <w:rPr>
                <w:sz w:val="21"/>
              </w:rPr>
              <w:t>Yes</w:t>
            </w:r>
          </w:p>
        </w:tc>
      </w:tr>
      <w:tr w:rsidR="00E44232">
        <w:trPr>
          <w:jc w:val="center"/>
        </w:trPr>
        <w:tc>
          <w:tcPr>
            <w:tcW w:w="4320" w:type="dxa"/>
          </w:tcPr>
          <w:p w:rsidR="00E44232" w:rsidRDefault="005F7982">
            <w:r>
              <w:rPr>
                <w:sz w:val="21"/>
              </w:rPr>
              <w:t>Movement Tracking</w:t>
            </w:r>
          </w:p>
        </w:tc>
        <w:tc>
          <w:tcPr>
            <w:tcW w:w="2448" w:type="dxa"/>
          </w:tcPr>
          <w:p w:rsidR="00E44232" w:rsidRDefault="005F7982">
            <w:pPr>
              <w:jc w:val="center"/>
            </w:pPr>
            <w:r>
              <w:rPr>
                <w:b/>
                <w:color w:val="1F7A1F"/>
                <w:sz w:val="21"/>
              </w:rPr>
              <w:t>Complete</w:t>
            </w:r>
          </w:p>
        </w:tc>
        <w:tc>
          <w:tcPr>
            <w:tcW w:w="2592" w:type="dxa"/>
          </w:tcPr>
          <w:p w:rsidR="00E44232" w:rsidRDefault="005F7982">
            <w:pPr>
              <w:jc w:val="center"/>
            </w:pPr>
            <w:r>
              <w:rPr>
                <w:sz w:val="21"/>
              </w:rPr>
              <w:t>Yes</w:t>
            </w:r>
          </w:p>
        </w:tc>
      </w:tr>
      <w:tr w:rsidR="00E44232">
        <w:trPr>
          <w:jc w:val="center"/>
        </w:trPr>
        <w:tc>
          <w:tcPr>
            <w:tcW w:w="4320" w:type="dxa"/>
          </w:tcPr>
          <w:p w:rsidR="00E44232" w:rsidRDefault="005F7982">
            <w:r>
              <w:rPr>
                <w:sz w:val="21"/>
              </w:rPr>
              <w:t>Session Retrieval</w:t>
            </w:r>
          </w:p>
        </w:tc>
        <w:tc>
          <w:tcPr>
            <w:tcW w:w="2448" w:type="dxa"/>
          </w:tcPr>
          <w:p w:rsidR="00E44232" w:rsidRDefault="005F7982">
            <w:pPr>
              <w:jc w:val="center"/>
            </w:pPr>
            <w:r>
              <w:rPr>
                <w:b/>
                <w:color w:val="B45A0A"/>
                <w:sz w:val="21"/>
              </w:rPr>
              <w:t>80–85%</w:t>
            </w:r>
          </w:p>
        </w:tc>
        <w:tc>
          <w:tcPr>
            <w:tcW w:w="2592" w:type="dxa"/>
          </w:tcPr>
          <w:p w:rsidR="00E44232" w:rsidRDefault="005F7982">
            <w:pPr>
              <w:jc w:val="center"/>
            </w:pPr>
            <w:r>
              <w:rPr>
                <w:sz w:val="21"/>
              </w:rPr>
              <w:t>Yes</w:t>
            </w:r>
          </w:p>
        </w:tc>
      </w:tr>
      <w:tr w:rsidR="00E44232">
        <w:trPr>
          <w:jc w:val="center"/>
        </w:trPr>
        <w:tc>
          <w:tcPr>
            <w:tcW w:w="4320" w:type="dxa"/>
          </w:tcPr>
          <w:p w:rsidR="00E44232" w:rsidRDefault="005F7982">
            <w:r>
              <w:rPr>
                <w:sz w:val="21"/>
              </w:rPr>
              <w:t>Integrated System</w:t>
            </w:r>
          </w:p>
        </w:tc>
        <w:tc>
          <w:tcPr>
            <w:tcW w:w="2448" w:type="dxa"/>
          </w:tcPr>
          <w:p w:rsidR="00E44232" w:rsidRDefault="005F7982">
            <w:pPr>
              <w:jc w:val="center"/>
            </w:pPr>
            <w:r>
              <w:rPr>
                <w:b/>
                <w:color w:val="B45A0A"/>
                <w:sz w:val="21"/>
              </w:rPr>
              <w:t>50–60%</w:t>
            </w:r>
          </w:p>
        </w:tc>
        <w:tc>
          <w:tcPr>
            <w:tcW w:w="2592" w:type="dxa"/>
          </w:tcPr>
          <w:p w:rsidR="00E44232" w:rsidRDefault="005F7982">
            <w:pPr>
              <w:jc w:val="center"/>
            </w:pPr>
            <w:r>
              <w:rPr>
                <w:sz w:val="21"/>
              </w:rPr>
              <w:t>Yes</w:t>
            </w:r>
          </w:p>
        </w:tc>
      </w:tr>
    </w:tbl>
    <w:p w:rsidR="00E44232" w:rsidRDefault="005F7982">
      <w:pPr>
        <w:spacing w:after="40"/>
      </w:pPr>
      <w:r>
        <w:rPr>
          <w:i/>
          <w:color w:val="595959"/>
          <w:sz w:val="19"/>
        </w:rPr>
        <w:t>Completion percentages reflect progress against the full project requirements.</w:t>
      </w:r>
    </w:p>
    <w:p w:rsidR="00E44232" w:rsidRDefault="005F7982" w:rsidP="002B3EDB">
      <w:pPr>
        <w:pStyle w:val="Heading1"/>
      </w:pPr>
      <w:r>
        <w:t>1. App Pairing Functionality</w:t>
      </w:r>
    </w:p>
    <w:p w:rsidR="00E44232" w:rsidRDefault="005F7982">
      <w:r>
        <w:t xml:space="preserve">Pairing </w:t>
      </w:r>
      <w:r>
        <w:t>between the suit and the host software is implemented and verified on the current prototype.</w:t>
      </w:r>
    </w:p>
    <w:p w:rsidR="00E44232" w:rsidRDefault="002B3EDB">
      <w:pPr>
        <w:spacing w:after="80"/>
        <w:ind w:left="461" w:hanging="259"/>
      </w:pPr>
      <w:r>
        <w:t xml:space="preserve">• </w:t>
      </w:r>
      <w:r w:rsidR="005F7982">
        <w:t xml:space="preserve">The live web session connects to the Master using the suit’s BLE interface. The mobile application will use the same interface and connection parameters, so it </w:t>
      </w:r>
      <w:r w:rsidR="005F7982">
        <w:t>connects on the same basis as the verified web session.</w:t>
      </w:r>
    </w:p>
    <w:p w:rsidR="002B3EDB" w:rsidRDefault="002B3EDB" w:rsidP="00204B1A">
      <w:pPr>
        <w:spacing w:after="80"/>
        <w:ind w:left="461" w:hanging="259"/>
      </w:pPr>
      <w:r>
        <w:t xml:space="preserve">• </w:t>
      </w:r>
      <w:r w:rsidR="005F7982">
        <w:t>Mobile application development is progressing in parallel, and the majority of its core functionality has already been completed.</w:t>
      </w:r>
    </w:p>
    <w:p w:rsidR="00E44232" w:rsidRDefault="005F7982" w:rsidP="002B3EDB">
      <w:pPr>
        <w:pStyle w:val="Heading1"/>
      </w:pPr>
      <w:r>
        <w:t>2. BLE Communication Functioning</w:t>
      </w:r>
    </w:p>
    <w:p w:rsidR="00E44232" w:rsidRDefault="005F7982">
      <w:r>
        <w:t>Wireless communication is implemen</w:t>
      </w:r>
      <w:r>
        <w:t>ted and working across the full data path:</w:t>
      </w:r>
    </w:p>
    <w:p w:rsidR="00E44232" w:rsidRDefault="002B3EDB">
      <w:pPr>
        <w:spacing w:after="80"/>
        <w:ind w:left="461" w:hanging="259"/>
      </w:pPr>
      <w:r>
        <w:t>• Node to Master:</w:t>
      </w:r>
      <w:r w:rsidR="005F7982">
        <w:t xml:space="preserve"> the Master connects to the sensor nodes and exchanges live data and recording transfers with them.</w:t>
      </w:r>
    </w:p>
    <w:p w:rsidR="00E44232" w:rsidRDefault="002B3EDB">
      <w:pPr>
        <w:spacing w:after="80"/>
        <w:ind w:left="461" w:hanging="259"/>
      </w:pPr>
      <w:r>
        <w:t>• Master to host:</w:t>
      </w:r>
      <w:r w:rsidR="005F7982">
        <w:t xml:space="preserve"> the Master streams live sensor data to the host application over BLE.</w:t>
      </w:r>
    </w:p>
    <w:p w:rsidR="002B3EDB" w:rsidRDefault="002B3EDB" w:rsidP="002B3EDB">
      <w:pPr>
        <w:spacing w:after="80"/>
        <w:ind w:left="461" w:hanging="259"/>
        <w:jc w:val="center"/>
      </w:pPr>
      <w:r w:rsidRPr="002B3EDB">
        <w:lastRenderedPageBreak/>
        <w:drawing>
          <wp:inline distT="0" distB="0" distL="0" distR="0" wp14:anchorId="2A31993A" wp14:editId="780ACAF8">
            <wp:extent cx="2372264" cy="536366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544" cy="539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EDB">
        <w:drawing>
          <wp:inline distT="0" distB="0" distL="0" distR="0" wp14:anchorId="4AECE019" wp14:editId="51870DE6">
            <wp:extent cx="2315823" cy="5349922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1866" cy="536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DB" w:rsidRDefault="002B3EDB" w:rsidP="002B3EDB">
      <w:pPr>
        <w:spacing w:after="80"/>
        <w:ind w:left="461" w:hanging="259"/>
        <w:jc w:val="center"/>
      </w:pPr>
      <w:r>
        <w:rPr>
          <w:noProof/>
        </w:rPr>
        <w:drawing>
          <wp:inline distT="0" distB="0" distL="0" distR="0" wp14:anchorId="49DAB995" wp14:editId="3B8C5174">
            <wp:extent cx="5049672" cy="2495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436" cy="24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B1A" w:rsidRDefault="002B3EDB" w:rsidP="00204B1A">
      <w:pPr>
        <w:spacing w:after="80"/>
      </w:pPr>
      <w:r>
        <w:lastRenderedPageBreak/>
        <w:t xml:space="preserve">We can connect to the master </w:t>
      </w:r>
      <w:r w:rsidR="00204B1A">
        <w:t xml:space="preserve">its Bluetooth identity is named as HUB0001 and we can connect to it via both the desktop webpage and phone application as well the phone screenshots are for </w:t>
      </w:r>
      <w:proofErr w:type="spellStart"/>
      <w:r w:rsidR="00204B1A">
        <w:t>nrf</w:t>
      </w:r>
      <w:proofErr w:type="spellEnd"/>
      <w:r w:rsidR="00204B1A">
        <w:t xml:space="preserve"> connect app which is used to test the Bluetooth working for projects that use BLE.</w:t>
      </w:r>
    </w:p>
    <w:p w:rsidR="002B3EDB" w:rsidRDefault="00204B1A" w:rsidP="00204B1A">
      <w:pPr>
        <w:spacing w:after="80"/>
      </w:pPr>
      <w:r>
        <w:t>The same parameters are configured in the application side and the app will be able to communicate with the system easily.</w:t>
      </w:r>
    </w:p>
    <w:p w:rsidR="00E44232" w:rsidRDefault="005F7982">
      <w:r>
        <w:t>T</w:t>
      </w:r>
      <w:r>
        <w:t xml:space="preserve">he </w:t>
      </w:r>
      <w:r>
        <w:t>links are configured for MTU 247, data length 251, and 2M PHY. The Master-to-host link uses the same BLE interface for both the web tool and the mobile application, so the verified web connection confirms the communication path the mobile application relie</w:t>
      </w:r>
      <w:r>
        <w:t>s on.</w:t>
      </w:r>
    </w:p>
    <w:p w:rsidR="00E44232" w:rsidRDefault="005F7982" w:rsidP="002B3EDB">
      <w:pPr>
        <w:pStyle w:val="Heading1"/>
      </w:pPr>
      <w:r>
        <w:t>3. Movement Tracking Functioning</w:t>
      </w:r>
    </w:p>
    <w:p w:rsidR="00E44232" w:rsidRDefault="005F7982">
      <w:r>
        <w:t>Movement tracking is implemented and working. Using the three sensor nodes in use on the current prototype, arm movement was instrumented, mapped, and tracked in real time. During a session, motion data flows from the</w:t>
      </w:r>
      <w:r>
        <w:t xml:space="preserve"> nodes through the Master to the application, where it is visualized and processed. The complete tracking pipeline is operational and demonstrated in the accompanying video.</w:t>
      </w:r>
    </w:p>
    <w:p w:rsidR="00204B1A" w:rsidRDefault="00204B1A" w:rsidP="00204B1A">
      <w:pPr>
        <w:jc w:val="center"/>
      </w:pPr>
      <w:r w:rsidRPr="00204B1A">
        <w:drawing>
          <wp:inline distT="0" distB="0" distL="0" distR="0" wp14:anchorId="5C173BA3" wp14:editId="4F968329">
            <wp:extent cx="4578824" cy="2124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965" cy="212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B1A" w:rsidRDefault="00204B1A" w:rsidP="00204B1A">
      <w:pPr>
        <w:jc w:val="center"/>
      </w:pPr>
    </w:p>
    <w:p w:rsidR="00E44232" w:rsidRDefault="005F7982" w:rsidP="002B3EDB">
      <w:pPr>
        <w:pStyle w:val="Heading1"/>
      </w:pPr>
      <w:r>
        <w:t>4. Session Retrieval Functioning</w:t>
      </w:r>
    </w:p>
    <w:p w:rsidR="00E44232" w:rsidRDefault="005F7982">
      <w:r>
        <w:t>Session recording and retrieval are implemented a</w:t>
      </w:r>
      <w:r>
        <w:t>s follows:</w:t>
      </w:r>
    </w:p>
    <w:p w:rsidR="00E44232" w:rsidRDefault="005F7982">
      <w:pPr>
        <w:spacing w:after="80"/>
        <w:ind w:left="461" w:hanging="259"/>
      </w:pPr>
      <w:r>
        <w:t>•  During a live session, each node records its data locally to its on-board flash memory.</w:t>
      </w:r>
    </w:p>
    <w:p w:rsidR="00E44232" w:rsidRDefault="005F7982">
      <w:pPr>
        <w:spacing w:after="80"/>
        <w:ind w:left="461" w:hanging="259"/>
      </w:pPr>
      <w:r>
        <w:t>•  When the recording completes, the node transfers the session to the Master, which validates the data and stores it on the on-board SD card.</w:t>
      </w:r>
    </w:p>
    <w:p w:rsidR="00E44232" w:rsidRDefault="005F7982">
      <w:pPr>
        <w:spacing w:after="80"/>
        <w:ind w:left="461" w:hanging="259"/>
      </w:pPr>
      <w:r>
        <w:t>•  Complete</w:t>
      </w:r>
      <w:r>
        <w:t>d sessions remain on the SD card indefinitely — they are never deleted automatically, so any completed session can be retrieved at any time by removing the SD card from the Master and reading it on a computer.</w:t>
      </w:r>
    </w:p>
    <w:p w:rsidR="00E44232" w:rsidRDefault="005F7982">
      <w:pPr>
        <w:spacing w:after="80"/>
        <w:ind w:left="461" w:hanging="259"/>
      </w:pPr>
      <w:r>
        <w:t xml:space="preserve">•  Only complete sessions are stored. If a </w:t>
      </w:r>
      <w:r>
        <w:t>recording is interrupted before it completes — for example, if power is lost during capture — the partial data is discarded and the session is reset on the next boot rather than retrieved, since an incomplete capture may be corrupted and unsuitable for ana</w:t>
      </w:r>
      <w:r>
        <w:t>lysis.</w:t>
      </w:r>
    </w:p>
    <w:p w:rsidR="00E44232" w:rsidRDefault="005F7982">
      <w:r>
        <w:lastRenderedPageBreak/>
        <w:t xml:space="preserve">Core retrieval of completed sessions is implemented and in use, representing approximately 80–85% of the full retrieval scope. Recovery of interrupted sessions is not included in the current implementation; if this capability is required, it can be </w:t>
      </w:r>
      <w:r>
        <w:t>added as a future enhancement.</w:t>
      </w:r>
    </w:p>
    <w:p w:rsidR="00E44232" w:rsidRDefault="005F7982" w:rsidP="002B3EDB">
      <w:pPr>
        <w:pStyle w:val="Heading1"/>
      </w:pPr>
      <w:r>
        <w:t>5. Integrated System Demonstration</w:t>
      </w:r>
    </w:p>
    <w:p w:rsidR="00E44232" w:rsidRDefault="005F7982">
      <w:r>
        <w:t>The functions described above are implemented and operating together on the current prototype — the Master hub and the sensor nodes in use. In a live session, the nodes connect and communica</w:t>
      </w:r>
      <w:r>
        <w:t>te with the Master, movement data is streamed to the application, and sessions are recorded and stored on the SD card for retrieval. This end-to-end operation is demonstrated in the accompanying video.</w:t>
      </w:r>
    </w:p>
    <w:p w:rsidR="00E44232" w:rsidRDefault="005F7982">
      <w:r>
        <w:t xml:space="preserve">Against the complete project requirements, integrated </w:t>
      </w:r>
      <w:r>
        <w:t>system completion is currently estimated at 50–60%. The remaining scope covers full-suit scale-up and end-to-end validation across the complete suit configuration.</w:t>
      </w:r>
    </w:p>
    <w:p w:rsidR="00E44232" w:rsidRDefault="005F7982" w:rsidP="002B3EDB">
      <w:pPr>
        <w:pStyle w:val="Heading2"/>
      </w:pPr>
      <w:r>
        <w:t>Demonstration Video</w:t>
      </w:r>
    </w:p>
    <w:p w:rsidR="00E44232" w:rsidRDefault="005F7982">
      <w:pPr>
        <w:keepNext/>
      </w:pPr>
      <w:r>
        <w:t>A walkthrough video demonstrating the functionality described in this re</w:t>
      </w:r>
      <w:r>
        <w:t>port is available at the link below.</w:t>
      </w:r>
    </w:p>
    <w:p w:rsidR="00E44232" w:rsidRDefault="005F7982" w:rsidP="00330B62">
      <w:pPr>
        <w:keepNext/>
      </w:pPr>
      <w:r>
        <w:t xml:space="preserve">Video link: </w:t>
      </w:r>
      <w:hyperlink r:id="rId12" w:history="1">
        <w:r w:rsidR="00330B62" w:rsidRPr="00C3121F">
          <w:rPr>
            <w:rStyle w:val="Hyperlink"/>
          </w:rPr>
          <w:t>https://drive.google.com/file/d/1sRf4wm2e</w:t>
        </w:r>
        <w:r w:rsidR="00330B62" w:rsidRPr="00C3121F">
          <w:rPr>
            <w:rStyle w:val="Hyperlink"/>
          </w:rPr>
          <w:t>M</w:t>
        </w:r>
        <w:r w:rsidR="00330B62" w:rsidRPr="00C3121F">
          <w:rPr>
            <w:rStyle w:val="Hyperlink"/>
          </w:rPr>
          <w:t>PCnjv2l-a5dvuPhXvoQJqXe/view?usp=drive_link</w:t>
        </w:r>
      </w:hyperlink>
    </w:p>
    <w:sectPr w:rsidR="00E44232" w:rsidSect="00204B1A">
      <w:footerReference w:type="default" r:id="rId13"/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982" w:rsidRDefault="005F7982">
      <w:pPr>
        <w:spacing w:after="0" w:line="240" w:lineRule="auto"/>
      </w:pPr>
      <w:r>
        <w:separator/>
      </w:r>
    </w:p>
  </w:endnote>
  <w:endnote w:type="continuationSeparator" w:id="0">
    <w:p w:rsidR="005F7982" w:rsidRDefault="005F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686925"/>
      <w:docPartObj>
        <w:docPartGallery w:val="Page Numbers (Bottom of Page)"/>
        <w:docPartUnique/>
      </w:docPartObj>
    </w:sdtPr>
    <w:sdtContent>
      <w:p w:rsidR="002B3EDB" w:rsidRDefault="002B3ED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67B7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721EDA" w:rsidRDefault="00721E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982" w:rsidRDefault="005F7982">
      <w:pPr>
        <w:spacing w:after="0" w:line="240" w:lineRule="auto"/>
      </w:pPr>
      <w:r>
        <w:separator/>
      </w:r>
    </w:p>
  </w:footnote>
  <w:footnote w:type="continuationSeparator" w:id="0">
    <w:p w:rsidR="005F7982" w:rsidRDefault="005F7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642F1"/>
    <w:multiLevelType w:val="hybridMultilevel"/>
    <w:tmpl w:val="BA7E050A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" w15:restartNumberingAfterBreak="0">
    <w:nsid w:val="53582AB8"/>
    <w:multiLevelType w:val="hybridMultilevel"/>
    <w:tmpl w:val="00065144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B1C"/>
    <w:rsid w:val="000C67B7"/>
    <w:rsid w:val="00162F00"/>
    <w:rsid w:val="00204B1A"/>
    <w:rsid w:val="002B3EDB"/>
    <w:rsid w:val="00330B62"/>
    <w:rsid w:val="005F7982"/>
    <w:rsid w:val="00721EDA"/>
    <w:rsid w:val="007A6756"/>
    <w:rsid w:val="009315E4"/>
    <w:rsid w:val="00AC4527"/>
    <w:rsid w:val="00C3121F"/>
    <w:rsid w:val="00E44232"/>
    <w:rsid w:val="00FC4ECA"/>
    <w:rsid w:val="00FC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A5C6"/>
  <w15:chartTrackingRefBased/>
  <w15:docId w15:val="{7A9CB29C-3487-4357-BEA4-93C08DF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ED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ED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Title">
    <w:name w:val="Doc Title"/>
    <w:pPr>
      <w:spacing w:after="40"/>
      <w:jc w:val="center"/>
    </w:pPr>
    <w:rPr>
      <w:rFonts w:ascii="Calibri" w:hAnsi="Calibri"/>
      <w:b/>
      <w:color w:val="1F3864"/>
      <w:sz w:val="52"/>
    </w:rPr>
  </w:style>
  <w:style w:type="paragraph" w:customStyle="1" w:styleId="DocLabel">
    <w:name w:val="Doc Label"/>
    <w:pPr>
      <w:spacing w:after="120"/>
      <w:jc w:val="center"/>
    </w:pPr>
    <w:rPr>
      <w:rFonts w:ascii="Calibri" w:hAnsi="Calibri"/>
      <w:b/>
      <w:color w:val="595959"/>
    </w:rPr>
  </w:style>
  <w:style w:type="paragraph" w:customStyle="1" w:styleId="DocSubtitle">
    <w:name w:val="Doc Subtitle"/>
    <w:pPr>
      <w:spacing w:after="200"/>
      <w:jc w:val="center"/>
    </w:pPr>
    <w:rPr>
      <w:rFonts w:ascii="Calibri" w:hAnsi="Calibri"/>
      <w:i/>
      <w:color w:val="595959"/>
      <w:sz w:val="24"/>
    </w:rPr>
  </w:style>
  <w:style w:type="paragraph" w:customStyle="1" w:styleId="DocMeta">
    <w:name w:val="Doc Meta"/>
    <w:pPr>
      <w:spacing w:after="280"/>
      <w:jc w:val="center"/>
    </w:pPr>
    <w:rPr>
      <w:rFonts w:ascii="Calibri" w:hAnsi="Calibri"/>
      <w:color w:val="595959"/>
      <w:sz w:val="21"/>
    </w:rPr>
  </w:style>
  <w:style w:type="paragraph" w:customStyle="1" w:styleId="Heading11">
    <w:name w:val="Heading 11"/>
    <w:pPr>
      <w:keepNext/>
      <w:spacing w:before="320" w:after="120"/>
    </w:pPr>
    <w:rPr>
      <w:rFonts w:ascii="Calibri" w:hAnsi="Calibri"/>
      <w:b/>
      <w:color w:val="1F3864"/>
      <w:sz w:val="30"/>
    </w:rPr>
  </w:style>
  <w:style w:type="paragraph" w:styleId="Header">
    <w:name w:val="header"/>
    <w:basedOn w:val="Normal"/>
    <w:link w:val="HeaderChar"/>
    <w:uiPriority w:val="99"/>
    <w:unhideWhenUsed/>
    <w:rsid w:val="00AC4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527"/>
    <w:rPr>
      <w:rFonts w:ascii="Calibri" w:hAnsi="Calibri"/>
      <w:color w:val="262626"/>
    </w:rPr>
  </w:style>
  <w:style w:type="paragraph" w:styleId="Footer">
    <w:name w:val="footer"/>
    <w:basedOn w:val="Normal"/>
    <w:link w:val="FooterChar"/>
    <w:uiPriority w:val="99"/>
    <w:unhideWhenUsed/>
    <w:rsid w:val="00AC4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527"/>
    <w:rPr>
      <w:rFonts w:ascii="Calibri" w:hAnsi="Calibri"/>
      <w:color w:val="262626"/>
    </w:rPr>
  </w:style>
  <w:style w:type="paragraph" w:customStyle="1" w:styleId="Heading12">
    <w:name w:val="Heading 12"/>
    <w:pPr>
      <w:keepNext/>
      <w:spacing w:before="320" w:after="120"/>
    </w:pPr>
    <w:rPr>
      <w:rFonts w:ascii="Calibri" w:hAnsi="Calibri"/>
      <w:b/>
      <w:color w:val="1F3864"/>
      <w:sz w:val="30"/>
    </w:rPr>
  </w:style>
  <w:style w:type="character" w:customStyle="1" w:styleId="Heading1Char">
    <w:name w:val="Heading 1 Char"/>
    <w:basedOn w:val="DefaultParagraphFont"/>
    <w:link w:val="Heading1"/>
    <w:uiPriority w:val="9"/>
    <w:rsid w:val="002B3EDB"/>
    <w:rPr>
      <w:rFonts w:ascii="Times New Roman" w:eastAsiaTheme="majorEastAsia" w:hAnsi="Times New Roman" w:cstheme="majorBidi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C67B7"/>
    <w:pPr>
      <w:spacing w:after="0" w:line="240" w:lineRule="auto"/>
      <w:contextualSpacing/>
    </w:pPr>
    <w:rPr>
      <w:rFonts w:ascii="Times New Roman" w:eastAsiaTheme="majorEastAsia" w:hAnsi="Times New Roman" w:cstheme="majorBidi"/>
      <w:b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B7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B3ED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204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21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12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sRf4wm2eMPCnjv2l-a5dvuPhXvoQJqXe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B14BF-42F0-416C-AE1E-A57AD1797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Vantare Vantage Suit — Milestone Report</vt:lpstr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Vantare Vantage Suit — Milestone Report</dc:title>
  <dc:subject>Functional verification: app pairing, BLE communication, movement tracking, session retrieval</dc:subject>
  <dc:creator>Machadev</dc:creator>
  <cp:keywords/>
  <dc:description/>
  <cp:lastModifiedBy>Machadev</cp:lastModifiedBy>
  <cp:revision>8</cp:revision>
  <dcterms:created xsi:type="dcterms:W3CDTF">2026-09-11T10:06:00Z</dcterms:created>
  <dcterms:modified xsi:type="dcterms:W3CDTF">2026-09-11T11:39:00Z</dcterms:modified>
</cp:coreProperties>
</file>