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3058795" cy="1169670"/>
            <wp:effectExtent b="0" l="0" r="0" t="0"/>
            <wp:docPr descr="Escola Britânica de Artes Criativas" id="4" name="image2.png"/>
            <a:graphic>
              <a:graphicData uri="http://schemas.openxmlformats.org/drawingml/2006/picture">
                <pic:pic>
                  <pic:nvPicPr>
                    <pic:cNvPr descr="Escola Britânica de Artes Criativas" id="0" name="image2.png"/>
                    <pic:cNvPicPr preferRelativeResize="0"/>
                  </pic:nvPicPr>
                  <pic:blipFill>
                    <a:blip r:embed="rId7"/>
                    <a:srcRect b="0" l="0" r="0" t="0"/>
                    <a:stretch>
                      <a:fillRect/>
                    </a:stretch>
                  </pic:blipFill>
                  <pic:spPr>
                    <a:xfrm>
                      <a:off x="0" y="0"/>
                      <a:ext cx="3058795" cy="11696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before="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Nome completo</w:t>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São Paulo</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2024</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1"/>
        </w:numPr>
        <w:ind w:left="720" w:hanging="360"/>
        <w:rPr/>
      </w:pPr>
      <w:bookmarkStart w:colFirst="0" w:colLast="0" w:name="_heading=h.gjdgxs"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Aqui você deve fazer um breve resumo do seu projeto.  Aborde um pouco de tudo, mas não entre profundamente em nada. O “resumo” em um trabalho acadêmico “serve” para mostrar ao leitor se o conteúdo é de seu interesse ou não, mas é um resumo, um breve relato de, no máximo 200 palavras.  </w:t>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1"/>
        </w:numPr>
        <w:spacing w:after="160" w:before="0" w:lineRule="auto"/>
        <w:ind w:left="720" w:hanging="360"/>
        <w:rPr/>
      </w:pPr>
      <w:bookmarkStart w:colFirst="0" w:colLast="0" w:name="_heading=h.30j0zll" w:id="1"/>
      <w:bookmarkEnd w:id="1"/>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pStyle w:val="Heading1"/>
        <w:numPr>
          <w:ilvl w:val="0"/>
          <w:numId w:val="1"/>
        </w:numPr>
        <w:ind w:left="720" w:hanging="360"/>
        <w:rPr/>
      </w:pPr>
      <w:bookmarkStart w:colFirst="0" w:colLast="0" w:name="_heading=h.1fob9te" w:id="2"/>
      <w:bookmarkEnd w:id="2"/>
      <w:r w:rsidDel="00000000" w:rsidR="00000000" w:rsidRPr="00000000">
        <w:rPr>
          <w:rtl w:val="0"/>
        </w:rPr>
        <w:t xml:space="preserve">INTRODUÇÃO</w:t>
      </w:r>
    </w:p>
    <w:p w:rsidR="00000000" w:rsidDel="00000000" w:rsidP="00000000" w:rsidRDefault="00000000" w:rsidRPr="00000000" w14:paraId="0000003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 introdução você deve fazer um apanhado geral do seu cenário para o leitor.  Escreva a prévia do que teríamos no trabalho, o que irá tratar, o que espera do projeto, etc.</w:t>
      </w:r>
    </w:p>
    <w:p w:rsidR="00000000" w:rsidDel="00000000" w:rsidP="00000000" w:rsidRDefault="00000000" w:rsidRPr="00000000" w14:paraId="0000003B">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Para facilitar sua escrita, entenda que o projeto tem como objetivo analisar aspectos qualitativos de um produto ou serviço. Precisamos de suas percepções, evidências e um relatório final. E o profissional de qualidade faz exatamente isso, atua com evidências, percepções e os transforma em relatório para prover melhoria contínua.</w:t>
      </w:r>
    </w:p>
    <w:p w:rsidR="00000000" w:rsidDel="00000000" w:rsidP="00000000" w:rsidRDefault="00000000" w:rsidRPr="00000000" w14:paraId="0000003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pStyle w:val="Heading1"/>
        <w:numPr>
          <w:ilvl w:val="0"/>
          <w:numId w:val="1"/>
        </w:numPr>
        <w:ind w:left="720" w:hanging="360"/>
        <w:rPr/>
      </w:pPr>
      <w:bookmarkStart w:colFirst="0" w:colLast="0" w:name="_heading=h.3znysh7" w:id="3"/>
      <w:bookmarkEnd w:id="3"/>
      <w:r w:rsidDel="00000000" w:rsidR="00000000" w:rsidRPr="00000000">
        <w:rPr>
          <w:rtl w:val="0"/>
        </w:rPr>
        <w:t xml:space="preserve">O PROJETO</w:t>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rsidR="00000000" w:rsidDel="00000000" w:rsidP="00000000" w:rsidRDefault="00000000" w:rsidRPr="00000000" w14:paraId="0000004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pStyle w:val="Heading2"/>
        <w:numPr>
          <w:ilvl w:val="1"/>
          <w:numId w:val="1"/>
        </w:numPr>
        <w:ind w:left="1080" w:hanging="360"/>
        <w:rPr/>
      </w:pPr>
      <w:bookmarkStart w:colFirst="0" w:colLast="0" w:name="_heading=h.2et92p0" w:id="4"/>
      <w:bookmarkEnd w:id="4"/>
      <w:r w:rsidDel="00000000" w:rsidR="00000000" w:rsidRPr="00000000">
        <w:rPr>
          <w:rtl w:val="0"/>
        </w:rPr>
        <w:t xml:space="preserve">Detalhes do produto ou serviço</w:t>
      </w:r>
    </w:p>
    <w:tbl>
      <w:tblPr>
        <w:tblStyle w:val="Table1"/>
        <w:tblW w:w="9350.0" w:type="dxa"/>
        <w:jc w:val="left"/>
        <w:tblInd w:w="-108.0" w:type="dxa"/>
        <w:tblLayout w:type="fixed"/>
        <w:tblLook w:val="0400"/>
      </w:tblPr>
      <w:tblGrid>
        <w:gridCol w:w="3822"/>
        <w:gridCol w:w="5528"/>
        <w:tblGridChange w:id="0">
          <w:tblGrid>
            <w:gridCol w:w="3822"/>
            <w:gridCol w:w="5528"/>
          </w:tblGrid>
        </w:tblGridChange>
      </w:tblGrid>
      <w:tr>
        <w:trPr>
          <w:cantSplit w:val="0"/>
          <w:trHeight w:val="59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160" w:before="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160" w:before="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Caixa de Som Bluetooth Essential</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160" w:before="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160" w:before="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I2GO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6">
            <w:pPr>
              <w:spacing w:after="160" w:before="0" w:line="360" w:lineRule="auto"/>
              <w:rPr>
                <w:rFonts w:ascii="Arial" w:cs="Arial" w:eastAsia="Arial" w:hAnsi="Arial"/>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160" w:before="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 ano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160" w:before="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60" w:before="0"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5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Style w:val="Heading2"/>
        <w:numPr>
          <w:ilvl w:val="1"/>
          <w:numId w:val="1"/>
        </w:numPr>
        <w:ind w:left="1080" w:hanging="360"/>
        <w:rPr/>
      </w:pPr>
      <w:bookmarkStart w:colFirst="0" w:colLast="0" w:name="_heading=h.tyjcwt" w:id="5"/>
      <w:bookmarkEnd w:id="5"/>
      <w:r w:rsidDel="00000000" w:rsidR="00000000" w:rsidRPr="00000000">
        <w:rPr>
          <w:rtl w:val="0"/>
        </w:rPr>
        <w:t xml:space="preserve">Tabela de Análise</w:t>
      </w:r>
    </w:p>
    <w:tbl>
      <w:tblPr>
        <w:tblStyle w:val="Table2"/>
        <w:tblW w:w="9493.0" w:type="dxa"/>
        <w:jc w:val="left"/>
        <w:tblInd w:w="-108.0" w:type="dxa"/>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C">
            <w:pPr>
              <w:spacing w:after="160" w:before="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D">
            <w:pPr>
              <w:spacing w:after="160" w:before="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E">
            <w:pPr>
              <w:spacing w:after="160" w:before="0"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0">
            <w:pPr>
              <w:spacing w:after="160" w:before="0" w:line="360" w:lineRule="auto"/>
              <w:rPr>
                <w:rFonts w:ascii="Arial" w:cs="Arial" w:eastAsia="Arial" w:hAnsi="Arial"/>
                <w:b w:val="1"/>
                <w:color w:val="000000"/>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60" w:before="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Produto com qualidade plug’n play, facilmente reconhecido por bluetooth de equipamentos modernos. Carregador USB 3.1.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60" w:before="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highlight w:val="yellow"/>
                <w:rtl w:val="0"/>
              </w:rPr>
              <w:t xml:space="preserve">Ex. Imagem 5: descrição da imagem</w:t>
            </w:r>
            <w:r w:rsidDel="00000000" w:rsidR="00000000" w:rsidRPr="00000000">
              <w:rPr>
                <w:rtl w:val="0"/>
              </w:rPr>
            </w:r>
          </w:p>
        </w:tc>
      </w:tr>
      <w:tr>
        <w:trPr>
          <w:cantSplit w:val="0"/>
          <w:trHeight w:val="136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160" w:before="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Caixa cilíndrica de Borracha, tecido, plástico e alumínio.</w:t>
            </w:r>
            <w:r w:rsidDel="00000000" w:rsidR="00000000" w:rsidRPr="00000000">
              <w:rPr>
                <w:rtl w:val="0"/>
              </w:rPr>
            </w:r>
          </w:p>
          <w:p w:rsidR="00000000" w:rsidDel="00000000" w:rsidP="00000000" w:rsidRDefault="00000000" w:rsidRPr="00000000" w14:paraId="00000065">
            <w:pPr>
              <w:spacing w:after="160" w:before="0"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Cadarço de algodão e juta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160" w:before="0"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6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160" w:before="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Som sólido. Apresenta perda de sons iniciais na transmissão de áudios curtos via bluetooth.</w:t>
            </w:r>
            <w:r w:rsidDel="00000000" w:rsidR="00000000" w:rsidRPr="00000000">
              <w:rPr>
                <w:rtl w:val="0"/>
              </w:rPr>
            </w:r>
          </w:p>
          <w:p w:rsidR="00000000" w:rsidDel="00000000" w:rsidP="00000000" w:rsidRDefault="00000000" w:rsidRPr="00000000" w14:paraId="0000006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Informações do fabricante:</w:t>
            </w:r>
            <w:r w:rsidDel="00000000" w:rsidR="00000000" w:rsidRPr="00000000">
              <w:rPr>
                <w:rtl w:val="0"/>
              </w:rPr>
            </w:r>
          </w:p>
          <w:p w:rsidR="00000000" w:rsidDel="00000000" w:rsidP="00000000" w:rsidRDefault="00000000" w:rsidRPr="00000000" w14:paraId="0000006A">
            <w:pPr>
              <w:spacing w:after="160" w:before="0" w:line="360" w:lineRule="auto"/>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Frequência: 20 a 20.000Hz</w:t>
              <w:br w:type="textWrapping"/>
              <w:t xml:space="preserve">Sensibilidade: 100dB</w:t>
              <w:br w:type="textWrapping"/>
              <w:t xml:space="preserve">Impedância: 4 Ohms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160" w:before="0"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7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160" w:before="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160" w:before="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Produto fácil de manusear, anatômico e com cordão de segurança. Material resistente e que permite higienização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160" w:before="0"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 Imagem 1 </w:t>
            </w:r>
          </w:p>
        </w:tc>
      </w:tr>
      <w:tr>
        <w:trPr>
          <w:cantSplit w:val="0"/>
          <w:trHeight w:val="9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160" w:before="0"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highlight w:val="yellow"/>
                <w:rtl w:val="0"/>
              </w:rPr>
              <w:t xml:space="preserve">Conforto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160" w:before="0" w:line="360" w:lineRule="auto"/>
              <w:jc w:val="both"/>
              <w:rPr>
                <w:rFonts w:ascii="Arial" w:cs="Arial" w:eastAsia="Arial" w:hAnsi="Arial"/>
                <w:b w:val="0"/>
                <w:color w:val="000000"/>
                <w:sz w:val="24"/>
                <w:szCs w:val="24"/>
              </w:rPr>
            </w:pPr>
            <w:r w:rsidDel="00000000" w:rsidR="00000000" w:rsidRPr="00000000">
              <w:rPr>
                <w:rFonts w:ascii="Arial" w:cs="Arial" w:eastAsia="Arial" w:hAnsi="Arial"/>
                <w:b w:val="0"/>
                <w:color w:val="000000"/>
                <w:sz w:val="24"/>
                <w:szCs w:val="24"/>
                <w:rtl w:val="0"/>
              </w:rPr>
              <w:t xml:space="preserve">Equipamento com bateria de 8 horas, resistente a água.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160" w:before="0" w:line="360" w:lineRule="auto"/>
              <w:jc w:val="both"/>
              <w:rPr>
                <w:rFonts w:ascii="Arial" w:cs="Arial" w:eastAsia="Arial" w:hAnsi="Arial"/>
                <w:b w:val="1"/>
                <w:color w:val="000000"/>
                <w:sz w:val="24"/>
                <w:szCs w:val="24"/>
              </w:rPr>
            </w:pPr>
            <w:r w:rsidDel="00000000" w:rsidR="00000000" w:rsidRPr="00000000">
              <w:rPr>
                <w:rtl w:val="0"/>
              </w:rPr>
            </w:r>
          </w:p>
        </w:tc>
      </w:tr>
    </w:tbl>
    <w:p w:rsidR="00000000" w:rsidDel="00000000" w:rsidP="00000000" w:rsidRDefault="00000000" w:rsidRPr="00000000" w14:paraId="0000007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3">
      <w:pPr>
        <w:pStyle w:val="Heading2"/>
        <w:numPr>
          <w:ilvl w:val="1"/>
          <w:numId w:val="1"/>
        </w:numPr>
        <w:ind w:left="1080" w:hanging="360"/>
        <w:rPr/>
      </w:pPr>
      <w:bookmarkStart w:colFirst="0" w:colLast="0" w:name="_heading=h.3dy6vkm" w:id="6"/>
      <w:bookmarkEnd w:id="6"/>
      <w:r w:rsidDel="00000000" w:rsidR="00000000" w:rsidRPr="00000000">
        <w:rPr>
          <w:rtl w:val="0"/>
        </w:rPr>
        <w:t xml:space="preserve"> Relatório </w:t>
      </w:r>
    </w:p>
    <w:p w:rsidR="00000000" w:rsidDel="00000000" w:rsidP="00000000" w:rsidRDefault="00000000" w:rsidRPr="00000000" w14:paraId="0000007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caixa de som né usada diariamente, em casa, no carro e em viagens há 1 ano e não apresentou falhas, desgaste de material ou de desempenho. Pelo preço proposto (150BRL) entrega perfeitamente o que precisa.</w:t>
      </w:r>
    </w:p>
    <w:p w:rsidR="00000000" w:rsidDel="00000000" w:rsidP="00000000" w:rsidRDefault="00000000" w:rsidRPr="00000000" w14:paraId="0000007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conexão bluetooth é de fácil acesso e bom alcance. Se afastado demais, recupera a conexão mediante reaproximação. Fácil de ser encontrado, multiuso.</w:t>
      </w:r>
    </w:p>
    <w:p w:rsidR="00000000" w:rsidDel="00000000" w:rsidP="00000000" w:rsidRDefault="00000000" w:rsidRPr="00000000" w14:paraId="00000076">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Seu formato cilíndrico e pesado o torna anatômico para as mãos e para ficar estacionado na posição desejada.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numPr>
          <w:ilvl w:val="1"/>
          <w:numId w:val="1"/>
        </w:numPr>
        <w:ind w:left="1080" w:hanging="360"/>
        <w:rPr/>
      </w:pPr>
      <w:bookmarkStart w:colFirst="0" w:colLast="0" w:name="_heading=h.1t3h5sf" w:id="7"/>
      <w:bookmarkEnd w:id="7"/>
      <w:r w:rsidDel="00000000" w:rsidR="00000000" w:rsidRPr="00000000">
        <w:rPr>
          <w:rtl w:val="0"/>
        </w:rPr>
        <w:t xml:space="preserve"> Evidências </w:t>
      </w:r>
    </w:p>
    <w:p w:rsidR="00000000" w:rsidDel="00000000" w:rsidP="00000000" w:rsidRDefault="00000000" w:rsidRPr="00000000" w14:paraId="00000079">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3648075" cy="3729355"/>
            <wp:effectExtent b="0" l="0" r="0" t="0"/>
            <wp:docPr id="2" name="image3.jpg"/>
            <a:graphic>
              <a:graphicData uri="http://schemas.openxmlformats.org/drawingml/2006/picture">
                <pic:pic>
                  <pic:nvPicPr>
                    <pic:cNvPr id="0" name="image3.jpg"/>
                    <pic:cNvPicPr preferRelativeResize="0"/>
                  </pic:nvPicPr>
                  <pic:blipFill>
                    <a:blip r:embed="rId8"/>
                    <a:srcRect b="27509" l="0" r="0" t="15034"/>
                    <a:stretch>
                      <a:fillRect/>
                    </a:stretch>
                  </pic:blipFill>
                  <pic:spPr>
                    <a:xfrm>
                      <a:off x="0" y="0"/>
                      <a:ext cx="3648075" cy="3729355"/>
                    </a:xfrm>
                    <a:prstGeom prst="rect"/>
                    <a:ln/>
                  </pic:spPr>
                </pic:pic>
              </a:graphicData>
            </a:graphic>
          </wp:inline>
        </w:drawing>
      </w:r>
      <w:r w:rsidDel="00000000" w:rsidR="00000000" w:rsidRPr="00000000">
        <w:rPr>
          <w:rFonts w:ascii="Arial" w:cs="Arial" w:eastAsia="Arial" w:hAnsi="Arial"/>
          <w:sz w:val="24"/>
          <w:szCs w:val="24"/>
        </w:rPr>
        <w:drawing>
          <wp:inline distB="114300" distT="114300" distL="114300" distR="114300">
            <wp:extent cx="3415665" cy="5891530"/>
            <wp:effectExtent b="0" l="0" r="0" t="0"/>
            <wp:docPr id="3" name="image1.jpg"/>
            <a:graphic>
              <a:graphicData uri="http://schemas.openxmlformats.org/drawingml/2006/picture">
                <pic:pic>
                  <pic:nvPicPr>
                    <pic:cNvPr id="0" name="image1.jpg"/>
                    <pic:cNvPicPr preferRelativeResize="0"/>
                  </pic:nvPicPr>
                  <pic:blipFill>
                    <a:blip r:embed="rId9"/>
                    <a:srcRect b="17857" l="0" r="15424" t="0"/>
                    <a:stretch>
                      <a:fillRect/>
                    </a:stretch>
                  </pic:blipFill>
                  <pic:spPr>
                    <a:xfrm>
                      <a:off x="0" y="0"/>
                      <a:ext cx="3415665" cy="589153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Pr>
        <w:drawing>
          <wp:inline distB="114300" distT="114300" distL="114300" distR="114300">
            <wp:extent cx="3368040" cy="4586605"/>
            <wp:effectExtent b="0" l="0" r="0" t="0"/>
            <wp:docPr id="5" name="image4.jpg"/>
            <a:graphic>
              <a:graphicData uri="http://schemas.openxmlformats.org/drawingml/2006/picture">
                <pic:pic>
                  <pic:nvPicPr>
                    <pic:cNvPr id="0" name="image4.jpg"/>
                    <pic:cNvPicPr preferRelativeResize="0"/>
                  </pic:nvPicPr>
                  <pic:blipFill>
                    <a:blip r:embed="rId10"/>
                    <a:srcRect b="28661" l="0" r="6701" t="0"/>
                    <a:stretch>
                      <a:fillRect/>
                    </a:stretch>
                  </pic:blipFill>
                  <pic:spPr>
                    <a:xfrm>
                      <a:off x="0" y="0"/>
                      <a:ext cx="3368040" cy="4586605"/>
                    </a:xfrm>
                    <a:prstGeom prst="rect"/>
                    <a:ln/>
                  </pic:spPr>
                </pic:pic>
              </a:graphicData>
            </a:graphic>
          </wp:inline>
        </w:drawing>
      </w:r>
      <w:r w:rsidDel="00000000" w:rsidR="00000000" w:rsidRPr="00000000">
        <w:rPr>
          <w:rFonts w:ascii="Arial" w:cs="Arial" w:eastAsia="Arial" w:hAnsi="Arial"/>
          <w:color w:val="000000"/>
          <w:sz w:val="24"/>
          <w:szCs w:val="24"/>
          <w:rtl w:val="0"/>
        </w:rPr>
        <w:br w:type="textWrapping"/>
      </w:r>
    </w:p>
    <w:p w:rsidR="00000000" w:rsidDel="00000000" w:rsidP="00000000" w:rsidRDefault="00000000" w:rsidRPr="00000000" w14:paraId="0000007B">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Teste de som: </w:t>
      </w:r>
    </w:p>
    <w:p w:rsidR="00000000" w:rsidDel="00000000" w:rsidP="00000000" w:rsidRDefault="00000000" w:rsidRPr="00000000" w14:paraId="0000007C">
      <w:pPr>
        <w:spacing w:line="360" w:lineRule="auto"/>
        <w:jc w:val="both"/>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https://drive.google.com/drive/u/0/folders/1YDg-roRVECptQZwOYL8JD7NBTKa3PagU</w:t>
        </w:r>
      </w:hyperlink>
      <w:r w:rsidDel="00000000" w:rsidR="00000000" w:rsidRPr="00000000">
        <w:rPr>
          <w:rtl w:val="0"/>
        </w:rPr>
      </w:r>
    </w:p>
    <w:p w:rsidR="00000000" w:rsidDel="00000000" w:rsidP="00000000" w:rsidRDefault="00000000" w:rsidRPr="00000000" w14:paraId="0000007D">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Dados da gravação: arquivo wav. 48hz, stereo.</w:t>
      </w:r>
    </w:p>
    <w:p w:rsidR="00000000" w:rsidDel="00000000" w:rsidP="00000000" w:rsidRDefault="00000000" w:rsidRPr="00000000" w14:paraId="0000007E">
      <w:pPr>
        <w:pStyle w:val="Heading2"/>
        <w:numPr>
          <w:ilvl w:val="1"/>
          <w:numId w:val="1"/>
        </w:numPr>
        <w:ind w:left="1080" w:hanging="360"/>
        <w:rPr/>
      </w:pPr>
      <w:bookmarkStart w:colFirst="0" w:colLast="0" w:name="_heading=h.4d34og8" w:id="8"/>
      <w:bookmarkEnd w:id="8"/>
      <w:r w:rsidDel="00000000" w:rsidR="00000000" w:rsidRPr="00000000">
        <w:rPr>
          <w:rtl w:val="0"/>
        </w:rPr>
        <w:t xml:space="preserve"> Onde encontrar</w:t>
      </w:r>
    </w:p>
    <w:p w:rsidR="00000000" w:rsidDel="00000000" w:rsidP="00000000" w:rsidRDefault="00000000" w:rsidRPr="00000000" w14:paraId="0000007F">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Produto encontrado em todos os mercados digitais e na loja da produtora: https://www.i2go.com.br/</w:t>
      </w:r>
      <w:r w:rsidDel="00000000" w:rsidR="00000000" w:rsidRPr="00000000">
        <w:rPr>
          <w:rtl w:val="0"/>
        </w:rPr>
      </w:r>
    </w:p>
    <w:p w:rsidR="00000000" w:rsidDel="00000000" w:rsidP="00000000" w:rsidRDefault="00000000" w:rsidRPr="00000000" w14:paraId="00000080">
      <w:pPr>
        <w:pStyle w:val="Heading1"/>
        <w:numPr>
          <w:ilvl w:val="0"/>
          <w:numId w:val="1"/>
        </w:numPr>
        <w:ind w:left="720" w:hanging="360"/>
        <w:rPr/>
      </w:pPr>
      <w:bookmarkStart w:colFirst="0" w:colLast="0" w:name="_heading=h.2s8eyo1" w:id="9"/>
      <w:bookmarkEnd w:id="9"/>
      <w:r w:rsidDel="00000000" w:rsidR="00000000" w:rsidRPr="00000000">
        <w:rPr>
          <w:rtl w:val="0"/>
        </w:rPr>
        <w:t xml:space="preserve">CONCLUSÃO</w:t>
      </w:r>
    </w:p>
    <w:p w:rsidR="00000000" w:rsidDel="00000000" w:rsidP="00000000" w:rsidRDefault="00000000" w:rsidRPr="00000000" w14:paraId="00000081">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Senti falta de encontrar uma ficha técnica do produto. Queria saber o nível de resistência à água e os detalhes dos materiais e não encontrei. Também não tenho equipamentos para avaliar por conta.</w:t>
      </w:r>
    </w:p>
    <w:p w:rsidR="00000000" w:rsidDel="00000000" w:rsidP="00000000" w:rsidRDefault="00000000" w:rsidRPr="00000000" w14:paraId="00000082">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Apesar disso, avaliar um produto de forma crítica e detalhada me fez olhar de outra forma.</w:t>
      </w:r>
    </w:p>
    <w:p w:rsidR="00000000" w:rsidDel="00000000" w:rsidP="00000000" w:rsidRDefault="00000000" w:rsidRPr="00000000" w14:paraId="00000083">
      <w:pPr>
        <w:pStyle w:val="Heading1"/>
        <w:ind w:left="0" w:firstLine="0"/>
        <w:rPr>
          <w:rFonts w:ascii="Arial" w:cs="Arial" w:eastAsia="Arial" w:hAnsi="Arial"/>
          <w:color w:val="000000"/>
          <w:sz w:val="24"/>
          <w:szCs w:val="24"/>
        </w:rPr>
      </w:pPr>
      <w:bookmarkStart w:colFirst="0" w:colLast="0" w:name="_heading=h.17dp8vu" w:id="10"/>
      <w:bookmarkEnd w:id="10"/>
      <w:r w:rsidDel="00000000" w:rsidR="00000000" w:rsidRPr="00000000">
        <w:rPr>
          <w:rtl w:val="0"/>
        </w:rPr>
      </w:r>
    </w:p>
    <w:sectPr>
      <w:pgSz w:h="16838" w:w="11906" w:orient="portrait"/>
      <w:pgMar w:bottom="1417" w:top="1417" w:left="1701" w:right="170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after="160" w:before="0"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pt-BR"/>
    </w:rPr>
  </w:style>
  <w:style w:type="paragraph" w:styleId="Heading1">
    <w:name w:val="Heading 1"/>
    <w:basedOn w:val="Normal"/>
    <w:next w:val="Normal"/>
    <w:link w:val="Ttulo1Char"/>
    <w:uiPriority w:val="9"/>
    <w:qFormat w:val="1"/>
    <w:rsid w:val="006B1007"/>
    <w:pPr>
      <w:numPr>
        <w:ilvl w:val="0"/>
        <w:numId w:val="1"/>
      </w:numPr>
      <w:spacing w:line="360" w:lineRule="auto"/>
      <w:jc w:val="both"/>
      <w:outlineLvl w:val="0"/>
    </w:pPr>
    <w:rPr>
      <w:rFonts w:ascii="Arial" w:cs="Arial" w:eastAsia="Arial" w:hAnsi="Arial"/>
      <w:b w:val="1"/>
      <w:color w:val="000000" w:themeColor="text1"/>
      <w:sz w:val="24"/>
      <w:szCs w:val="24"/>
    </w:rPr>
  </w:style>
  <w:style w:type="paragraph" w:styleId="Heading2">
    <w:name w:val="Heading 2"/>
    <w:basedOn w:val="ListParagraph"/>
    <w:next w:val="Normal"/>
    <w:link w:val="Ttulo2Char"/>
    <w:uiPriority w:val="9"/>
    <w:unhideWhenUsed w:val="1"/>
    <w:qFormat w:val="1"/>
    <w:rsid w:val="00E209A6"/>
    <w:pPr>
      <w:numPr>
        <w:ilvl w:val="1"/>
        <w:numId w:val="1"/>
      </w:numPr>
      <w:spacing w:line="360" w:lineRule="auto"/>
      <w:jc w:val="both"/>
      <w:outlineLvl w:val="1"/>
    </w:pPr>
    <w:rPr>
      <w:rFonts w:ascii="Arial" w:cs="Arial" w:hAnsi="Arial"/>
      <w:b w:val="1"/>
      <w:color w:val="000000" w:themeColor="text1"/>
      <w:sz w:val="24"/>
      <w:szCs w:val="24"/>
    </w:rPr>
  </w:style>
  <w:style w:type="character" w:styleId="DefaultParagraphFont" w:default="1">
    <w:name w:val="Default Paragraph Font"/>
    <w:uiPriority w:val="1"/>
    <w:semiHidden w:val="1"/>
    <w:unhideWhenUsed w:val="1"/>
    <w:qFormat w:val="1"/>
    <w:rPr/>
  </w:style>
  <w:style w:type="character" w:styleId="Hyperlink">
    <w:name w:val="Hyperlink"/>
    <w:basedOn w:val="DefaultParagraphFont"/>
    <w:uiPriority w:val="99"/>
    <w:unhideWhenUsed w:val="1"/>
    <w:rsid w:val="008511AA"/>
    <w:rPr>
      <w:color w:val="0563c1" w:themeColor="hyperlink"/>
      <w:u w:val="single"/>
    </w:rPr>
  </w:style>
  <w:style w:type="character" w:styleId="TtuloChar" w:customStyle="1">
    <w:name w:val="Título Char"/>
    <w:basedOn w:val="DefaultParagraphFont"/>
    <w:uiPriority w:val="10"/>
    <w:qFormat w:val="1"/>
    <w:rsid w:val="0005157A"/>
    <w:rPr>
      <w:rFonts w:ascii="Calibri Light" w:cs="" w:eastAsia="" w:hAnsi="Calibri Light" w:asciiTheme="majorHAnsi" w:cstheme="majorBidi" w:eastAsiaTheme="majorEastAsia" w:hAnsiTheme="majorHAnsi"/>
      <w:spacing w:val="-10"/>
      <w:kern w:val="2"/>
      <w:sz w:val="56"/>
      <w:szCs w:val="56"/>
    </w:rPr>
  </w:style>
  <w:style w:type="character" w:styleId="SubttuloChar" w:customStyle="1">
    <w:name w:val="Subtítulo Char"/>
    <w:basedOn w:val="DefaultParagraphFont"/>
    <w:uiPriority w:val="11"/>
    <w:qFormat w:val="1"/>
    <w:rsid w:val="0005157A"/>
    <w:rPr>
      <w:rFonts w:eastAsia="" w:eastAsiaTheme="minorEastAsia"/>
      <w:color w:val="5a5a5a" w:themeColor="text1" w:themeTint="0000A5"/>
      <w:spacing w:val="15"/>
    </w:rPr>
  </w:style>
  <w:style w:type="character" w:styleId="Ttulo1Char" w:customStyle="1">
    <w:name w:val="Título 1 Char"/>
    <w:basedOn w:val="DefaultParagraphFont"/>
    <w:uiPriority w:val="9"/>
    <w:qFormat w:val="1"/>
    <w:rsid w:val="006B1007"/>
    <w:rPr>
      <w:rFonts w:ascii="Arial" w:cs="Arial" w:eastAsia="Arial" w:hAnsi="Arial"/>
      <w:b w:val="1"/>
      <w:color w:val="000000" w:themeColor="text1"/>
      <w:sz w:val="24"/>
      <w:szCs w:val="24"/>
    </w:rPr>
  </w:style>
  <w:style w:type="character" w:styleId="Ttulo2Char" w:customStyle="1">
    <w:name w:val="Título 2 Char"/>
    <w:basedOn w:val="DefaultParagraphFont"/>
    <w:uiPriority w:val="9"/>
    <w:qFormat w:val="1"/>
    <w:rsid w:val="00E209A6"/>
    <w:rPr>
      <w:rFonts w:ascii="Arial" w:cs="Arial" w:hAnsi="Arial"/>
      <w:b w:val="1"/>
      <w:color w:val="000000" w:themeColor="text1"/>
      <w:sz w:val="24"/>
      <w:szCs w:val="24"/>
    </w:rPr>
  </w:style>
  <w:style w:type="character" w:styleId="Vnculodendice">
    <w:name w:val="Vínculo de índice"/>
    <w:qFormat w:val="1"/>
    <w:rPr/>
  </w:style>
  <w:style w:type="paragraph" w:styleId="Ttulo">
    <w:name w:val="Título"/>
    <w:basedOn w:val="Normal"/>
    <w:next w:val="BodyText"/>
    <w:qFormat w:val="1"/>
    <w:pPr>
      <w:keepNext w:val="1"/>
      <w:spacing w:after="120" w:before="240"/>
    </w:pPr>
    <w:rPr>
      <w:rFonts w:ascii="Liberation Sans" w:cs="Lucida Sans" w:eastAsia="Microsoft YaHei" w:hAnsi="Liberation Sans"/>
      <w:sz w:val="28"/>
      <w:szCs w:val="28"/>
    </w:rPr>
  </w:style>
  <w:style w:type="paragraph" w:styleId="BodyText">
    <w:name w:val="Body Text"/>
    <w:basedOn w:val="Normal"/>
    <w:pPr>
      <w:spacing w:after="140" w:before="0" w:line="276" w:lineRule="auto"/>
    </w:pPr>
    <w:rPr/>
  </w:style>
  <w:style w:type="paragraph" w:styleId="List">
    <w:name w:val="List"/>
    <w:basedOn w:val="BodyText"/>
    <w:pPr/>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Ndice">
    <w:name w:val="Índice"/>
    <w:basedOn w:val="Normal"/>
    <w:qFormat w:val="1"/>
    <w:pPr>
      <w:suppressLineNumbers w:val="1"/>
    </w:pPr>
    <w:rPr>
      <w:rFonts w:cs="Lucida Sans"/>
    </w:rPr>
  </w:style>
  <w:style w:type="paragraph" w:styleId="ListParagraph">
    <w:name w:val="List Paragraph"/>
    <w:basedOn w:val="Normal"/>
    <w:uiPriority w:val="34"/>
    <w:qFormat w:val="1"/>
    <w:rsid w:val="00872A27"/>
    <w:pPr>
      <w:spacing w:after="160" w:before="0"/>
      <w:ind w:left="720"/>
      <w:contextualSpacing w:val="1"/>
    </w:pPr>
    <w:rPr/>
  </w:style>
  <w:style w:type="paragraph" w:styleId="Title">
    <w:name w:val="Title"/>
    <w:basedOn w:val="Normal"/>
    <w:next w:val="Normal"/>
    <w:link w:val="TtuloChar"/>
    <w:uiPriority w:val="10"/>
    <w:qFormat w:val="1"/>
    <w:rsid w:val="0005157A"/>
    <w:pPr>
      <w:spacing w:after="0" w:before="0" w:line="240" w:lineRule="auto"/>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Subtitle">
    <w:name w:val="Subtitle"/>
    <w:basedOn w:val="Normal"/>
    <w:next w:val="Normal"/>
    <w:link w:val="SubttuloChar"/>
    <w:uiPriority w:val="11"/>
    <w:qFormat w:val="1"/>
    <w:rsid w:val="0005157A"/>
    <w:pPr/>
    <w:rPr>
      <w:rFonts w:eastAsia="" w:eastAsiaTheme="minorEastAsia"/>
      <w:color w:val="5a5a5a" w:themeColor="text1" w:themeTint="0000A5"/>
      <w:spacing w:val="15"/>
    </w:rPr>
  </w:style>
  <w:style w:type="paragraph" w:styleId="IndexHeading">
    <w:name w:val="Index Heading"/>
    <w:basedOn w:val="Ttulo"/>
    <w:pPr/>
    <w:rPr/>
  </w:style>
  <w:style w:type="paragraph" w:styleId="TOCHeading">
    <w:name w:val="TOC Heading"/>
    <w:basedOn w:val="Heading1"/>
    <w:next w:val="Normal"/>
    <w:uiPriority w:val="39"/>
    <w:unhideWhenUsed w:val="1"/>
    <w:qFormat w:val="1"/>
    <w:rsid w:val="000A411C"/>
    <w:pPr>
      <w:keepNext w:val="1"/>
      <w:keepLines w:val="1"/>
      <w:numPr>
        <w:ilvl w:val="0"/>
        <w:numId w:val="0"/>
      </w:numPr>
      <w:spacing w:after="0" w:before="480" w:line="276" w:lineRule="auto"/>
      <w:jc w:val="left"/>
      <w:outlineLvl w:val="9"/>
    </w:pPr>
    <w:rPr>
      <w:rFonts w:ascii="Calibri Light" w:cs="" w:eastAsia="" w:hAnsi="Calibri Light" w:asciiTheme="majorHAnsi" w:cstheme="majorBidi" w:eastAsiaTheme="majorEastAsia" w:hAnsiTheme="majorHAnsi"/>
      <w:bCs w:val="1"/>
      <w:color w:val="2e74b5" w:themeColor="accent1" w:themeShade="0000BF"/>
      <w:sz w:val="28"/>
      <w:szCs w:val="28"/>
      <w:lang w:eastAsia="pt-BR"/>
    </w:rPr>
  </w:style>
  <w:style w:type="paragraph" w:styleId="TOC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TOC2">
    <w:name w:val="TOC 2"/>
    <w:basedOn w:val="Normal"/>
    <w:next w:val="Normal"/>
    <w:autoRedefine w:val="1"/>
    <w:uiPriority w:val="39"/>
    <w:unhideWhenUsed w:val="1"/>
    <w:rsid w:val="000A411C"/>
    <w:pPr>
      <w:spacing w:after="0" w:before="120"/>
      <w:ind w:left="220"/>
    </w:pPr>
    <w:rPr>
      <w:b w:val="1"/>
      <w:bCs w:val="1"/>
    </w:rPr>
  </w:style>
  <w:style w:type="paragraph" w:styleId="TOC3">
    <w:name w:val="TOC 3"/>
    <w:basedOn w:val="Normal"/>
    <w:next w:val="Normal"/>
    <w:autoRedefine w:val="1"/>
    <w:uiPriority w:val="39"/>
    <w:semiHidden w:val="1"/>
    <w:unhideWhenUsed w:val="1"/>
    <w:rsid w:val="000A411C"/>
    <w:pPr>
      <w:spacing w:after="0" w:before="0"/>
      <w:ind w:left="440"/>
    </w:pPr>
    <w:rPr>
      <w:sz w:val="20"/>
      <w:szCs w:val="20"/>
    </w:rPr>
  </w:style>
  <w:style w:type="paragraph" w:styleId="TOC4">
    <w:name w:val="TOC 4"/>
    <w:basedOn w:val="Normal"/>
    <w:next w:val="Normal"/>
    <w:autoRedefine w:val="1"/>
    <w:uiPriority w:val="39"/>
    <w:semiHidden w:val="1"/>
    <w:unhideWhenUsed w:val="1"/>
    <w:rsid w:val="000A411C"/>
    <w:pPr>
      <w:spacing w:after="0" w:before="0"/>
      <w:ind w:left="660"/>
    </w:pPr>
    <w:rPr>
      <w:sz w:val="20"/>
      <w:szCs w:val="20"/>
    </w:rPr>
  </w:style>
  <w:style w:type="paragraph" w:styleId="TOC5">
    <w:name w:val="TOC 5"/>
    <w:basedOn w:val="Normal"/>
    <w:next w:val="Normal"/>
    <w:autoRedefine w:val="1"/>
    <w:uiPriority w:val="39"/>
    <w:semiHidden w:val="1"/>
    <w:unhideWhenUsed w:val="1"/>
    <w:rsid w:val="000A411C"/>
    <w:pPr>
      <w:spacing w:after="0" w:before="0"/>
      <w:ind w:left="880"/>
    </w:pPr>
    <w:rPr>
      <w:sz w:val="20"/>
      <w:szCs w:val="20"/>
    </w:rPr>
  </w:style>
  <w:style w:type="paragraph" w:styleId="TOC6">
    <w:name w:val="TOC 6"/>
    <w:basedOn w:val="Normal"/>
    <w:next w:val="Normal"/>
    <w:autoRedefine w:val="1"/>
    <w:uiPriority w:val="39"/>
    <w:semiHidden w:val="1"/>
    <w:unhideWhenUsed w:val="1"/>
    <w:rsid w:val="000A411C"/>
    <w:pPr>
      <w:spacing w:after="0" w:before="0"/>
      <w:ind w:left="1100"/>
    </w:pPr>
    <w:rPr>
      <w:sz w:val="20"/>
      <w:szCs w:val="20"/>
    </w:rPr>
  </w:style>
  <w:style w:type="paragraph" w:styleId="TOC7">
    <w:name w:val="TOC 7"/>
    <w:basedOn w:val="Normal"/>
    <w:next w:val="Normal"/>
    <w:autoRedefine w:val="1"/>
    <w:uiPriority w:val="39"/>
    <w:semiHidden w:val="1"/>
    <w:unhideWhenUsed w:val="1"/>
    <w:rsid w:val="000A411C"/>
    <w:pPr>
      <w:spacing w:after="0" w:before="0"/>
      <w:ind w:left="1320"/>
    </w:pPr>
    <w:rPr>
      <w:sz w:val="20"/>
      <w:szCs w:val="20"/>
    </w:rPr>
  </w:style>
  <w:style w:type="paragraph" w:styleId="TOC8">
    <w:name w:val="TOC 8"/>
    <w:basedOn w:val="Normal"/>
    <w:next w:val="Normal"/>
    <w:autoRedefine w:val="1"/>
    <w:uiPriority w:val="39"/>
    <w:semiHidden w:val="1"/>
    <w:unhideWhenUsed w:val="1"/>
    <w:rsid w:val="000A411C"/>
    <w:pPr>
      <w:spacing w:after="0" w:before="0"/>
      <w:ind w:left="1540"/>
    </w:pPr>
    <w:rPr>
      <w:sz w:val="20"/>
      <w:szCs w:val="20"/>
    </w:rPr>
  </w:style>
  <w:style w:type="paragraph" w:styleId="TOC9">
    <w:name w:val="TOC 9"/>
    <w:basedOn w:val="Normal"/>
    <w:next w:val="Normal"/>
    <w:autoRedefine w:val="1"/>
    <w:uiPriority w:val="39"/>
    <w:semiHidden w:val="1"/>
    <w:unhideWhenUsed w:val="1"/>
    <w:rsid w:val="000A411C"/>
    <w:pPr>
      <w:spacing w:after="0" w:before="0"/>
      <w:ind w:left="1760"/>
    </w:pPr>
    <w:rPr>
      <w:sz w:val="20"/>
      <w:szCs w:val="20"/>
    </w:rPr>
  </w:style>
  <w:style w:type="numbering" w:styleId="NoList" w:default="1">
    <w:name w:val="No List"/>
    <w:uiPriority w:val="99"/>
    <w:semiHidden w:val="1"/>
    <w:unhideWhenUsed w:val="1"/>
    <w:qFormat w:val="1"/>
  </w:style>
  <w:style w:type="table" w:styleId="Tabelanormal"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u/0/folders/1YDg-roRVECptQZwOYL8JD7NBTKa3PagU" TargetMode="External"/><Relationship Id="rId10" Type="http://schemas.openxmlformats.org/officeDocument/2006/relationships/image" Target="media/image4.jpg"/><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jpg"/></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w2B+0P9Jy6TU9ES7opztco2OWA==">CgMxLjAyCGguZ2pkZ3hzMgloLjMwajB6bGwyCWguMWZvYjl0ZTIJaC4zem55c2g3MgloLjJldDkycDAyCGgudHlqY3d0MgloLjNkeTZ2a20yCWguMXQzaDVzZjIJaC40ZDM0b2c4MgloLjJzOGV5bzEyCWguMTdkcDh2dTgAciExQ3gzdHdBSlRQblVLQ0Rlc0NtZlpIUnJQQUtleWtYNko=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

<file path=docProps/custom.xml><?xml version="1.0" encoding="utf-8"?>
<Properties xmlns="http://schemas.openxmlformats.org/officeDocument/2006/custom-properties" xmlns:vt="http://schemas.openxmlformats.org/officeDocument/2006/docPropsVTypes"/>
</file>