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5</w:t>
      </w:r>
    </w:p>
    <w:p>
      <w:r>
        <w:rPr>
          <w:i/>
        </w:rPr>
        <w:t>Diversidade de códigos de movimento: por processo e na amostra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estatística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6300.00</w:t>
            </w:r>
          </w:p>
        </w:tc>
      </w:tr>
      <w:tr>
        <w:tc>
          <w:tcPr>
            <w:tcW w:type="dxa" w:w="4320"/>
          </w:tcPr>
          <w:p>
            <w:r>
              <w:t>média</w:t>
            </w:r>
          </w:p>
        </w:tc>
        <w:tc>
          <w:tcPr>
            <w:tcW w:type="dxa" w:w="4320"/>
          </w:tcPr>
          <w:p>
            <w:r>
              <w:t>7.86</w:t>
            </w:r>
          </w:p>
        </w:tc>
      </w:tr>
      <w:tr>
        <w:tc>
          <w:tcPr>
            <w:tcW w:type="dxa" w:w="4320"/>
          </w:tcPr>
          <w:p>
            <w:r>
              <w:t>desvio-padrão</w:t>
            </w:r>
          </w:p>
        </w:tc>
        <w:tc>
          <w:tcPr>
            <w:tcW w:type="dxa" w:w="4320"/>
          </w:tcPr>
          <w:p>
            <w:r>
              <w:t>2.37</w:t>
            </w:r>
          </w:p>
        </w:tc>
      </w:tr>
      <w:tr>
        <w:tc>
          <w:tcPr>
            <w:tcW w:type="dxa" w:w="4320"/>
          </w:tcPr>
          <w:p>
            <w:r>
              <w:t>mín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t>P5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P25</w:t>
            </w:r>
          </w:p>
        </w:tc>
        <w:tc>
          <w:tcPr>
            <w:tcW w:type="dxa" w:w="4320"/>
          </w:tcPr>
          <w:p>
            <w:r>
              <w:t>6.00</w:t>
            </w:r>
          </w:p>
        </w:tc>
      </w:tr>
      <w:tr>
        <w:tc>
          <w:tcPr>
            <w:tcW w:type="dxa" w:w="4320"/>
          </w:tcPr>
          <w:p>
            <w:r>
              <w:t>mediana</w:t>
            </w:r>
          </w:p>
        </w:tc>
        <w:tc>
          <w:tcPr>
            <w:tcW w:type="dxa" w:w="4320"/>
          </w:tcPr>
          <w:p>
            <w:r>
              <w:t>7.00</w:t>
            </w:r>
          </w:p>
        </w:tc>
      </w:tr>
      <w:tr>
        <w:tc>
          <w:tcPr>
            <w:tcW w:type="dxa" w:w="4320"/>
          </w:tcPr>
          <w:p>
            <w:r>
              <w:t>P75</w:t>
            </w:r>
          </w:p>
        </w:tc>
        <w:tc>
          <w:tcPr>
            <w:tcW w:type="dxa" w:w="4320"/>
          </w:tcPr>
          <w:p>
            <w:r>
              <w:t>9.00</w:t>
            </w:r>
          </w:p>
        </w:tc>
      </w:tr>
      <w:tr>
        <w:tc>
          <w:tcPr>
            <w:tcW w:type="dxa" w:w="4320"/>
          </w:tcPr>
          <w:p>
            <w:r>
              <w:t>P95</w:t>
            </w:r>
          </w:p>
        </w:tc>
        <w:tc>
          <w:tcPr>
            <w:tcW w:type="dxa" w:w="4320"/>
          </w:tcPr>
          <w:p>
            <w:r>
              <w:t>12.00</w:t>
            </w:r>
          </w:p>
        </w:tc>
      </w:tr>
      <w:tr>
        <w:tc>
          <w:tcPr>
            <w:tcW w:type="dxa" w:w="4320"/>
          </w:tcPr>
          <w:p>
            <w:r>
              <w:t>máx</w:t>
            </w:r>
          </w:p>
        </w:tc>
        <w:tc>
          <w:tcPr>
            <w:tcW w:type="dxa" w:w="4320"/>
          </w:tcPr>
          <w:p>
            <w:r>
              <w:t>17.00</w:t>
            </w:r>
          </w:p>
        </w:tc>
      </w:tr>
      <w:tr>
        <w:tc>
          <w:tcPr>
            <w:tcW w:type="dxa" w:w="4320"/>
          </w:tcPr>
          <w:p>
            <w:r>
              <w:t>α global</w:t>
            </w:r>
          </w:p>
        </w:tc>
        <w:tc>
          <w:tcPr>
            <w:tcW w:type="dxa" w:w="4320"/>
          </w:tcPr>
          <w:p>
            <w:r>
              <w:t>114.00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k = códigos distintos na tramitação de um processo; α = união de todos os códigos da amostra. α é o parâmetro do Teorema 2 (Lempel &amp; Ziv, 1976).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