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9</w:t>
      </w:r>
    </w:p>
    <w:p>
      <w:r>
        <w:rPr>
          <w:i/>
        </w:rPr>
        <w:t>Distribuição da complexidade de Lempel-Ziv c(S) na amostra de construção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estatística</w:t>
            </w:r>
          </w:p>
        </w:tc>
        <w:tc>
          <w:tcPr>
            <w:tcW w:type="dxa" w:w="4320"/>
          </w:tcPr>
          <w:p>
            <w:r>
              <w:t>c(S)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5247.00</w:t>
            </w:r>
          </w:p>
        </w:tc>
      </w:tr>
      <w:tr>
        <w:tc>
          <w:tcPr>
            <w:tcW w:type="dxa" w:w="4320"/>
          </w:tcPr>
          <w:p>
            <w:r>
              <w:t>média</w:t>
            </w:r>
          </w:p>
        </w:tc>
        <w:tc>
          <w:tcPr>
            <w:tcW w:type="dxa" w:w="4320"/>
          </w:tcPr>
          <w:p>
            <w:r>
              <w:t>9.34</w:t>
            </w:r>
          </w:p>
        </w:tc>
      </w:tr>
      <w:tr>
        <w:tc>
          <w:tcPr>
            <w:tcW w:type="dxa" w:w="4320"/>
          </w:tcPr>
          <w:p>
            <w:r>
              <w:t>desvio-padrão</w:t>
            </w:r>
          </w:p>
        </w:tc>
        <w:tc>
          <w:tcPr>
            <w:tcW w:type="dxa" w:w="4320"/>
          </w:tcPr>
          <w:p>
            <w:r>
              <w:t>3.15</w:t>
            </w:r>
          </w:p>
        </w:tc>
      </w:tr>
      <w:tr>
        <w:tc>
          <w:tcPr>
            <w:tcW w:type="dxa" w:w="4320"/>
          </w:tcPr>
          <w:p>
            <w:r>
              <w:t>mín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P25</w:t>
            </w:r>
          </w:p>
        </w:tc>
        <w:tc>
          <w:tcPr>
            <w:tcW w:type="dxa" w:w="4320"/>
          </w:tcPr>
          <w:p>
            <w:r>
              <w:t>7.00</w:t>
            </w:r>
          </w:p>
        </w:tc>
      </w:tr>
      <w:tr>
        <w:tc>
          <w:tcPr>
            <w:tcW w:type="dxa" w:w="4320"/>
          </w:tcPr>
          <w:p>
            <w:r>
              <w:t>mediana</w:t>
            </w:r>
          </w:p>
        </w:tc>
        <w:tc>
          <w:tcPr>
            <w:tcW w:type="dxa" w:w="4320"/>
          </w:tcPr>
          <w:p>
            <w:r>
              <w:t>9.00</w:t>
            </w:r>
          </w:p>
        </w:tc>
      </w:tr>
      <w:tr>
        <w:tc>
          <w:tcPr>
            <w:tcW w:type="dxa" w:w="4320"/>
          </w:tcPr>
          <w:p>
            <w:r>
              <w:t>P75</w:t>
            </w:r>
          </w:p>
        </w:tc>
        <w:tc>
          <w:tcPr>
            <w:tcW w:type="dxa" w:w="4320"/>
          </w:tcPr>
          <w:p>
            <w:r>
              <w:t>11.00</w:t>
            </w:r>
          </w:p>
        </w:tc>
      </w:tr>
      <w:tr>
        <w:tc>
          <w:tcPr>
            <w:tcW w:type="dxa" w:w="4320"/>
          </w:tcPr>
          <w:p>
            <w:r>
              <w:t>máx</w:t>
            </w:r>
          </w:p>
        </w:tc>
        <w:tc>
          <w:tcPr>
            <w:tcW w:type="dxa" w:w="4320"/>
          </w:tcPr>
          <w:p>
            <w:r>
              <w:t>27.00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c(S) é o número de componentes da história exaustiva da sequência de códigos de movimento (Lempel &amp; Ziv, 1976; Kaspar &amp; Schuster, 1987). Ainda sem normalização.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