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Tabela 12</w:t>
      </w:r>
    </w:p>
    <w:p>
      <w:r>
        <w:rPr>
          <w:i/>
        </w:rPr>
        <w:t>Medianas do ICP e das dimensões por coorte de ajuizamento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coorte</w:t>
            </w:r>
          </w:p>
        </w:tc>
        <w:tc>
          <w:tcPr>
            <w:tcW w:type="dxa" w:w="1440"/>
          </w:tcPr>
          <w:p>
            <w:r>
              <w:t>icp</w:t>
            </w:r>
          </w:p>
        </w:tc>
        <w:tc>
          <w:tcPr>
            <w:tcW w:type="dxa" w:w="1440"/>
          </w:tcPr>
          <w:p>
            <w:r>
              <w:t>c_barra_mm</w:t>
            </w:r>
          </w:p>
        </w:tc>
        <w:tc>
          <w:tcPr>
            <w:tcW w:type="dxa" w:w="1440"/>
          </w:tcPr>
          <w:p>
            <w:r>
              <w:t>h_barra_mm</w:t>
            </w:r>
          </w:p>
        </w:tc>
        <w:tc>
          <w:tcPr>
            <w:tcW w:type="dxa" w:w="1440"/>
          </w:tcPr>
          <w:p>
            <w:r>
              <w:t>n_movimentos</w:t>
            </w:r>
          </w:p>
        </w:tc>
        <w:tc>
          <w:tcPr>
            <w:tcW w:type="dxa" w:w="1440"/>
          </w:tcPr>
          <w:p>
            <w:r>
              <w:t>duracao_dias</w:t>
            </w:r>
          </w:p>
        </w:tc>
      </w:tr>
      <w:tr>
        <w:tc>
          <w:tcPr>
            <w:tcW w:type="dxa" w:w="1440"/>
          </w:tcPr>
          <w:p>
            <w:r>
              <w:t>2016.00</w:t>
            </w:r>
          </w:p>
        </w:tc>
        <w:tc>
          <w:tcPr>
            <w:tcW w:type="dxa" w:w="1440"/>
          </w:tcPr>
          <w:p>
            <w:r>
              <w:t>0.65</w:t>
            </w:r>
          </w:p>
        </w:tc>
        <w:tc>
          <w:tcPr>
            <w:tcW w:type="dxa" w:w="1440"/>
          </w:tcPr>
          <w:p>
            <w:r>
              <w:t>0.54</w:t>
            </w:r>
          </w:p>
        </w:tc>
        <w:tc>
          <w:tcPr>
            <w:tcW w:type="dxa" w:w="1440"/>
          </w:tcPr>
          <w:p>
            <w:r>
              <w:t>0.84</w:t>
            </w:r>
          </w:p>
        </w:tc>
        <w:tc>
          <w:tcPr>
            <w:tcW w:type="dxa" w:w="1440"/>
          </w:tcPr>
          <w:p>
            <w:r>
              <w:t>12.00</w:t>
            </w:r>
          </w:p>
        </w:tc>
        <w:tc>
          <w:tcPr>
            <w:tcW w:type="dxa" w:w="1440"/>
          </w:tcPr>
          <w:p>
            <w:r>
              <w:t>3105.93</w:t>
            </w:r>
          </w:p>
        </w:tc>
      </w:tr>
      <w:tr>
        <w:tc>
          <w:tcPr>
            <w:tcW w:type="dxa" w:w="1440"/>
          </w:tcPr>
          <w:p>
            <w:r>
              <w:t>2017.00</w:t>
            </w:r>
          </w:p>
        </w:tc>
        <w:tc>
          <w:tcPr>
            <w:tcW w:type="dxa" w:w="1440"/>
          </w:tcPr>
          <w:p>
            <w:r>
              <w:t>0.64</w:t>
            </w:r>
          </w:p>
        </w:tc>
        <w:tc>
          <w:tcPr>
            <w:tcW w:type="dxa" w:w="1440"/>
          </w:tcPr>
          <w:p>
            <w:r>
              <w:t>0.48</w:t>
            </w:r>
          </w:p>
        </w:tc>
        <w:tc>
          <w:tcPr>
            <w:tcW w:type="dxa" w:w="1440"/>
          </w:tcPr>
          <w:p>
            <w:r>
              <w:t>0.87</w:t>
            </w:r>
          </w:p>
        </w:tc>
        <w:tc>
          <w:tcPr>
            <w:tcW w:type="dxa" w:w="1440"/>
          </w:tcPr>
          <w:p>
            <w:r>
              <w:t>11.00</w:t>
            </w:r>
          </w:p>
        </w:tc>
        <w:tc>
          <w:tcPr>
            <w:tcW w:type="dxa" w:w="1440"/>
          </w:tcPr>
          <w:p>
            <w:r>
              <w:t>2818.07</w:t>
            </w:r>
          </w:p>
        </w:tc>
      </w:tr>
      <w:tr>
        <w:tc>
          <w:tcPr>
            <w:tcW w:type="dxa" w:w="1440"/>
          </w:tcPr>
          <w:p>
            <w:r>
              <w:t>2018.00</w:t>
            </w:r>
          </w:p>
        </w:tc>
        <w:tc>
          <w:tcPr>
            <w:tcW w:type="dxa" w:w="1440"/>
          </w:tcPr>
          <w:p>
            <w:r>
              <w:t>0.69</w:t>
            </w:r>
          </w:p>
        </w:tc>
        <w:tc>
          <w:tcPr>
            <w:tcW w:type="dxa" w:w="1440"/>
          </w:tcPr>
          <w:p>
            <w:r>
              <w:t>0.54</w:t>
            </w:r>
          </w:p>
        </w:tc>
        <w:tc>
          <w:tcPr>
            <w:tcW w:type="dxa" w:w="1440"/>
          </w:tcPr>
          <w:p>
            <w:r>
              <w:t>0.86</w:t>
            </w:r>
          </w:p>
        </w:tc>
        <w:tc>
          <w:tcPr>
            <w:tcW w:type="dxa" w:w="1440"/>
          </w:tcPr>
          <w:p>
            <w:r>
              <w:t>11.00</w:t>
            </w:r>
          </w:p>
        </w:tc>
        <w:tc>
          <w:tcPr>
            <w:tcW w:type="dxa" w:w="1440"/>
          </w:tcPr>
          <w:p>
            <w:r>
              <w:t>2435.22</w:t>
            </w:r>
          </w:p>
        </w:tc>
      </w:tr>
      <w:tr>
        <w:tc>
          <w:tcPr>
            <w:tcW w:type="dxa" w:w="1440"/>
          </w:tcPr>
          <w:p>
            <w:r>
              <w:t>2019.00</w:t>
            </w:r>
          </w:p>
        </w:tc>
        <w:tc>
          <w:tcPr>
            <w:tcW w:type="dxa" w:w="1440"/>
          </w:tcPr>
          <w:p>
            <w:r>
              <w:t>0.64</w:t>
            </w:r>
          </w:p>
        </w:tc>
        <w:tc>
          <w:tcPr>
            <w:tcW w:type="dxa" w:w="1440"/>
          </w:tcPr>
          <w:p>
            <w:r>
              <w:t>0.51</w:t>
            </w:r>
          </w:p>
        </w:tc>
        <w:tc>
          <w:tcPr>
            <w:tcW w:type="dxa" w:w="1440"/>
          </w:tcPr>
          <w:p>
            <w:r>
              <w:t>0.86</w:t>
            </w:r>
          </w:p>
        </w:tc>
        <w:tc>
          <w:tcPr>
            <w:tcW w:type="dxa" w:w="1440"/>
          </w:tcPr>
          <w:p>
            <w:r>
              <w:t>11.00</w:t>
            </w:r>
          </w:p>
        </w:tc>
        <w:tc>
          <w:tcPr>
            <w:tcW w:type="dxa" w:w="1440"/>
          </w:tcPr>
          <w:p>
            <w:r>
              <w:t>1910.10</w:t>
            </w:r>
          </w:p>
        </w:tc>
      </w:tr>
      <w:tr>
        <w:tc>
          <w:tcPr>
            <w:tcW w:type="dxa" w:w="1440"/>
          </w:tcPr>
          <w:p>
            <w:r>
              <w:t>2020.00</w:t>
            </w:r>
          </w:p>
        </w:tc>
        <w:tc>
          <w:tcPr>
            <w:tcW w:type="dxa" w:w="1440"/>
          </w:tcPr>
          <w:p>
            <w:r>
              <w:t>0.67</w:t>
            </w:r>
          </w:p>
        </w:tc>
        <w:tc>
          <w:tcPr>
            <w:tcW w:type="dxa" w:w="1440"/>
          </w:tcPr>
          <w:p>
            <w:r>
              <w:t>0.59</w:t>
            </w:r>
          </w:p>
        </w:tc>
        <w:tc>
          <w:tcPr>
            <w:tcW w:type="dxa" w:w="1440"/>
          </w:tcPr>
          <w:p>
            <w:r>
              <w:t>0.76</w:t>
            </w:r>
          </w:p>
        </w:tc>
        <w:tc>
          <w:tcPr>
            <w:tcW w:type="dxa" w:w="1440"/>
          </w:tcPr>
          <w:p>
            <w:r>
              <w:t>16.00</w:t>
            </w:r>
          </w:p>
        </w:tc>
        <w:tc>
          <w:tcPr>
            <w:tcW w:type="dxa" w:w="1440"/>
          </w:tcPr>
          <w:p>
            <w:r>
              <w:t>1634.76</w:t>
            </w:r>
          </w:p>
        </w:tc>
      </w:tr>
      <w:tr>
        <w:tc>
          <w:tcPr>
            <w:tcW w:type="dxa" w:w="1440"/>
          </w:tcPr>
          <w:p>
            <w:r>
              <w:t>2021.00</w:t>
            </w:r>
          </w:p>
        </w:tc>
        <w:tc>
          <w:tcPr>
            <w:tcW w:type="dxa" w:w="1440"/>
          </w:tcPr>
          <w:p>
            <w:r>
              <w:t>0.68</w:t>
            </w:r>
          </w:p>
        </w:tc>
        <w:tc>
          <w:tcPr>
            <w:tcW w:type="dxa" w:w="1440"/>
          </w:tcPr>
          <w:p>
            <w:r>
              <w:t>0.56</w:t>
            </w:r>
          </w:p>
        </w:tc>
        <w:tc>
          <w:tcPr>
            <w:tcW w:type="dxa" w:w="1440"/>
          </w:tcPr>
          <w:p>
            <w:r>
              <w:t>0.82</w:t>
            </w:r>
          </w:p>
        </w:tc>
        <w:tc>
          <w:tcPr>
            <w:tcW w:type="dxa" w:w="1440"/>
          </w:tcPr>
          <w:p>
            <w:r>
              <w:t>11.00</w:t>
            </w:r>
          </w:p>
        </w:tc>
        <w:tc>
          <w:tcPr>
            <w:tcW w:type="dxa" w:w="1440"/>
          </w:tcPr>
          <w:p>
            <w:r>
              <w:t>1282.00</w:t>
            </w:r>
          </w:p>
        </w:tc>
      </w:tr>
      <w:tr>
        <w:tc>
          <w:tcPr>
            <w:tcW w:type="dxa" w:w="1440"/>
          </w:tcPr>
          <w:p>
            <w:r>
              <w:t>2022.00</w:t>
            </w:r>
          </w:p>
        </w:tc>
        <w:tc>
          <w:tcPr>
            <w:tcW w:type="dxa" w:w="1440"/>
          </w:tcPr>
          <w:p>
            <w:r>
              <w:t>0.68</w:t>
            </w:r>
          </w:p>
        </w:tc>
        <w:tc>
          <w:tcPr>
            <w:tcW w:type="dxa" w:w="1440"/>
          </w:tcPr>
          <w:p>
            <w:r>
              <w:t>0.60</w:t>
            </w:r>
          </w:p>
        </w:tc>
        <w:tc>
          <w:tcPr>
            <w:tcW w:type="dxa" w:w="1440"/>
          </w:tcPr>
          <w:p>
            <w:r>
              <w:t>0.79</w:t>
            </w:r>
          </w:p>
        </w:tc>
        <w:tc>
          <w:tcPr>
            <w:tcW w:type="dxa" w:w="1440"/>
          </w:tcPr>
          <w:p>
            <w:r>
              <w:t>15.00</w:t>
            </w:r>
          </w:p>
        </w:tc>
        <w:tc>
          <w:tcPr>
            <w:tcW w:type="dxa" w:w="1440"/>
          </w:tcPr>
          <w:p>
            <w:r>
              <w:t>873.93</w:t>
            </w:r>
          </w:p>
        </w:tc>
      </w:tr>
      <w:tr>
        <w:tc>
          <w:tcPr>
            <w:tcW w:type="dxa" w:w="1440"/>
          </w:tcPr>
          <w:p>
            <w:r>
              <w:t>2023.00</w:t>
            </w:r>
          </w:p>
        </w:tc>
        <w:tc>
          <w:tcPr>
            <w:tcW w:type="dxa" w:w="1440"/>
          </w:tcPr>
          <w:p>
            <w:r>
              <w:t>0.73</w:t>
            </w:r>
          </w:p>
        </w:tc>
        <w:tc>
          <w:tcPr>
            <w:tcW w:type="dxa" w:w="1440"/>
          </w:tcPr>
          <w:p>
            <w:r>
              <w:t>0.63</w:t>
            </w:r>
          </w:p>
        </w:tc>
        <w:tc>
          <w:tcPr>
            <w:tcW w:type="dxa" w:w="1440"/>
          </w:tcPr>
          <w:p>
            <w:r>
              <w:t>0.85</w:t>
            </w:r>
          </w:p>
        </w:tc>
        <w:tc>
          <w:tcPr>
            <w:tcW w:type="dxa" w:w="1440"/>
          </w:tcPr>
          <w:p>
            <w:r>
              <w:t>12.00</w:t>
            </w:r>
          </w:p>
        </w:tc>
        <w:tc>
          <w:tcPr>
            <w:tcW w:type="dxa" w:w="1440"/>
          </w:tcPr>
          <w:p>
            <w:r>
              <w:t>512.10</w:t>
            </w:r>
          </w:p>
        </w:tc>
      </w:tr>
      <w:tr>
        <w:tc>
          <w:tcPr>
            <w:tcW w:type="dxa" w:w="1440"/>
          </w:tcPr>
          <w:p>
            <w:r>
              <w:t>2024.00</w:t>
            </w:r>
          </w:p>
        </w:tc>
        <w:tc>
          <w:tcPr>
            <w:tcW w:type="dxa" w:w="1440"/>
          </w:tcPr>
          <w:p>
            <w:r>
              <w:t>0.71</w:t>
            </w:r>
          </w:p>
        </w:tc>
        <w:tc>
          <w:tcPr>
            <w:tcW w:type="dxa" w:w="1440"/>
          </w:tcPr>
          <w:p>
            <w:r>
              <w:t>0.60</w:t>
            </w:r>
          </w:p>
        </w:tc>
        <w:tc>
          <w:tcPr>
            <w:tcW w:type="dxa" w:w="1440"/>
          </w:tcPr>
          <w:p>
            <w:r>
              <w:t>0.89</w:t>
            </w:r>
          </w:p>
        </w:tc>
        <w:tc>
          <w:tcPr>
            <w:tcW w:type="dxa" w:w="1440"/>
          </w:tcPr>
          <w:p>
            <w:r>
              <w:t>9.00</w:t>
            </w:r>
          </w:p>
        </w:tc>
        <w:tc>
          <w:tcPr>
            <w:tcW w:type="dxa" w:w="1440"/>
          </w:tcPr>
          <w:p>
            <w:r>
              <w:t>275.52</w:t>
            </w:r>
          </w:p>
        </w:tc>
      </w:tr>
    </w:tbl>
    <w:p>
      <w:pPr>
        <w:jc w:val="left"/>
      </w:pPr>
      <w:r>
        <w:rPr>
          <w:i/>
        </w:rPr>
        <w:t xml:space="preserve">Nota. </w:t>
      </w:r>
      <w:r>
        <w:t>Coorte = ano de ajuizamento. Ano-base da normalização min-max = 2016. A duração em dias é critério externo, não insumo.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