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15</w:t>
      </w:r>
    </w:p>
    <w:p>
      <w:r>
        <w:rPr>
          <w:i/>
        </w:rPr>
        <w:t>Regressão within-coorte: duração residualizada sobre o ICP residualizado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Variável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EP</w:t>
            </w:r>
          </w:p>
        </w:tc>
        <w:tc>
          <w:tcPr>
            <w:tcW w:type="dxa" w:w="1080"/>
          </w:tcPr>
          <w:p>
            <w:r>
              <w:t>IC 95% inf.</w:t>
            </w:r>
          </w:p>
        </w:tc>
        <w:tc>
          <w:tcPr>
            <w:tcW w:type="dxa" w:w="1080"/>
          </w:tcPr>
          <w:p>
            <w:r>
              <w:t>IC 95% sup.</w:t>
            </w:r>
          </w:p>
        </w:tc>
        <w:tc>
          <w:tcPr>
            <w:tcW w:type="dxa" w:w="1080"/>
          </w:tcPr>
          <w:p>
            <w:r>
              <w:t>t</w:t>
            </w:r>
          </w:p>
        </w:tc>
        <w:tc>
          <w:tcPr>
            <w:tcW w:type="dxa" w:w="1080"/>
          </w:tcPr>
          <w:p>
            <w:r>
              <w:t>p</w:t>
            </w:r>
          </w:p>
        </w:tc>
        <w:tc>
          <w:tcPr>
            <w:tcW w:type="dxa" w:w="1080"/>
          </w:tcPr>
          <w:p>
            <w:r>
              <w:t>p (APA)</w:t>
            </w:r>
          </w:p>
        </w:tc>
      </w:tr>
      <w:tr>
        <w:tc>
          <w:tcPr>
            <w:tcW w:type="dxa" w:w="1080"/>
          </w:tcPr>
          <w:p>
            <w:r>
              <w:t>Intercept</w:t>
            </w:r>
          </w:p>
        </w:tc>
        <w:tc>
          <w:tcPr>
            <w:tcW w:type="dxa" w:w="1080"/>
          </w:tcPr>
          <w:p>
            <w:r>
              <w:t>0.117</w:t>
            </w:r>
          </w:p>
        </w:tc>
        <w:tc>
          <w:tcPr>
            <w:tcW w:type="dxa" w:w="1080"/>
          </w:tcPr>
          <w:p>
            <w:r>
              <w:t>6.829</w:t>
            </w:r>
          </w:p>
        </w:tc>
        <w:tc>
          <w:tcPr>
            <w:tcW w:type="dxa" w:w="1080"/>
          </w:tcPr>
          <w:p>
            <w:r>
              <w:t>-13.270</w:t>
            </w:r>
          </w:p>
        </w:tc>
        <w:tc>
          <w:tcPr>
            <w:tcW w:type="dxa" w:w="1080"/>
          </w:tcPr>
          <w:p>
            <w:r>
              <w:t>13.504</w:t>
            </w:r>
          </w:p>
        </w:tc>
        <w:tc>
          <w:tcPr>
            <w:tcW w:type="dxa" w:w="1080"/>
          </w:tcPr>
          <w:p>
            <w:r>
              <w:t>0.017</w:t>
            </w:r>
          </w:p>
        </w:tc>
        <w:tc>
          <w:tcPr>
            <w:tcW w:type="dxa" w:w="1080"/>
          </w:tcPr>
          <w:p>
            <w:r>
              <w:t>0.986</w:t>
            </w:r>
          </w:p>
        </w:tc>
        <w:tc>
          <w:tcPr>
            <w:tcW w:type="dxa" w:w="1080"/>
          </w:tcPr>
          <w:p>
            <w:r>
              <w:t>p = .986</w:t>
            </w:r>
          </w:p>
        </w:tc>
      </w:tr>
      <w:tr>
        <w:tc>
          <w:tcPr>
            <w:tcW w:type="dxa" w:w="1080"/>
          </w:tcPr>
          <w:p>
            <w:r>
              <w:t>icp_wc</w:t>
            </w:r>
          </w:p>
        </w:tc>
        <w:tc>
          <w:tcPr>
            <w:tcW w:type="dxa" w:w="1080"/>
          </w:tcPr>
          <w:p>
            <w:r>
              <w:t>-16.086</w:t>
            </w:r>
          </w:p>
        </w:tc>
        <w:tc>
          <w:tcPr>
            <w:tcW w:type="dxa" w:w="1080"/>
          </w:tcPr>
          <w:p>
            <w:r>
              <w:t>9.026</w:t>
            </w:r>
          </w:p>
        </w:tc>
        <w:tc>
          <w:tcPr>
            <w:tcW w:type="dxa" w:w="1080"/>
          </w:tcPr>
          <w:p>
            <w:r>
              <w:t>-33.780</w:t>
            </w:r>
          </w:p>
        </w:tc>
        <w:tc>
          <w:tcPr>
            <w:tcW w:type="dxa" w:w="1080"/>
          </w:tcPr>
          <w:p>
            <w:r>
              <w:t>1.608</w:t>
            </w:r>
          </w:p>
        </w:tc>
        <w:tc>
          <w:tcPr>
            <w:tcW w:type="dxa" w:w="1080"/>
          </w:tcPr>
          <w:p>
            <w:r>
              <w:t>-1.782</w:t>
            </w:r>
          </w:p>
        </w:tc>
        <w:tc>
          <w:tcPr>
            <w:tcW w:type="dxa" w:w="1080"/>
          </w:tcPr>
          <w:p>
            <w:r>
              <w:t>0.075</w:t>
            </w:r>
          </w:p>
        </w:tc>
        <w:tc>
          <w:tcPr>
            <w:tcW w:type="dxa" w:w="1080"/>
          </w:tcPr>
          <w:p>
            <w:r>
              <w:t>p = .075</w:t>
            </w:r>
          </w:p>
        </w:tc>
      </w:tr>
      <w:tr>
        <w:tc>
          <w:tcPr>
            <w:tcW w:type="dxa" w:w="1080"/>
          </w:tcPr>
          <w:p>
            <w:r>
              <w:t>n_movimentos</w:t>
            </w:r>
          </w:p>
        </w:tc>
        <w:tc>
          <w:tcPr>
            <w:tcW w:type="dxa" w:w="1080"/>
          </w:tcPr>
          <w:p>
            <w:r>
              <w:t>0.348</w:t>
            </w:r>
          </w:p>
        </w:tc>
        <w:tc>
          <w:tcPr>
            <w:tcW w:type="dxa" w:w="1080"/>
          </w:tcPr>
          <w:p>
            <w:r>
              <w:t>0.210</w:t>
            </w:r>
          </w:p>
        </w:tc>
        <w:tc>
          <w:tcPr>
            <w:tcW w:type="dxa" w:w="1080"/>
          </w:tcPr>
          <w:p>
            <w:r>
              <w:t>-0.065</w:t>
            </w:r>
          </w:p>
        </w:tc>
        <w:tc>
          <w:tcPr>
            <w:tcW w:type="dxa" w:w="1080"/>
          </w:tcPr>
          <w:p>
            <w:r>
              <w:t>0.760</w:t>
            </w:r>
          </w:p>
        </w:tc>
        <w:tc>
          <w:tcPr>
            <w:tcW w:type="dxa" w:w="1080"/>
          </w:tcPr>
          <w:p>
            <w:r>
              <w:t>1.652</w:t>
            </w:r>
          </w:p>
        </w:tc>
        <w:tc>
          <w:tcPr>
            <w:tcW w:type="dxa" w:w="1080"/>
          </w:tcPr>
          <w:p>
            <w:r>
              <w:t>0.099</w:t>
            </w:r>
          </w:p>
        </w:tc>
        <w:tc>
          <w:tcPr>
            <w:tcW w:type="dxa" w:w="1080"/>
          </w:tcPr>
          <w:p>
            <w:r>
              <w:t>p = .099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Duração e ICP descontados da média da respectiva coorte de ajuizamento (efeitos fixos). Controlos: classe agrupada e n_movimentos, grau. R² base = 0.0363; R² com ICP = 0.0369; ΔR² = 0.0006. n = 5247. Esta especificação evita a colinearidade coorte–duração da extração com baixa no mesmo ano civil.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