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DF536" w14:textId="77777777" w:rsidR="0055697D" w:rsidRDefault="0055697D" w:rsidP="0055697D">
      <w:pPr>
        <w:spacing w:line="240" w:lineRule="auto"/>
        <w:jc w:val="center"/>
        <w:rPr>
          <w:rFonts w:ascii="Times New Roman" w:hAnsi="Times New Roman" w:cs="Times New Roman"/>
          <w:sz w:val="24"/>
          <w:szCs w:val="24"/>
        </w:rPr>
      </w:pPr>
      <w:r>
        <w:rPr>
          <w:rFonts w:ascii="Times New Roman" w:hAnsi="Times New Roman" w:cs="Times New Roman"/>
          <w:sz w:val="24"/>
          <w:szCs w:val="24"/>
        </w:rPr>
        <w:t>SCM stuff: this can go in your thesis</w:t>
      </w:r>
    </w:p>
    <w:p w14:paraId="5854F78D" w14:textId="77777777" w:rsidR="0055697D" w:rsidRDefault="0055697D" w:rsidP="0055697D">
      <w:pPr>
        <w:spacing w:line="240" w:lineRule="auto"/>
        <w:jc w:val="center"/>
        <w:rPr>
          <w:rFonts w:ascii="Times New Roman" w:hAnsi="Times New Roman" w:cs="Times New Roman"/>
          <w:sz w:val="24"/>
          <w:szCs w:val="24"/>
        </w:rPr>
      </w:pPr>
    </w:p>
    <w:p w14:paraId="4EA9BB62" w14:textId="77777777" w:rsidR="0055697D" w:rsidRDefault="0055697D" w:rsidP="0055697D">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commentRangeStart w:id="0"/>
      <w:r w:rsidRPr="003755E6">
        <w:rPr>
          <w:rFonts w:ascii="Times New Roman" w:hAnsi="Times New Roman" w:cs="Times New Roman"/>
          <w:sz w:val="24"/>
          <w:szCs w:val="24"/>
        </w:rPr>
        <w:t xml:space="preserve">urface complexation modeling (SCM) employs mass action equations subject to thermodynamic and electrostatic constraints to describe solute-solid phase interactions. They are typically calibrated using adsorption isotherm/titration data collected across a range of geochemical conditions, sometimes with the aid of spectroscopic tools or </w:t>
      </w:r>
      <w:r w:rsidRPr="003755E6">
        <w:rPr>
          <w:rFonts w:ascii="Times New Roman" w:hAnsi="Times New Roman" w:cs="Times New Roman"/>
          <w:i/>
          <w:sz w:val="24"/>
          <w:szCs w:val="24"/>
        </w:rPr>
        <w:t xml:space="preserve">ab </w:t>
      </w:r>
      <w:proofErr w:type="spellStart"/>
      <w:r w:rsidRPr="003755E6">
        <w:rPr>
          <w:rFonts w:ascii="Times New Roman" w:hAnsi="Times New Roman" w:cs="Times New Roman"/>
          <w:i/>
          <w:sz w:val="24"/>
          <w:szCs w:val="24"/>
        </w:rPr>
        <w:t>inito</w:t>
      </w:r>
      <w:proofErr w:type="spellEnd"/>
      <w:r w:rsidRPr="003755E6">
        <w:rPr>
          <w:rFonts w:ascii="Times New Roman" w:hAnsi="Times New Roman" w:cs="Times New Roman"/>
          <w:sz w:val="24"/>
          <w:szCs w:val="24"/>
        </w:rPr>
        <w:t xml:space="preserve"> modeling</w:t>
      </w:r>
      <w:r>
        <w:rPr>
          <w:rFonts w:ascii="Times New Roman" w:hAnsi="Times New Roman" w:cs="Times New Roman"/>
          <w:sz w:val="24"/>
          <w:szCs w:val="24"/>
        </w:rPr>
        <w:t>.</w:t>
      </w:r>
      <w:commentRangeStart w:id="1"/>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0619E1">
        <w:rPr>
          <w:rFonts w:ascii="Times New Roman" w:hAnsi="Times New Roman" w:cs="Times New Roman"/>
          <w:noProof/>
          <w:sz w:val="24"/>
          <w:szCs w:val="24"/>
          <w:vertAlign w:val="superscript"/>
        </w:rPr>
        <w:t>12</w:t>
      </w:r>
      <w:r w:rsidRPr="003755E6">
        <w:rPr>
          <w:rFonts w:ascii="Times New Roman" w:hAnsi="Times New Roman" w:cs="Times New Roman"/>
          <w:sz w:val="24"/>
          <w:szCs w:val="24"/>
        </w:rPr>
        <w:fldChar w:fldCharType="end"/>
      </w:r>
      <w:commentRangeEnd w:id="1"/>
      <w:r w:rsidRPr="003755E6">
        <w:rPr>
          <w:rStyle w:val="CommentReference"/>
          <w:rFonts w:ascii="Times New Roman" w:hAnsi="Times New Roman" w:cs="Times New Roman"/>
          <w:sz w:val="24"/>
          <w:szCs w:val="24"/>
        </w:rPr>
        <w:commentReference w:id="1"/>
      </w:r>
      <w:r w:rsidRPr="003755E6">
        <w:rPr>
          <w:rFonts w:ascii="Times New Roman" w:hAnsi="Times New Roman" w:cs="Times New Roman"/>
          <w:sz w:val="24"/>
          <w:szCs w:val="24"/>
        </w:rPr>
        <w:t xml:space="preserve"> </w:t>
      </w:r>
      <w:commentRangeStart w:id="2"/>
      <w:r w:rsidRPr="003755E6">
        <w:rPr>
          <w:rFonts w:ascii="Times New Roman" w:hAnsi="Times New Roman" w:cs="Times New Roman"/>
          <w:sz w:val="24"/>
          <w:szCs w:val="24"/>
        </w:rPr>
        <w:t>In general, they are used to describe and validate surface chemical reactions for specific minerals and define and estimate important surface reactions for complex mineral mixtures (e.g. soil and sediment samples)</w:t>
      </w:r>
      <w:r>
        <w:rPr>
          <w:rFonts w:ascii="Times New Roman" w:hAnsi="Times New Roman" w:cs="Times New Roman"/>
          <w:sz w:val="24"/>
          <w:szCs w:val="24"/>
        </w:rPr>
        <w:t>.</w:t>
      </w:r>
      <w:r w:rsidRPr="003755E6">
        <w:rPr>
          <w:rFonts w:ascii="Times New Roman" w:hAnsi="Times New Roman" w:cs="Times New Roman"/>
          <w:sz w:val="24"/>
          <w:szCs w:val="24"/>
        </w:rPr>
        <w:t xml:space="preserve"> </w:t>
      </w:r>
      <w:r>
        <w:rPr>
          <w:rFonts w:ascii="Times New Roman" w:hAnsi="Times New Roman" w:cs="Times New Roman"/>
          <w:sz w:val="24"/>
          <w:szCs w:val="24"/>
        </w:rPr>
        <w:t>These can then</w:t>
      </w:r>
      <w:r w:rsidRPr="003755E6">
        <w:rPr>
          <w:rFonts w:ascii="Times New Roman" w:hAnsi="Times New Roman" w:cs="Times New Roman"/>
          <w:sz w:val="24"/>
          <w:szCs w:val="24"/>
        </w:rPr>
        <w:t xml:space="preserve"> facilitate predictions of solute mobility in specific aquifer systems</w:t>
      </w:r>
      <w:commentRangeEnd w:id="2"/>
      <w:r w:rsidRPr="003755E6">
        <w:rPr>
          <w:rStyle w:val="CommentReference"/>
          <w:rFonts w:ascii="Times New Roman" w:hAnsi="Times New Roman" w:cs="Times New Roman"/>
          <w:sz w:val="24"/>
          <w:szCs w:val="24"/>
        </w:rPr>
        <w:commentReference w:id="2"/>
      </w:r>
      <w:r w:rsidRPr="003755E6">
        <w:rPr>
          <w:rFonts w:ascii="Times New Roman" w:hAnsi="Times New Roman" w:cs="Times New Roman"/>
          <w:sz w:val="24"/>
          <w:szCs w:val="24"/>
        </w:rPr>
        <w:t>. Challenges associated with using and comparing results of SCMs within the scientific literature include the variety of experimental systems and conditions used for model calibration, and non-standard methodology for choosing model parameters and SCM chemical reactions</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"&lt;sup&gt;29&lt;/sup&gt;", "plainTextFormattedCitation" : "29", "previouslyFormattedCitation" : "&lt;sup&gt;33&lt;/sup&gt;"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494D70">
        <w:rPr>
          <w:rFonts w:ascii="Times New Roman" w:hAnsi="Times New Roman" w:cs="Times New Roman"/>
          <w:noProof/>
          <w:sz w:val="24"/>
          <w:szCs w:val="24"/>
          <w:vertAlign w:val="superscript"/>
        </w:rPr>
        <w:t>29</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w:t>
      </w:r>
      <w:commentRangeEnd w:id="0"/>
      <w:r>
        <w:rPr>
          <w:rStyle w:val="CommentReference"/>
        </w:rPr>
        <w:commentReference w:id="0"/>
      </w:r>
    </w:p>
    <w:p w14:paraId="60866C4D" w14:textId="77777777" w:rsidR="0055697D" w:rsidRDefault="0055697D" w:rsidP="0055697D">
      <w:pPr>
        <w:spacing w:line="480" w:lineRule="auto"/>
        <w:ind w:firstLine="720"/>
        <w:rPr>
          <w:rFonts w:ascii="Times New Roman" w:hAnsi="Times New Roman" w:cs="Times New Roman"/>
          <w:sz w:val="24"/>
          <w:szCs w:val="24"/>
        </w:rPr>
      </w:pPr>
    </w:p>
    <w:p w14:paraId="1FF5ADAD" w14:textId="77777777" w:rsidR="0055697D" w:rsidRPr="003755E6" w:rsidRDefault="0055697D" w:rsidP="0055697D">
      <w:pPr>
        <w:spacing w:line="480" w:lineRule="auto"/>
        <w:rPr>
          <w:rFonts w:ascii="Times New Roman" w:hAnsi="Times New Roman" w:cs="Times New Roman"/>
          <w:sz w:val="24"/>
          <w:szCs w:val="24"/>
        </w:rPr>
      </w:pPr>
      <w:r w:rsidRPr="003755E6">
        <w:rPr>
          <w:rFonts w:ascii="Times New Roman" w:hAnsi="Times New Roman" w:cs="Times New Roman"/>
          <w:sz w:val="24"/>
          <w:szCs w:val="24"/>
        </w:rPr>
        <w:t xml:space="preserve">Several studies examine </w:t>
      </w:r>
      <w:commentRangeStart w:id="3"/>
      <w:r w:rsidRPr="003755E6">
        <w:rPr>
          <w:rFonts w:ascii="Times New Roman" w:hAnsi="Times New Roman" w:cs="Times New Roman"/>
          <w:sz w:val="24"/>
          <w:szCs w:val="24"/>
        </w:rPr>
        <w:t xml:space="preserve">sorption of </w:t>
      </w:r>
      <w:r>
        <w:rPr>
          <w:rFonts w:ascii="Times New Roman" w:hAnsi="Times New Roman" w:cs="Times New Roman"/>
          <w:sz w:val="24"/>
          <w:szCs w:val="24"/>
        </w:rPr>
        <w:t>Ra</w:t>
      </w:r>
      <w:r w:rsidRPr="003755E6">
        <w:rPr>
          <w:rFonts w:ascii="Times New Roman" w:hAnsi="Times New Roman" w:cs="Times New Roman"/>
          <w:sz w:val="24"/>
          <w:szCs w:val="24"/>
        </w:rPr>
        <w:t xml:space="preserve"> to iron (</w:t>
      </w:r>
      <w:proofErr w:type="spellStart"/>
      <w:r w:rsidRPr="003755E6">
        <w:rPr>
          <w:rFonts w:ascii="Times New Roman" w:hAnsi="Times New Roman" w:cs="Times New Roman"/>
          <w:sz w:val="24"/>
          <w:szCs w:val="24"/>
        </w:rPr>
        <w:t>hydr</w:t>
      </w:r>
      <w:proofErr w:type="spellEnd"/>
      <w:r w:rsidRPr="003755E6">
        <w:rPr>
          <w:rFonts w:ascii="Times New Roman" w:hAnsi="Times New Roman" w:cs="Times New Roman"/>
          <w:sz w:val="24"/>
          <w:szCs w:val="24"/>
        </w:rPr>
        <w:t>)oxides</w:t>
      </w:r>
      <w:commentRangeEnd w:id="3"/>
      <w:r w:rsidRPr="003755E6">
        <w:rPr>
          <w:rStyle w:val="CommentReference"/>
          <w:rFonts w:ascii="Times New Roman" w:hAnsi="Times New Roman" w:cs="Times New Roman"/>
          <w:sz w:val="24"/>
          <w:szCs w:val="24"/>
        </w:rPr>
        <w:commentReference w:id="3"/>
      </w:r>
      <w:r w:rsidRPr="003755E6">
        <w:rPr>
          <w:rFonts w:ascii="Times New Roman" w:hAnsi="Times New Roman" w:cs="Times New Roman"/>
          <w:sz w:val="24"/>
          <w:szCs w:val="24"/>
        </w:rPr>
        <w:t xml:space="preserve">, including </w:t>
      </w:r>
      <w:proofErr w:type="spellStart"/>
      <w:r w:rsidRPr="003755E6">
        <w:rPr>
          <w:rFonts w:ascii="Times New Roman" w:hAnsi="Times New Roman" w:cs="Times New Roman"/>
          <w:sz w:val="24"/>
          <w:szCs w:val="24"/>
        </w:rPr>
        <w:t>ferrihydrite</w:t>
      </w:r>
      <w:proofErr w:type="spellEnd"/>
      <w:r w:rsidRPr="003755E6">
        <w:rPr>
          <w:rFonts w:ascii="Times New Roman" w:hAnsi="Times New Roman" w:cs="Times New Roman"/>
          <w:sz w:val="24"/>
          <w:szCs w:val="24"/>
        </w:rPr>
        <w:t xml:space="preserve"> and goethite, </w:t>
      </w:r>
      <w:r>
        <w:rPr>
          <w:rFonts w:ascii="Times New Roman" w:hAnsi="Times New Roman" w:cs="Times New Roman"/>
          <w:sz w:val="24"/>
          <w:szCs w:val="24"/>
        </w:rPr>
        <w:t xml:space="preserve">and report </w:t>
      </w:r>
      <w:proofErr w:type="spellStart"/>
      <w:r>
        <w:rPr>
          <w:rFonts w:ascii="Times New Roman" w:hAnsi="Times New Roman" w:cs="Times New Roman"/>
          <w:sz w:val="24"/>
          <w:szCs w:val="24"/>
        </w:rPr>
        <w:t>Kd</w:t>
      </w:r>
      <w:proofErr w:type="spellEnd"/>
      <w:r>
        <w:rPr>
          <w:rFonts w:ascii="Times New Roman" w:hAnsi="Times New Roman" w:cs="Times New Roman"/>
          <w:sz w:val="24"/>
          <w:szCs w:val="24"/>
        </w:rPr>
        <w:t xml:space="preserve"> values (or sufficient data for calculation)</w:t>
      </w:r>
      <w:r w:rsidRPr="003755E6">
        <w:rPr>
          <w:rFonts w:ascii="Times New Roman" w:hAnsi="Times New Roman" w:cs="Times New Roman"/>
          <w:sz w:val="24"/>
          <w:szCs w:val="24"/>
        </w:rPr>
        <w:t xml:space="preserve">  </w:t>
      </w:r>
      <w:r>
        <w:rPr>
          <w:rFonts w:ascii="Times New Roman" w:hAnsi="Times New Roman" w:cs="Times New Roman"/>
          <w:sz w:val="24"/>
          <w:szCs w:val="24"/>
        </w:rPr>
        <w:t>(table S2</w:t>
      </w:r>
      <w:r w:rsidRPr="003755E6">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"&lt;sup&gt;9,11,16,34&lt;/sup&gt;", "plainTextFormattedCitation" : "9,11,16,34", "previouslyFormattedCitation" : "&lt;sup&gt;9,11,16,34&lt;/sup&gt;"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F5076F">
        <w:rPr>
          <w:rFonts w:ascii="Times New Roman" w:hAnsi="Times New Roman" w:cs="Times New Roman"/>
          <w:noProof/>
          <w:sz w:val="24"/>
          <w:szCs w:val="24"/>
          <w:vertAlign w:val="superscript"/>
        </w:rPr>
        <w:t>9,11,16,34</w:t>
      </w:r>
      <w:r w:rsidRPr="003755E6">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F14884F" w14:textId="77777777" w:rsidR="0055697D" w:rsidRPr="003755E6" w:rsidRDefault="0055697D" w:rsidP="0055697D">
      <w:pPr>
        <w:spacing w:line="480" w:lineRule="auto"/>
        <w:ind w:firstLine="720"/>
        <w:rPr>
          <w:rFonts w:ascii="Times New Roman" w:hAnsi="Times New Roman" w:cs="Times New Roman"/>
          <w:sz w:val="24"/>
          <w:szCs w:val="24"/>
        </w:rPr>
      </w:pPr>
    </w:p>
    <w:p w14:paraId="41BE1CF6" w14:textId="77777777" w:rsidR="0055697D" w:rsidRDefault="0055697D" w:rsidP="0055697D">
      <w:pPr>
        <w:spacing w:line="24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w:instrText>
      </w:r>
      <w:r>
        <w:rPr>
          <w:rFonts w:ascii="Times New Roman" w:hAnsi="Times New Roman" w:cs="Times New Roman"/>
          <w:sz w:val="24"/>
          <w:szCs w:val="24"/>
        </w:rPr>
        <w:fldChar w:fldCharType="end"/>
      </w:r>
    </w:p>
    <w:p w14:paraId="3569D02D" w14:textId="77777777" w:rsidR="0055697D" w:rsidRDefault="0055697D" w:rsidP="0055697D">
      <w:pPr>
        <w:spacing w:line="240" w:lineRule="auto"/>
        <w:jc w:val="center"/>
        <w:rPr>
          <w:rFonts w:ascii="Times New Roman" w:hAnsi="Times New Roman" w:cs="Times New Roman"/>
          <w:sz w:val="24"/>
          <w:szCs w:val="24"/>
        </w:rPr>
      </w:pPr>
    </w:p>
    <w:p w14:paraId="37641AC6" w14:textId="77777777" w:rsidR="0055697D" w:rsidRDefault="0055697D" w:rsidP="0055697D">
      <w:pPr>
        <w:rPr>
          <w:rFonts w:ascii="Times New Roman" w:hAnsi="Times New Roman" w:cs="Times New Roman"/>
          <w:sz w:val="24"/>
          <w:szCs w:val="24"/>
        </w:rPr>
      </w:pPr>
      <w:r>
        <w:rPr>
          <w:rFonts w:ascii="Times New Roman" w:hAnsi="Times New Roman" w:cs="Times New Roman"/>
          <w:sz w:val="24"/>
          <w:szCs w:val="24"/>
        </w:rPr>
        <w:br w:type="page"/>
      </w:r>
    </w:p>
    <w:p w14:paraId="16640243" w14:textId="77777777" w:rsidR="0055697D" w:rsidRDefault="0055697D" w:rsidP="0055697D">
      <w:pPr>
        <w:spacing w:line="480" w:lineRule="auto"/>
        <w:ind w:firstLine="720"/>
        <w:rPr>
          <w:rFonts w:ascii="Times New Roman" w:hAnsi="Times New Roman" w:cs="Times New Roman"/>
          <w:sz w:val="24"/>
          <w:szCs w:val="24"/>
        </w:rPr>
      </w:pPr>
    </w:p>
    <w:p w14:paraId="15B78023" w14:textId="77777777" w:rsidR="0055697D" w:rsidRPr="003755E6" w:rsidRDefault="0055697D" w:rsidP="0055697D">
      <w:pPr>
        <w:spacing w:line="480" w:lineRule="auto"/>
        <w:ind w:firstLine="720"/>
        <w:rPr>
          <w:rFonts w:ascii="Times New Roman" w:hAnsi="Times New Roman" w:cs="Times New Roman"/>
          <w:sz w:val="24"/>
          <w:szCs w:val="24"/>
        </w:rPr>
      </w:pPr>
      <w:commentRangeStart w:id="4"/>
      <w:r w:rsidRPr="003755E6">
        <w:rPr>
          <w:rFonts w:ascii="Times New Roman" w:hAnsi="Times New Roman" w:cs="Times New Roman"/>
          <w:sz w:val="24"/>
          <w:szCs w:val="24"/>
        </w:rPr>
        <w:t xml:space="preserve">Radium isotopes </w:t>
      </w:r>
      <w:r>
        <w:rPr>
          <w:rFonts w:ascii="Times New Roman" w:hAnsi="Times New Roman" w:cs="Times New Roman"/>
          <w:sz w:val="24"/>
          <w:szCs w:val="24"/>
        </w:rPr>
        <w:t>are also</w:t>
      </w:r>
      <w:r w:rsidRPr="003755E6">
        <w:rPr>
          <w:rFonts w:ascii="Times New Roman" w:hAnsi="Times New Roman" w:cs="Times New Roman"/>
          <w:sz w:val="24"/>
          <w:szCs w:val="24"/>
        </w:rPr>
        <w:t xml:space="preserve"> used as naturally occurring environmental tracers. The mass balance of Ra isotopes in estuarine/near shore systems </w:t>
      </w:r>
      <w:r>
        <w:rPr>
          <w:rFonts w:ascii="Times New Roman" w:hAnsi="Times New Roman" w:cs="Times New Roman"/>
          <w:sz w:val="24"/>
          <w:szCs w:val="24"/>
        </w:rPr>
        <w:t>can</w:t>
      </w:r>
      <w:r w:rsidRPr="003755E6">
        <w:rPr>
          <w:rFonts w:ascii="Times New Roman" w:hAnsi="Times New Roman" w:cs="Times New Roman"/>
          <w:sz w:val="24"/>
          <w:szCs w:val="24"/>
        </w:rPr>
        <w:t xml:space="preserve"> provide estimates of subterranean groundwater di</w:t>
      </w:r>
      <w:r>
        <w:rPr>
          <w:rFonts w:ascii="Times New Roman" w:hAnsi="Times New Roman" w:cs="Times New Roman"/>
          <w:sz w:val="24"/>
          <w:szCs w:val="24"/>
        </w:rPr>
        <w:t>scharge (SGD).</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"&lt;sup&gt;35&lt;/sup&gt;", "plainTextFormattedCitation" : "35", "previouslyFormattedCitation" : "&lt;sup&gt;35&lt;/sup&gt;"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F5076F">
        <w:rPr>
          <w:rFonts w:ascii="Times New Roman" w:hAnsi="Times New Roman" w:cs="Times New Roman"/>
          <w:noProof/>
          <w:sz w:val="24"/>
          <w:szCs w:val="24"/>
          <w:vertAlign w:val="superscript"/>
        </w:rPr>
        <w:t>35</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This method matches well with other SGD measurements, but is unable to resolve groundwater behavi</w:t>
      </w:r>
      <w:r>
        <w:rPr>
          <w:rFonts w:ascii="Times New Roman" w:hAnsi="Times New Roman" w:cs="Times New Roman"/>
          <w:sz w:val="24"/>
          <w:szCs w:val="24"/>
        </w:rPr>
        <w:t>or within</w:t>
      </w:r>
      <w:r w:rsidRPr="003755E6">
        <w:rPr>
          <w:rFonts w:ascii="Times New Roman" w:hAnsi="Times New Roman" w:cs="Times New Roman"/>
          <w:sz w:val="24"/>
          <w:szCs w:val="24"/>
        </w:rPr>
        <w:t xml:space="preserve"> estuarine systems; non-conservative mixing and retardation may occur in these zones owing to sorption </w:t>
      </w:r>
      <w:r>
        <w:rPr>
          <w:rFonts w:ascii="Times New Roman" w:hAnsi="Times New Roman" w:cs="Times New Roman"/>
          <w:sz w:val="24"/>
          <w:szCs w:val="24"/>
        </w:rPr>
        <w:t xml:space="preserve">or </w:t>
      </w:r>
      <w:r w:rsidRPr="003755E6">
        <w:rPr>
          <w:rFonts w:ascii="Times New Roman" w:hAnsi="Times New Roman" w:cs="Times New Roman"/>
          <w:sz w:val="24"/>
          <w:szCs w:val="24"/>
        </w:rPr>
        <w:t>fluctuations in pH, salinity or redox state</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"ITEM-2", "issue" : "11", "issued" : { "date-parts" : [ [ "2002" ] ] }, "page" : "117", "title" : "Assessing methodologies for measuring groundwater discharge to the ocean", "type" : "article-journal", "volume" : "83" }, "uris" : [ "http://www.mendeley.com/documents/?uuid=31dc99db-3f8c-4647-a6f5-4e347d7daf11" ] } ], "mendeley" : { "formattedCitation" : "&lt;sup&gt;9,36&lt;/sup&gt;", "plainTextFormattedCitation" : "9,36", "previouslyFormattedCitation" : "&lt;sup&gt;9,36&lt;/sup&gt;"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F5076F">
        <w:rPr>
          <w:rFonts w:ascii="Times New Roman" w:hAnsi="Times New Roman" w:cs="Times New Roman"/>
          <w:noProof/>
          <w:sz w:val="24"/>
          <w:szCs w:val="24"/>
          <w:vertAlign w:val="superscript"/>
        </w:rPr>
        <w:t>9,36</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In addition to its use as a groundwater tracer, Ra has also been identified as a marker for historic spills associated with hydrocarbon extraction</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"&lt;sup&gt;7&lt;/sup&gt;", "plainTextFormattedCitation" : "7", "previouslyFormattedCitation" : "&lt;sup&gt;7&lt;/sup&gt;"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6F6CB4">
        <w:rPr>
          <w:rFonts w:ascii="Times New Roman" w:hAnsi="Times New Roman" w:cs="Times New Roman"/>
          <w:noProof/>
          <w:sz w:val="24"/>
          <w:szCs w:val="24"/>
          <w:vertAlign w:val="superscript"/>
        </w:rPr>
        <w:t>7</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This is possible if the Ra isotopic signature of produced water significantly differs from that of local groundwater, which is typical in many hydrocarbon bearing formations</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"&lt;sup&gt;37&lt;/sup&gt;", "plainTextFormattedCitation" : "37", "previouslyFormattedCitation" : "&lt;sup&gt;37&lt;/sup&gt;"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F5076F">
        <w:rPr>
          <w:rFonts w:ascii="Times New Roman" w:hAnsi="Times New Roman" w:cs="Times New Roman"/>
          <w:noProof/>
          <w:sz w:val="24"/>
          <w:szCs w:val="24"/>
          <w:vertAlign w:val="superscript"/>
        </w:rPr>
        <w:t>37</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Successful implementation of this method requires a comprehensive accounting of Ra</w:t>
      </w:r>
      <w:r>
        <w:rPr>
          <w:rFonts w:ascii="Times New Roman" w:hAnsi="Times New Roman" w:cs="Times New Roman"/>
          <w:sz w:val="24"/>
          <w:szCs w:val="24"/>
        </w:rPr>
        <w:t xml:space="preserve"> fate</w:t>
      </w:r>
      <w:r w:rsidRPr="003755E6">
        <w:rPr>
          <w:rFonts w:ascii="Times New Roman" w:hAnsi="Times New Roman" w:cs="Times New Roman"/>
          <w:sz w:val="24"/>
          <w:szCs w:val="24"/>
        </w:rPr>
        <w:t xml:space="preserve"> in groundwater, as transport may be significantly non-conservative due to mixing of the highly saline, often anoxic waste waters with shallow, </w:t>
      </w:r>
      <w:proofErr w:type="spellStart"/>
      <w:r w:rsidRPr="003755E6">
        <w:rPr>
          <w:rFonts w:ascii="Times New Roman" w:hAnsi="Times New Roman" w:cs="Times New Roman"/>
          <w:sz w:val="24"/>
          <w:szCs w:val="24"/>
        </w:rPr>
        <w:t>oxic</w:t>
      </w:r>
      <w:proofErr w:type="spellEnd"/>
      <w:r w:rsidRPr="003755E6">
        <w:rPr>
          <w:rFonts w:ascii="Times New Roman" w:hAnsi="Times New Roman" w:cs="Times New Roman"/>
          <w:sz w:val="24"/>
          <w:szCs w:val="24"/>
        </w:rPr>
        <w:t xml:space="preserve">, low salinity groundwater. </w:t>
      </w:r>
      <w:commentRangeEnd w:id="4"/>
      <w:r>
        <w:rPr>
          <w:rStyle w:val="CommentReference"/>
        </w:rPr>
        <w:commentReference w:id="4"/>
      </w:r>
    </w:p>
    <w:p w14:paraId="3BBB703E" w14:textId="77777777" w:rsidR="0055697D" w:rsidRPr="003755E6" w:rsidRDefault="0055697D" w:rsidP="0055697D">
      <w:pPr>
        <w:spacing w:line="480" w:lineRule="auto"/>
        <w:ind w:firstLine="720"/>
        <w:rPr>
          <w:rFonts w:ascii="Times New Roman" w:hAnsi="Times New Roman" w:cs="Times New Roman"/>
          <w:sz w:val="24"/>
          <w:szCs w:val="24"/>
        </w:rPr>
      </w:pPr>
      <w:proofErr w:type="gramStart"/>
      <w:r w:rsidRPr="003755E6">
        <w:rPr>
          <w:rFonts w:ascii="Times New Roman" w:hAnsi="Times New Roman" w:cs="Times New Roman"/>
          <w:sz w:val="24"/>
          <w:szCs w:val="24"/>
        </w:rPr>
        <w:t>as</w:t>
      </w:r>
      <w:proofErr w:type="gramEnd"/>
      <w:r w:rsidRPr="003755E6">
        <w:rPr>
          <w:rFonts w:ascii="Times New Roman" w:hAnsi="Times New Roman" w:cs="Times New Roman"/>
          <w:sz w:val="24"/>
          <w:szCs w:val="24"/>
        </w:rPr>
        <w:t xml:space="preserve"> providing constants and reactions to constrain </w:t>
      </w:r>
      <w:r>
        <w:rPr>
          <w:rFonts w:ascii="Times New Roman" w:hAnsi="Times New Roman" w:cs="Times New Roman"/>
          <w:sz w:val="24"/>
          <w:szCs w:val="24"/>
        </w:rPr>
        <w:t>Ra</w:t>
      </w:r>
      <w:r w:rsidRPr="003755E6">
        <w:rPr>
          <w:rFonts w:ascii="Times New Roman" w:hAnsi="Times New Roman" w:cs="Times New Roman"/>
          <w:sz w:val="24"/>
          <w:szCs w:val="24"/>
        </w:rPr>
        <w:t xml:space="preserve"> sorption. It also highlights areas in need of additional work to better quantify these transport processes. </w:t>
      </w:r>
    </w:p>
    <w:p w14:paraId="20CDD6D6" w14:textId="77777777" w:rsidR="00EA7280" w:rsidRDefault="0055697D">
      <w:bookmarkStart w:id="5" w:name="_GoBack"/>
      <w:bookmarkEnd w:id="5"/>
    </w:p>
    <w:sectPr w:rsidR="00EA72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Chen" w:date="2017-02-07T16:07:00Z" w:initials="MC">
    <w:p w14:paraId="58F6DA13" w14:textId="77777777" w:rsidR="0055697D" w:rsidRDefault="0055697D" w:rsidP="0055697D">
      <w:pPr>
        <w:pStyle w:val="CommentText"/>
      </w:pPr>
      <w:r>
        <w:rPr>
          <w:rStyle w:val="CommentReference"/>
        </w:rPr>
        <w:annotationRef/>
      </w:r>
      <w:r>
        <w:t>Strike ref 33</w:t>
      </w:r>
    </w:p>
  </w:comment>
  <w:comment w:id="2" w:author="Michael Chen" w:date="2017-02-09T15:45:00Z" w:initials="MC">
    <w:p w14:paraId="1118F022" w14:textId="77777777" w:rsidR="0055697D" w:rsidRDefault="0055697D" w:rsidP="0055697D">
      <w:pPr>
        <w:pStyle w:val="CommentText"/>
      </w:pPr>
      <w:r>
        <w:rPr>
          <w:rStyle w:val="CommentReference"/>
        </w:rPr>
        <w:annotationRef/>
      </w:r>
      <w:r>
        <w:t>This sentence is unclear, too many ideas at once</w:t>
      </w:r>
    </w:p>
  </w:comment>
  <w:comment w:id="0" w:author="Michael Chen" w:date="2017-02-16T12:16:00Z" w:initials="MC">
    <w:p w14:paraId="04C10B0B" w14:textId="77777777" w:rsidR="0055697D" w:rsidRDefault="0055697D" w:rsidP="0055697D">
      <w:pPr>
        <w:pStyle w:val="CommentText"/>
      </w:pPr>
      <w:r>
        <w:rPr>
          <w:rStyle w:val="CommentReference"/>
        </w:rPr>
        <w:annotationRef/>
      </w:r>
      <w:r>
        <w:t>May want to move this somewhere else</w:t>
      </w:r>
    </w:p>
  </w:comment>
  <w:comment w:id="3" w:author="Microsoft Office User" w:date="2016-10-15T17:16:00Z" w:initials="Office">
    <w:p w14:paraId="7CD14B6E" w14:textId="77777777" w:rsidR="0055697D" w:rsidRDefault="0055697D" w:rsidP="0055697D">
      <w:pPr>
        <w:pStyle w:val="CommentText"/>
      </w:pPr>
      <w:r>
        <w:rPr>
          <w:rStyle w:val="CommentReference"/>
        </w:rPr>
        <w:annotationRef/>
      </w:r>
      <w:r>
        <w:t xml:space="preserve">Are these SCM models, or </w:t>
      </w:r>
      <w:proofErr w:type="spellStart"/>
      <w:r>
        <w:t>Kd’s</w:t>
      </w:r>
      <w:proofErr w:type="spellEnd"/>
      <w:r>
        <w:t>? Need to clarify</w:t>
      </w:r>
    </w:p>
  </w:comment>
  <w:comment w:id="4" w:author="Michael Chen" w:date="2017-02-16T12:11:00Z" w:initials="MC">
    <w:p w14:paraId="0447C223" w14:textId="77777777" w:rsidR="0055697D" w:rsidRDefault="0055697D" w:rsidP="0055697D">
      <w:pPr>
        <w:pStyle w:val="CommentText"/>
      </w:pPr>
      <w:r>
        <w:rPr>
          <w:rStyle w:val="CommentReference"/>
        </w:rPr>
        <w:annotationRef/>
      </w:r>
      <w:r>
        <w:t>Just moved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F6DA13" w15:done="1"/>
  <w15:commentEx w15:paraId="1118F022" w15:done="0"/>
  <w15:commentEx w15:paraId="04C10B0B" w15:done="0"/>
  <w15:commentEx w15:paraId="7CD14B6E" w15:done="1"/>
  <w15:commentEx w15:paraId="0447C2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7D"/>
    <w:rsid w:val="0055697D"/>
    <w:rsid w:val="007624A6"/>
    <w:rsid w:val="00A41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F066"/>
  <w15:chartTrackingRefBased/>
  <w15:docId w15:val="{3A85035F-A3C2-4EF2-85CA-593A94EB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97D"/>
    <w:rPr>
      <w:sz w:val="16"/>
      <w:szCs w:val="16"/>
    </w:rPr>
  </w:style>
  <w:style w:type="paragraph" w:styleId="CommentText">
    <w:name w:val="annotation text"/>
    <w:basedOn w:val="Normal"/>
    <w:link w:val="CommentTextChar"/>
    <w:uiPriority w:val="99"/>
    <w:semiHidden/>
    <w:unhideWhenUsed/>
    <w:rsid w:val="0055697D"/>
    <w:pPr>
      <w:spacing w:line="240" w:lineRule="auto"/>
    </w:pPr>
    <w:rPr>
      <w:sz w:val="20"/>
      <w:szCs w:val="20"/>
    </w:rPr>
  </w:style>
  <w:style w:type="character" w:customStyle="1" w:styleId="CommentTextChar">
    <w:name w:val="Comment Text Char"/>
    <w:basedOn w:val="DefaultParagraphFont"/>
    <w:link w:val="CommentText"/>
    <w:uiPriority w:val="99"/>
    <w:semiHidden/>
    <w:rsid w:val="0055697D"/>
    <w:rPr>
      <w:sz w:val="20"/>
      <w:szCs w:val="20"/>
    </w:rPr>
  </w:style>
  <w:style w:type="paragraph" w:styleId="BalloonText">
    <w:name w:val="Balloon Text"/>
    <w:basedOn w:val="Normal"/>
    <w:link w:val="BalloonTextChar"/>
    <w:uiPriority w:val="99"/>
    <w:semiHidden/>
    <w:unhideWhenUsed/>
    <w:rsid w:val="00556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9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3798</Words>
  <Characters>21650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cp:revision>
  <dcterms:created xsi:type="dcterms:W3CDTF">2017-03-08T21:17:00Z</dcterms:created>
  <dcterms:modified xsi:type="dcterms:W3CDTF">2017-03-08T21:17:00Z</dcterms:modified>
</cp:coreProperties>
</file>