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75FCF616"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9934C3">
        <w:t xml:space="preserve">. While sorption of other group II ions </w:t>
      </w:r>
      <w:r w:rsidR="009934C3">
        <w:lastRenderedPageBreak/>
        <w:t xml:space="preserve">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4D70E478" w14:textId="79BDAF97"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almost entirely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1B566278"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75A8C41A" w:rsidR="00B51EE3" w:rsidRDefault="00167D90">
      <w:r>
        <w:tab/>
        <w:t>Calcium montmorillonite STX-1b was ordered from the clay minerals society</w:t>
      </w:r>
      <w:r w:rsidR="00994948">
        <w:t xml:space="preserve"> (clays.org)</w:t>
      </w:r>
      <w:r w:rsidR="00B51EE3">
        <w:t>, and was fractionated and washed using standard methods (THAT BOOK). The clay was dispersed with 1 M NaCl, and the &lt;0.2 um clay fraction siphoned off after successive washes with DI water. The siphoned clay particles were then treated with a 1 M Sodium Acetate solution, set to pH 5 using glacial acetic acid, which removed the carbonates.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and pestle. (</w:t>
      </w:r>
      <w:r w:rsidR="0047463F">
        <w:t>DISCUSSION OF CLAY CHARACTERIZATION</w:t>
      </w:r>
      <w:r w:rsidR="00B51EE3">
        <w:t>)</w:t>
      </w:r>
    </w:p>
    <w:p w14:paraId="0FEDCDA3" w14:textId="112D162E" w:rsidR="00B51EE3" w:rsidRDefault="003F60EB">
      <w:r>
        <w:tab/>
        <w:t>Lastly, pyrite was ordered from (X COMPANY), which came in a la</w:t>
      </w:r>
      <w:r w:rsidR="00C4280C">
        <w:t>rge ore form. The pyrite was</w:t>
      </w:r>
      <w:r>
        <w:t xml:space="preserve"> ground using mortar and pestle, and then the 45-250 um size fraction were sieved out. The pyrite was </w:t>
      </w:r>
      <w:r>
        <w:lastRenderedPageBreak/>
        <w:t xml:space="preserve">placed into an anaerobic glove bag, with a 5% hydrogen and 95% hydrogen atmosphere. </w:t>
      </w:r>
      <w:r w:rsidR="00483D6E">
        <w:t xml:space="preserve">Once in the glove bag, the pyrite was washed in 6 N HCl overnight to remove any iron oxide coatings, and then washed with DI water.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5A225F18" w:rsidR="007B346B" w:rsidRDefault="00490D23" w:rsidP="008A0962">
      <w:pPr>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0"/>
      <w:r w:rsidR="00FA7E83">
        <w:t>while sorption to montmorillonite was evaluated using the same set up with different time points</w:t>
      </w:r>
      <w:commentRangeEnd w:id="0"/>
      <w:r w:rsidR="00FA7E83">
        <w:rPr>
          <w:rStyle w:val="CommentReference"/>
        </w:rPr>
        <w:commentReference w:id="0"/>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6DD0F0D" w:rsidR="007B346B" w:rsidRDefault="007B346B">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scintillation counter (COUNTER INFO),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483E6A9E"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(DETAILS ON THE GAMMA COUNTER) </w:t>
      </w:r>
      <w:r w:rsidR="0067175C">
        <w:t xml:space="preserve">A low energy germanium counter using a Canberra multichannel analyzer </w:t>
      </w:r>
      <w:r w:rsidR="009378CA">
        <w:t>was calibrated using a multinuclide standard prepared from (???). The solid samples on PES filters were simply placed in scintillation vials, and c</w:t>
      </w:r>
      <w:r>
        <w:t>ounted directly on the counter, with the resulting counts being adjusted for ferrihydrite loss during filtration.</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41A99F64" w:rsidR="00476ACB" w:rsidRDefault="00476ACB">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xml:space="preserve">. Simple single site models were used to fit the data, which allows for easy comparison of the relative importance of the different </w:t>
      </w:r>
      <w:r>
        <w:lastRenderedPageBreak/>
        <w:t>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5751058D" w:rsidR="00BB777D" w:rsidRDefault="00BB777D" w:rsidP="00505D1A">
      <w:r>
        <w:t>SECTION 3.1 SORPTION ISOTHERM RESULTS</w:t>
      </w:r>
    </w:p>
    <w:p w14:paraId="7C47E7EF" w14:textId="1057033C" w:rsidR="000B3200" w:rsidRDefault="00D42F7E" w:rsidP="002C66D7">
      <w:pPr>
        <w:ind w:firstLine="720"/>
      </w:pPr>
      <w:r>
        <w:t>Figure 1 shows a set of four isotherms at pH 7, comparing sorption of the four minerals studied. Lines were fit to each set of mineral data, showing R2 values of 0.98 and greater</w:t>
      </w:r>
      <w:r w:rsidR="005C4438">
        <w:t>, indicating very linear response for this range of radium activities</w:t>
      </w:r>
      <w:r>
        <w:t>. A complete data set, showing each mineral, and the associated sorption at different pH values can be seen</w:t>
      </w:r>
      <w:r w:rsidR="005C4438">
        <w:t xml:space="preserve"> in the supporting information. </w:t>
      </w:r>
      <w:r w:rsidR="000B3200">
        <w:t xml:space="preserve">The circumneutral pH highlights trends seen at the other pH values. </w:t>
      </w:r>
      <w:r w:rsidR="005C4438">
        <w:t xml:space="preserve">Sodium montmorillonite sorbs </w:t>
      </w:r>
      <w:r w:rsidR="000B3200">
        <w:t>radium extensively at this pH, with 85+/-1% of the total radium associated with the solid. In contrast, ferrihydrite only sorbed 50+/-7% of the available radium, while goethite and pyrite sorbed only 13% and 10% of total radium.</w:t>
      </w:r>
      <w:r w:rsidR="00FD2F63">
        <w:t xml:space="preserve"> These experimental results reflect a clear mineral specific behavior that controls radium sorption</w:t>
      </w:r>
      <w:r w:rsidR="00AD7D42">
        <w:t>.</w:t>
      </w:r>
    </w:p>
    <w:p w14:paraId="57967F59" w14:textId="72E19B4E" w:rsidR="002C66D7" w:rsidRDefault="002C66D7" w:rsidP="00505D1A">
      <w:r>
        <w:tab/>
        <w:t>The impact of pH on these sorption isotherms can be seen in figure 2, where we compare radium sorption isotherms to ferrhydrite over the experimental pH range. The isotherms remain linear across pH values, but show significant differences in slope, with higher pH va</w:t>
      </w:r>
      <w:r w:rsidR="003610DA">
        <w:t>lues showing increasingly large</w:t>
      </w:r>
      <w:r>
        <w:t xml:space="preserve"> amounts of sorption. This is a trend reflected in the other minerals as well, with pH playing a key role in determining sorption extent. Table 2 lists a complete data set of fitted Kd values for each mineral and pH value</w:t>
      </w:r>
      <w:r w:rsidR="00B97F5D">
        <w:t>. Sodium montmorillonite Kd values show a large extent of sorption over the whole range of pHs, and is only matched by ferrih</w:t>
      </w:r>
      <w:r w:rsidR="00752915">
        <w:t xml:space="preserve">ydrite at very basic pH values, while the others only show limited sorption at more basic pH values. </w:t>
      </w:r>
      <w:r w:rsidR="00B97F5D">
        <w:t>This suggests that sodium montmorillonite or other clay minerals may play a key role in controlling radium sorption in common groundwater environments.</w:t>
      </w:r>
    </w:p>
    <w:p w14:paraId="397427CD" w14:textId="7431CEAB" w:rsidR="00D7328C" w:rsidRDefault="000B3200" w:rsidP="00505D1A">
      <w:r>
        <w:tab/>
      </w:r>
      <w:r w:rsidR="00C242A4">
        <w:t xml:space="preserve">Previous work has examined radium sorption to the iron oxides, and they are typically cited as dominant sorbents in the environment. These results show some differences from previous data, particularly with the iron oxides, reporting 20-30% more sorption than found in this study </w:t>
      </w:r>
      <w:r w:rsidR="00C242A4">
        <w:fldChar w:fldCharType="begin" w:fldLock="1"/>
      </w:r>
      <w:r w:rsidR="00B9754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C242A4">
        <w:fldChar w:fldCharType="separate"/>
      </w:r>
      <w:r w:rsidR="00C242A4" w:rsidRPr="00C242A4">
        <w:rPr>
          <w:noProof/>
        </w:rPr>
        <w:t>(Sajih et al., 2014)</w:t>
      </w:r>
      <w:r w:rsidR="00C242A4">
        <w:fldChar w:fldCharType="end"/>
      </w:r>
      <w:r w:rsidR="00B9754E">
        <w:t xml:space="preserve">. Those experiments had a solid/solution ratio of 100 g/L, whereas our work had only 0.3 g/L, nearly 3 orders of magnitude in difference. This significant reduction in number of </w:t>
      </w:r>
      <w:r w:rsidR="002C66D7">
        <w:t>sites may reduce surface site availability, thus driving the observed reductions in sorption</w:t>
      </w:r>
      <w:r w:rsidR="00B9754E">
        <w:t>. Previous studies with sodium montmorillonite</w:t>
      </w:r>
      <w:r w:rsidR="00752915">
        <w:t xml:space="preserve"> also</w:t>
      </w:r>
      <w:r w:rsidR="00B9754E">
        <w:t xml:space="preserve"> show comparable amounts of sorption for </w:t>
      </w:r>
      <w:r w:rsidR="00752915">
        <w:t>similar</w:t>
      </w:r>
      <w:r w:rsidR="00B9754E">
        <w:t xml:space="preserve"> solution conditions </w:t>
      </w:r>
      <w:r w:rsidR="00B9754E">
        <w:fldChar w:fldCharType="begin" w:fldLock="1"/>
      </w:r>
      <w:r w:rsidR="00197AA8">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9754E">
        <w:fldChar w:fldCharType="separate"/>
      </w:r>
      <w:r w:rsidR="00B9754E" w:rsidRPr="00B9754E">
        <w:rPr>
          <w:noProof/>
        </w:rPr>
        <w:t>(Tamamura et al., 2013)</w:t>
      </w:r>
      <w:r w:rsidR="00B9754E">
        <w:fldChar w:fldCharType="end"/>
      </w:r>
      <w:r w:rsidR="00584C5A">
        <w:t xml:space="preserve">. </w:t>
      </w:r>
      <w:r w:rsidR="00163E52">
        <w:t>Unfortunately there is little data to compare the pyrite results with, though this may be driven by the low retention of radium and difficulties of preparing experiments anaerobically</w:t>
      </w:r>
      <w:r w:rsidR="00197AA8">
        <w:t xml:space="preserve">, since even 1 </w:t>
      </w:r>
      <w:r w:rsidR="00D7328C">
        <w:t>days’ worth</w:t>
      </w:r>
      <w:r w:rsidR="00197AA8">
        <w:t xml:space="preserve"> of air exposure can result in iron oxide coatings </w:t>
      </w:r>
      <w:r w:rsidR="00197AA8">
        <w:fldChar w:fldCharType="begin" w:fldLock="1"/>
      </w:r>
      <w:r w:rsidR="0094643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197AA8">
        <w:fldChar w:fldCharType="separate"/>
      </w:r>
      <w:r w:rsidR="00197AA8" w:rsidRPr="00197AA8">
        <w:rPr>
          <w:noProof/>
        </w:rPr>
        <w:t>(MURPHY &amp; STRONGIN, 2009)</w:t>
      </w:r>
      <w:r w:rsidR="00197AA8">
        <w:fldChar w:fldCharType="end"/>
      </w:r>
      <w:r w:rsidR="00163E52">
        <w:t>.</w:t>
      </w:r>
      <w:r w:rsidR="00D7328C">
        <w:t xml:space="preserve"> </w:t>
      </w:r>
      <w:r w:rsidR="008F2F9A">
        <w:t xml:space="preserve">Here, the </w:t>
      </w:r>
      <w:r w:rsidR="008F2F9A">
        <w:lastRenderedPageBreak/>
        <w:t>experimental data shows that pH plays a crucial role in controlling mineral sorption at environmental condtions.</w:t>
      </w:r>
    </w:p>
    <w:p w14:paraId="68A32F0D" w14:textId="763CE6EB" w:rsidR="00BB777D" w:rsidRDefault="00D42F7E" w:rsidP="00505D1A">
      <w:commentRangeStart w:id="1"/>
      <w:r>
        <w:t>SECTION 3.2 SURFACE COMPLEXATION MODELING</w:t>
      </w:r>
      <w:commentRangeEnd w:id="1"/>
      <w:r w:rsidR="00B53681">
        <w:rPr>
          <w:rStyle w:val="CommentReference"/>
        </w:rPr>
        <w:commentReference w:id="1"/>
      </w:r>
    </w:p>
    <w:p w14:paraId="529ED34E" w14:textId="637A3FF8" w:rsidR="00B42A02" w:rsidRDefault="00B42A02" w:rsidP="00505D1A">
      <w:r>
        <w:tab/>
        <w:t>The results of the surface complexatio</w:t>
      </w:r>
      <w:r w:rsidR="002C66D7">
        <w:t>n modeling</w:t>
      </w:r>
      <w:r w:rsidR="000C1AE4">
        <w:t xml:space="preserve"> for the montmorillonite and ferrihydrite</w:t>
      </w:r>
      <w:r w:rsidR="002C66D7">
        <w:t xml:space="preserve"> are shown in figure 3</w:t>
      </w:r>
      <w:r w:rsidR="008B7A5C">
        <w:t xml:space="preserve">, with the fitted </w:t>
      </w:r>
      <w:r w:rsidR="00D9088E">
        <w:t>reaction constants</w:t>
      </w:r>
      <w:r w:rsidR="00A64D4A">
        <w:t xml:space="preserve"> for all minerals</w:t>
      </w:r>
      <w:r w:rsidR="00D9088E">
        <w:t xml:space="preserve"> in table 1. </w:t>
      </w:r>
      <w:r w:rsidR="0078375C">
        <w:t>Despite the overall simplicity of the model, the fits are quite good across all minerals</w:t>
      </w:r>
      <w:r w:rsidR="00B97F5D">
        <w:t xml:space="preserve">. Fitted reaction constants were highest for sodium montmorillonite, followed by ferrihydrite, goethite, and then pyrite, though the reactions constants only vary a few units between minerals. </w:t>
      </w:r>
      <w:r w:rsidR="0025421E">
        <w:t xml:space="preserve"> A more traditional two site model for ferrihydrite was also considered by adding a weak site </w:t>
      </w:r>
      <w:r w:rsidR="0025421E">
        <w:fldChar w:fldCharType="begin" w:fldLock="1"/>
      </w:r>
      <w:r w:rsidR="00DB638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ty to this second reaction site</w:t>
      </w:r>
      <w:r w:rsidR="00B97F5D">
        <w:t xml:space="preserve">, suggesting that only one site was needed </w:t>
      </w:r>
      <w:r w:rsidR="001010CB">
        <w:t xml:space="preserve">to </w:t>
      </w:r>
      <w:r w:rsidR="00B97F5D">
        <w:t>describe sorption</w:t>
      </w:r>
      <w:r w:rsidR="007D2347">
        <w:t>.</w:t>
      </w:r>
      <w:r w:rsidR="00B97F5D">
        <w:t xml:space="preserve"> </w:t>
      </w:r>
      <w:r w:rsidR="00717676">
        <w:t>We did not consider a previously described tetradentate model</w:t>
      </w:r>
      <w:r w:rsidR="0005341D">
        <w:t xml:space="preserve"> </w:t>
      </w:r>
      <w:r w:rsidR="0005341D">
        <w:fldChar w:fldCharType="begin" w:fldLock="1"/>
      </w:r>
      <w:r w:rsidR="0005341D">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 "properties" : { "noteIndex" : 0 }, "schema" : "https://github.com/citation-style-language/schema/raw/master/csl-citation.json" }</w:instrText>
      </w:r>
      <w:r w:rsidR="0005341D">
        <w:fldChar w:fldCharType="separate"/>
      </w:r>
      <w:r w:rsidR="0005341D" w:rsidRPr="0005341D">
        <w:rPr>
          <w:noProof/>
        </w:rPr>
        <w:t>(Sajih et al., 2014)</w:t>
      </w:r>
      <w:r w:rsidR="0005341D">
        <w:fldChar w:fldCharType="end"/>
      </w:r>
      <w:r w:rsidR="00717676">
        <w:t>, as we wanted to maintain comparisons between the other minerals</w:t>
      </w:r>
      <w:r w:rsidR="0005341D">
        <w:t xml:space="preserve"> and keep the model simple</w:t>
      </w:r>
      <w:r w:rsidR="00717676">
        <w:t xml:space="preserve">. </w:t>
      </w:r>
      <w:r w:rsidR="00C8712F">
        <w:t>In contrast, t</w:t>
      </w:r>
      <w:r w:rsidR="00AC2E49">
        <w:t xml:space="preserve">he inclusion of an exchange reaction with sodium montmorillonite was </w:t>
      </w:r>
      <w:r w:rsidR="00B97F5D">
        <w:t>necessary</w:t>
      </w:r>
      <w:r w:rsidR="00AC2E49">
        <w:t xml:space="preserve"> to explain the high extent of sorption even at low pH values</w:t>
      </w:r>
      <w:r w:rsidR="00B97F5D">
        <w:t xml:space="preserve">, a method consistent with previous work modeling metal sorption to montmorillonite minerals </w:t>
      </w:r>
      <w:r w:rsidR="00DB6383">
        <w:fldChar w:fldCharType="begin" w:fldLock="1"/>
      </w:r>
      <w:r w:rsidR="00DB638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"(Mike H. Bradbury et al., 2005)" }, "properties" : { "noteIndex" : 0 }, "schema" : "https://github.com/citation-style-language/schema/raw/master/csl-citation.json" }</w:instrText>
      </w:r>
      <w:r w:rsidR="00DB6383">
        <w:fldChar w:fldCharType="separate"/>
      </w:r>
      <w:r w:rsidR="00DB6383" w:rsidRPr="00DB6383">
        <w:rPr>
          <w:noProof/>
        </w:rPr>
        <w:t>(Mike H. Bradbury et al., 2005)</w:t>
      </w:r>
      <w:r w:rsidR="00DB6383">
        <w:fldChar w:fldCharType="end"/>
      </w:r>
      <w:r w:rsidR="00AC2E49">
        <w:t>.</w:t>
      </w:r>
      <w:r w:rsidR="00DB6383">
        <w:t xml:space="preserve"> The selectivity coefficient for this exchange reaction is fairly low in comparison to that of other metals, suggesting that radium would easily be displaced by other exchangeable metals such as calcium or magnesium. </w:t>
      </w:r>
    </w:p>
    <w:p w14:paraId="612DF622" w14:textId="19ADBEC1"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w:t>
      </w:r>
      <w:r w:rsidR="00DB6383">
        <w:t>ences in surface area. This is logical, since</w:t>
      </w:r>
      <w:r w:rsidR="00525F81">
        <w:t xml:space="preserve"> the potential binding sites on the pyrite surface </w:t>
      </w:r>
      <w:r w:rsidR="00DB6383">
        <w:t>do not have</w:t>
      </w:r>
      <w:r w:rsidR="00525F81">
        <w:t xml:space="preserve"> protonated or deprotonated oxygens, but rather sulfides</w:t>
      </w:r>
      <w:r w:rsidR="00DB6383">
        <w:t xml:space="preserve"> </w:t>
      </w:r>
      <w:r w:rsidR="00DB6383">
        <w:fldChar w:fldCharType="begin" w:fldLock="1"/>
      </w:r>
      <w:r w:rsidR="00D34445">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DB6383">
        <w:fldChar w:fldCharType="separate"/>
      </w:r>
      <w:r w:rsidR="00DB6383" w:rsidRPr="00DB6383">
        <w:rPr>
          <w:noProof/>
        </w:rPr>
        <w:t>(MURPHY &amp; STRONGIN, 2009)</w:t>
      </w:r>
      <w:r w:rsidR="00DB6383">
        <w:fldChar w:fldCharType="end"/>
      </w:r>
      <w:r w:rsidR="00525F81">
        <w:t>.</w:t>
      </w:r>
      <w:r w:rsidR="00EB185E">
        <w:t xml:space="preserve"> This suggests that other reduced iron sulfide minerals, such as mackinawite would also show limited sorption extent drive</w:t>
      </w:r>
      <w:r w:rsidR="00DB6383">
        <w:t>n by sulfide surface chemistry.</w:t>
      </w:r>
    </w:p>
    <w:p w14:paraId="2B735AB6" w14:textId="13B74679" w:rsidR="00525F81" w:rsidRDefault="00525F81" w:rsidP="00505D1A">
      <w:r>
        <w:t>SECTION 3.3: IMPLICATIONS FOR RADIUM AS TRACER</w:t>
      </w:r>
      <w:r>
        <w:tab/>
      </w:r>
    </w:p>
    <w:p w14:paraId="18F5D82A" w14:textId="39F4FA27"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w:t>
      </w:r>
      <w:r w:rsidR="009A0060">
        <w:t xml:space="preserve"> compared to iron oxides alone</w:t>
      </w:r>
      <w:r w:rsidR="00434D21">
        <w:t>, especially in more acidic groundwater systems, such as mining wastes</w:t>
      </w:r>
      <w:r w:rsidR="007C6A43">
        <w:t xml:space="preserve"> where oxide sorption is limited</w:t>
      </w:r>
      <w:r w:rsidR="00434D21">
        <w:t>. These results suggest that a broader range of minerals ought to be considered when building transport models of radium in natu</w:t>
      </w:r>
      <w:r w:rsidR="005B52D6">
        <w:t xml:space="preserve">ral groundwater settings. </w:t>
      </w:r>
    </w:p>
    <w:p w14:paraId="23800643" w14:textId="2D125E98" w:rsidR="00665BFC" w:rsidRDefault="00EB185E" w:rsidP="00665BFC">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This plays an important factor in groundwaters that experience natural or anthropogenically driven shifts in groundwater redox state. One area where this is crucial is in hydraulic fracturing, where anoxic shale brines are exposed to oxygenated water, which may result enhanced radium retention.</w:t>
      </w:r>
      <w:r w:rsidR="00665BFC">
        <w:t xml:space="preserve"> The work here lays a path for improving models of radium transport, which can then be leveraged in efforts to use radium isotopes as a marker for hydraulic fracturing </w:t>
      </w:r>
      <w:r w:rsidR="00665BFC">
        <w:lastRenderedPageBreak/>
        <w:t xml:space="preserve">contamination. </w:t>
      </w:r>
      <w:r w:rsidR="00AF5737">
        <w:t>They would allow for predictions not only of the timing of contamination events but also methods to back calculate the source of such events.</w:t>
      </w:r>
      <w:bookmarkStart w:id="2" w:name="_GoBack"/>
      <w:bookmarkEnd w:id="2"/>
    </w:p>
    <w:p w14:paraId="5881A71D" w14:textId="3BD7DE5C" w:rsidR="0005341D" w:rsidRPr="0005341D" w:rsidRDefault="00F563F7" w:rsidP="0005341D">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05341D" w:rsidRPr="0005341D">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05341D" w:rsidRPr="0005341D">
        <w:rPr>
          <w:rFonts w:ascii="Calibri" w:hAnsi="Calibri" w:cs="Times New Roman"/>
          <w:i/>
          <w:iCs/>
          <w:noProof/>
          <w:szCs w:val="24"/>
        </w:rPr>
        <w:t>Environmental Science &amp; Technology</w:t>
      </w:r>
      <w:r w:rsidR="0005341D" w:rsidRPr="0005341D">
        <w:rPr>
          <w:rFonts w:ascii="Calibri" w:hAnsi="Calibri" w:cs="Times New Roman"/>
          <w:noProof/>
          <w:szCs w:val="24"/>
        </w:rPr>
        <w:t xml:space="preserve">, </w:t>
      </w:r>
      <w:r w:rsidR="0005341D" w:rsidRPr="0005341D">
        <w:rPr>
          <w:rFonts w:ascii="Calibri" w:hAnsi="Calibri" w:cs="Times New Roman"/>
          <w:i/>
          <w:iCs/>
          <w:noProof/>
          <w:szCs w:val="24"/>
        </w:rPr>
        <w:t>47</w:t>
      </w:r>
      <w:r w:rsidR="0005341D" w:rsidRPr="0005341D">
        <w:rPr>
          <w:rFonts w:ascii="Calibri" w:hAnsi="Calibri" w:cs="Times New Roman"/>
          <w:noProof/>
          <w:szCs w:val="24"/>
        </w:rPr>
        <w:t>(6), 2562–9. doi:10.1021/es304638h</w:t>
      </w:r>
    </w:p>
    <w:p w14:paraId="00F4EACA"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Bas, E. (2006). Adsorption behavior of strontium on binary mineral mixtures of Montmorillonite and Kaolinite, </w:t>
      </w:r>
      <w:r w:rsidRPr="0005341D">
        <w:rPr>
          <w:rFonts w:ascii="Calibri" w:hAnsi="Calibri" w:cs="Times New Roman"/>
          <w:i/>
          <w:iCs/>
          <w:noProof/>
          <w:szCs w:val="24"/>
        </w:rPr>
        <w:t>64</w:t>
      </w:r>
      <w:r w:rsidRPr="0005341D">
        <w:rPr>
          <w:rFonts w:ascii="Calibri" w:hAnsi="Calibri" w:cs="Times New Roman"/>
          <w:noProof/>
          <w:szCs w:val="24"/>
        </w:rPr>
        <w:t>, 957–964. doi:10.1016/j.apradiso.2006.03.008</w:t>
      </w:r>
    </w:p>
    <w:p w14:paraId="4EE00666"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Bassot, S., Stammose, D., &amp; Benitah, S. (2005). Radium behaviour during ferric oxi-hydroxides ageing. </w:t>
      </w:r>
      <w:r w:rsidRPr="0005341D">
        <w:rPr>
          <w:rFonts w:ascii="Calibri" w:hAnsi="Calibri" w:cs="Times New Roman"/>
          <w:i/>
          <w:iCs/>
          <w:noProof/>
          <w:szCs w:val="24"/>
        </w:rPr>
        <w:t>Radioprotection</w:t>
      </w:r>
      <w:r w:rsidRPr="0005341D">
        <w:rPr>
          <w:rFonts w:ascii="Calibri" w:hAnsi="Calibri" w:cs="Times New Roman"/>
          <w:noProof/>
          <w:szCs w:val="24"/>
        </w:rPr>
        <w:t xml:space="preserve">, </w:t>
      </w:r>
      <w:r w:rsidRPr="0005341D">
        <w:rPr>
          <w:rFonts w:ascii="Calibri" w:hAnsi="Calibri" w:cs="Times New Roman"/>
          <w:i/>
          <w:iCs/>
          <w:noProof/>
          <w:szCs w:val="24"/>
        </w:rPr>
        <w:t>40</w:t>
      </w:r>
      <w:r w:rsidRPr="0005341D">
        <w:rPr>
          <w:rFonts w:ascii="Calibri" w:hAnsi="Calibri" w:cs="Times New Roman"/>
          <w:noProof/>
          <w:szCs w:val="24"/>
        </w:rPr>
        <w:t>, S277–S283. doi:10.1051/radiopro:2005s1-042</w:t>
      </w:r>
    </w:p>
    <w:p w14:paraId="036247AF"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Beck, A. J., &amp; Cochran, M. a. (2013). Controls on solid-solution partitioning of radium in saturated marine sands. </w:t>
      </w:r>
      <w:r w:rsidRPr="0005341D">
        <w:rPr>
          <w:rFonts w:ascii="Calibri" w:hAnsi="Calibri" w:cs="Times New Roman"/>
          <w:i/>
          <w:iCs/>
          <w:noProof/>
          <w:szCs w:val="24"/>
        </w:rPr>
        <w:t>Marine Chemistry</w:t>
      </w:r>
      <w:r w:rsidRPr="0005341D">
        <w:rPr>
          <w:rFonts w:ascii="Calibri" w:hAnsi="Calibri" w:cs="Times New Roman"/>
          <w:noProof/>
          <w:szCs w:val="24"/>
        </w:rPr>
        <w:t xml:space="preserve">, </w:t>
      </w:r>
      <w:r w:rsidRPr="0005341D">
        <w:rPr>
          <w:rFonts w:ascii="Calibri" w:hAnsi="Calibri" w:cs="Times New Roman"/>
          <w:i/>
          <w:iCs/>
          <w:noProof/>
          <w:szCs w:val="24"/>
        </w:rPr>
        <w:t>156</w:t>
      </w:r>
      <w:r w:rsidRPr="0005341D">
        <w:rPr>
          <w:rFonts w:ascii="Calibri" w:hAnsi="Calibri" w:cs="Times New Roman"/>
          <w:noProof/>
          <w:szCs w:val="24"/>
        </w:rPr>
        <w:t>, 38–48. doi:10.1016/j.marchem.2013.01.008</w:t>
      </w:r>
    </w:p>
    <w:p w14:paraId="6C64AE3B"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Beneš, P., Strejc, P., Lukavec, Z., &amp; Borovec, Z. (1984). Interaction of radium with freshwater sediments and their mineral components. I. </w:t>
      </w:r>
      <w:r w:rsidRPr="0005341D">
        <w:rPr>
          <w:rFonts w:ascii="Calibri" w:hAnsi="Calibri" w:cs="Times New Roman"/>
          <w:i/>
          <w:iCs/>
          <w:noProof/>
          <w:szCs w:val="24"/>
        </w:rPr>
        <w:t>Journal of Radioanalytical and Nuclear Chemistry Articles</w:t>
      </w:r>
      <w:r w:rsidRPr="0005341D">
        <w:rPr>
          <w:rFonts w:ascii="Calibri" w:hAnsi="Calibri" w:cs="Times New Roman"/>
          <w:noProof/>
          <w:szCs w:val="24"/>
        </w:rPr>
        <w:t xml:space="preserve">, </w:t>
      </w:r>
      <w:r w:rsidRPr="0005341D">
        <w:rPr>
          <w:rFonts w:ascii="Calibri" w:hAnsi="Calibri" w:cs="Times New Roman"/>
          <w:i/>
          <w:iCs/>
          <w:noProof/>
          <w:szCs w:val="24"/>
        </w:rPr>
        <w:t>82</w:t>
      </w:r>
      <w:r w:rsidRPr="0005341D">
        <w:rPr>
          <w:rFonts w:ascii="Calibri" w:hAnsi="Calibri" w:cs="Times New Roman"/>
          <w:noProof/>
          <w:szCs w:val="24"/>
        </w:rPr>
        <w:t>(2), 275–285. doi:10.1007/BF02037050</w:t>
      </w:r>
    </w:p>
    <w:p w14:paraId="6D7D0D55"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05341D">
        <w:rPr>
          <w:rFonts w:ascii="Calibri" w:hAnsi="Calibri" w:cs="Times New Roman"/>
          <w:i/>
          <w:iCs/>
          <w:noProof/>
          <w:szCs w:val="24"/>
        </w:rPr>
        <w:t>Geochimica et Cosmochimica Acta</w:t>
      </w:r>
      <w:r w:rsidRPr="0005341D">
        <w:rPr>
          <w:rFonts w:ascii="Calibri" w:hAnsi="Calibri" w:cs="Times New Roman"/>
          <w:noProof/>
          <w:szCs w:val="24"/>
        </w:rPr>
        <w:t xml:space="preserve">, </w:t>
      </w:r>
      <w:r w:rsidRPr="0005341D">
        <w:rPr>
          <w:rFonts w:ascii="Calibri" w:hAnsi="Calibri" w:cs="Times New Roman"/>
          <w:i/>
          <w:iCs/>
          <w:noProof/>
          <w:szCs w:val="24"/>
        </w:rPr>
        <w:t>69</w:t>
      </w:r>
      <w:r w:rsidRPr="0005341D">
        <w:rPr>
          <w:rFonts w:ascii="Calibri" w:hAnsi="Calibri" w:cs="Times New Roman"/>
          <w:noProof/>
          <w:szCs w:val="24"/>
        </w:rPr>
        <w:t>(4), 875–892. doi:10.1016/j.gca.2004.07.020</w:t>
      </w:r>
    </w:p>
    <w:p w14:paraId="7175787A"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Bradbury, M. H., Baeyens, B., Geckeis, H., &amp; Rabung, T. (2005). Sorption of Eu(III)/Cm(III) on Ca-montmorillonite and Na-illite. Part 2: Surface complexation modelling. </w:t>
      </w:r>
      <w:r w:rsidRPr="0005341D">
        <w:rPr>
          <w:rFonts w:ascii="Calibri" w:hAnsi="Calibri" w:cs="Times New Roman"/>
          <w:i/>
          <w:iCs/>
          <w:noProof/>
          <w:szCs w:val="24"/>
        </w:rPr>
        <w:t>Geochimica et Cosmochimica Acta</w:t>
      </w:r>
      <w:r w:rsidRPr="0005341D">
        <w:rPr>
          <w:rFonts w:ascii="Calibri" w:hAnsi="Calibri" w:cs="Times New Roman"/>
          <w:noProof/>
          <w:szCs w:val="24"/>
        </w:rPr>
        <w:t xml:space="preserve">, </w:t>
      </w:r>
      <w:r w:rsidRPr="0005341D">
        <w:rPr>
          <w:rFonts w:ascii="Calibri" w:hAnsi="Calibri" w:cs="Times New Roman"/>
          <w:i/>
          <w:iCs/>
          <w:noProof/>
          <w:szCs w:val="24"/>
        </w:rPr>
        <w:t>69</w:t>
      </w:r>
      <w:r w:rsidRPr="0005341D">
        <w:rPr>
          <w:rFonts w:ascii="Calibri" w:hAnsi="Calibri" w:cs="Times New Roman"/>
          <w:noProof/>
          <w:szCs w:val="24"/>
        </w:rPr>
        <w:t>(23), 5403–5412. doi:10.1016/j.gca.2005.06.031</w:t>
      </w:r>
    </w:p>
    <w:p w14:paraId="429BD13D"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Dzombak, D., &amp; Morel, F. (1990). </w:t>
      </w:r>
      <w:r w:rsidRPr="0005341D">
        <w:rPr>
          <w:rFonts w:ascii="Calibri" w:hAnsi="Calibri" w:cs="Times New Roman"/>
          <w:i/>
          <w:iCs/>
          <w:noProof/>
          <w:szCs w:val="24"/>
        </w:rPr>
        <w:t>Surface Complexation Modeling: Hydrous Ferric Oxide</w:t>
      </w:r>
      <w:r w:rsidRPr="0005341D">
        <w:rPr>
          <w:rFonts w:ascii="Calibri" w:hAnsi="Calibri" w:cs="Times New Roman"/>
          <w:noProof/>
          <w:szCs w:val="24"/>
        </w:rPr>
        <w:t>. New York, NY: Wiley.</w:t>
      </w:r>
    </w:p>
    <w:p w14:paraId="6EB6E0CE"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Gonneea, M. E., Morris, P. J., Dulaiova, H., &amp; Charette, M. a. (2008). New perspectives on radium behavior within a subterranean estuary. </w:t>
      </w:r>
      <w:r w:rsidRPr="0005341D">
        <w:rPr>
          <w:rFonts w:ascii="Calibri" w:hAnsi="Calibri" w:cs="Times New Roman"/>
          <w:i/>
          <w:iCs/>
          <w:noProof/>
          <w:szCs w:val="24"/>
        </w:rPr>
        <w:t>Marine Chemistry</w:t>
      </w:r>
      <w:r w:rsidRPr="0005341D">
        <w:rPr>
          <w:rFonts w:ascii="Calibri" w:hAnsi="Calibri" w:cs="Times New Roman"/>
          <w:noProof/>
          <w:szCs w:val="24"/>
        </w:rPr>
        <w:t xml:space="preserve">, </w:t>
      </w:r>
      <w:r w:rsidRPr="0005341D">
        <w:rPr>
          <w:rFonts w:ascii="Calibri" w:hAnsi="Calibri" w:cs="Times New Roman"/>
          <w:i/>
          <w:iCs/>
          <w:noProof/>
          <w:szCs w:val="24"/>
        </w:rPr>
        <w:t>109</w:t>
      </w:r>
      <w:r w:rsidRPr="0005341D">
        <w:rPr>
          <w:rFonts w:ascii="Calibri" w:hAnsi="Calibri" w:cs="Times New Roman"/>
          <w:noProof/>
          <w:szCs w:val="24"/>
        </w:rPr>
        <w:t>(3-4), 250–267. doi:10.1016/j.marchem.2007.12.002</w:t>
      </w:r>
    </w:p>
    <w:p w14:paraId="78DB4242"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05341D">
        <w:rPr>
          <w:rFonts w:ascii="Calibri" w:hAnsi="Calibri" w:cs="Times New Roman"/>
          <w:i/>
          <w:iCs/>
          <w:noProof/>
          <w:szCs w:val="24"/>
        </w:rPr>
        <w:t>Applied Geochemistry</w:t>
      </w:r>
      <w:r w:rsidRPr="0005341D">
        <w:rPr>
          <w:rFonts w:ascii="Calibri" w:hAnsi="Calibri" w:cs="Times New Roman"/>
          <w:noProof/>
          <w:szCs w:val="24"/>
        </w:rPr>
        <w:t xml:space="preserve">, </w:t>
      </w:r>
      <w:r w:rsidRPr="0005341D">
        <w:rPr>
          <w:rFonts w:ascii="Calibri" w:hAnsi="Calibri" w:cs="Times New Roman"/>
          <w:i/>
          <w:iCs/>
          <w:noProof/>
          <w:szCs w:val="24"/>
        </w:rPr>
        <w:t>55</w:t>
      </w:r>
      <w:r w:rsidRPr="0005341D">
        <w:rPr>
          <w:rFonts w:ascii="Calibri" w:hAnsi="Calibri" w:cs="Times New Roman"/>
          <w:noProof/>
          <w:szCs w:val="24"/>
        </w:rPr>
        <w:t>, 85–94. doi:10.1016/j.apgeochem.2014.12.017</w:t>
      </w:r>
    </w:p>
    <w:p w14:paraId="0E89CEE6"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Hughes, A. L. H., Wilson, A. M., &amp; Moore, W. S. (2015). Groundwater transport and radium variability in coastal porewaters. </w:t>
      </w:r>
      <w:r w:rsidRPr="0005341D">
        <w:rPr>
          <w:rFonts w:ascii="Calibri" w:hAnsi="Calibri" w:cs="Times New Roman"/>
          <w:i/>
          <w:iCs/>
          <w:noProof/>
          <w:szCs w:val="24"/>
        </w:rPr>
        <w:t>Estuarine, Coastal and Shelf Science</w:t>
      </w:r>
      <w:r w:rsidRPr="0005341D">
        <w:rPr>
          <w:rFonts w:ascii="Calibri" w:hAnsi="Calibri" w:cs="Times New Roman"/>
          <w:noProof/>
          <w:szCs w:val="24"/>
        </w:rPr>
        <w:t xml:space="preserve">, </w:t>
      </w:r>
      <w:r w:rsidRPr="0005341D">
        <w:rPr>
          <w:rFonts w:ascii="Calibri" w:hAnsi="Calibri" w:cs="Times New Roman"/>
          <w:i/>
          <w:iCs/>
          <w:noProof/>
          <w:szCs w:val="24"/>
        </w:rPr>
        <w:t>164</w:t>
      </w:r>
      <w:r w:rsidRPr="0005341D">
        <w:rPr>
          <w:rFonts w:ascii="Calibri" w:hAnsi="Calibri" w:cs="Times New Roman"/>
          <w:noProof/>
          <w:szCs w:val="24"/>
        </w:rPr>
        <w:t>, 94–104. doi:10.1016/j.ecss.2015.06.005</w:t>
      </w:r>
    </w:p>
    <w:p w14:paraId="57D2F6D7"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Lauer, N., &amp; Vengosh, A. (2016). Age Dating Oil and Gas Wastewater Spills Using Radium Isotopes and Their Decay Products in Impacted Soil and Sediment. </w:t>
      </w:r>
      <w:r w:rsidRPr="0005341D">
        <w:rPr>
          <w:rFonts w:ascii="Calibri" w:hAnsi="Calibri" w:cs="Times New Roman"/>
          <w:i/>
          <w:iCs/>
          <w:noProof/>
          <w:szCs w:val="24"/>
        </w:rPr>
        <w:t>Environmental Science &amp; Technology Letters</w:t>
      </w:r>
      <w:r w:rsidRPr="0005341D">
        <w:rPr>
          <w:rFonts w:ascii="Calibri" w:hAnsi="Calibri" w:cs="Times New Roman"/>
          <w:noProof/>
          <w:szCs w:val="24"/>
        </w:rPr>
        <w:t>, acs.estlett.6b00118. doi:10.1021/acs.estlett.6b00118</w:t>
      </w:r>
    </w:p>
    <w:p w14:paraId="5354732A"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Moore, W. S. (2003). Sources and fluxes of submarine groundwater discharge delineated by radium isotopes. </w:t>
      </w:r>
      <w:r w:rsidRPr="0005341D">
        <w:rPr>
          <w:rFonts w:ascii="Calibri" w:hAnsi="Calibri" w:cs="Times New Roman"/>
          <w:i/>
          <w:iCs/>
          <w:noProof/>
          <w:szCs w:val="24"/>
        </w:rPr>
        <w:t>Biogeochemistry</w:t>
      </w:r>
      <w:r w:rsidRPr="0005341D">
        <w:rPr>
          <w:rFonts w:ascii="Calibri" w:hAnsi="Calibri" w:cs="Times New Roman"/>
          <w:noProof/>
          <w:szCs w:val="24"/>
        </w:rPr>
        <w:t xml:space="preserve">, </w:t>
      </w:r>
      <w:r w:rsidRPr="0005341D">
        <w:rPr>
          <w:rFonts w:ascii="Calibri" w:hAnsi="Calibri" w:cs="Times New Roman"/>
          <w:i/>
          <w:iCs/>
          <w:noProof/>
          <w:szCs w:val="24"/>
        </w:rPr>
        <w:t>66</w:t>
      </w:r>
      <w:r w:rsidRPr="0005341D">
        <w:rPr>
          <w:rFonts w:ascii="Calibri" w:hAnsi="Calibri" w:cs="Times New Roman"/>
          <w:noProof/>
          <w:szCs w:val="24"/>
        </w:rPr>
        <w:t>(1), 75–93. doi:10.1023/B:BIOG.0000006065.77764.a0</w:t>
      </w:r>
    </w:p>
    <w:p w14:paraId="69D30306"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MURPHY, R., &amp; STRONGIN, D. (2009). Surface reactivity of pyrite and related sulfides. </w:t>
      </w:r>
      <w:r w:rsidRPr="0005341D">
        <w:rPr>
          <w:rFonts w:ascii="Calibri" w:hAnsi="Calibri" w:cs="Times New Roman"/>
          <w:i/>
          <w:iCs/>
          <w:noProof/>
          <w:szCs w:val="24"/>
        </w:rPr>
        <w:t>Surface Science Reports</w:t>
      </w:r>
      <w:r w:rsidRPr="0005341D">
        <w:rPr>
          <w:rFonts w:ascii="Calibri" w:hAnsi="Calibri" w:cs="Times New Roman"/>
          <w:noProof/>
          <w:szCs w:val="24"/>
        </w:rPr>
        <w:t xml:space="preserve">, </w:t>
      </w:r>
      <w:r w:rsidRPr="0005341D">
        <w:rPr>
          <w:rFonts w:ascii="Calibri" w:hAnsi="Calibri" w:cs="Times New Roman"/>
          <w:i/>
          <w:iCs/>
          <w:noProof/>
          <w:szCs w:val="24"/>
        </w:rPr>
        <w:t>64</w:t>
      </w:r>
      <w:r w:rsidRPr="0005341D">
        <w:rPr>
          <w:rFonts w:ascii="Calibri" w:hAnsi="Calibri" w:cs="Times New Roman"/>
          <w:noProof/>
          <w:szCs w:val="24"/>
        </w:rPr>
        <w:t>(1), 1–45. doi:10.1016/j.surfrep.2008.09.002</w:t>
      </w:r>
    </w:p>
    <w:p w14:paraId="5F27E52E"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lastRenderedPageBreak/>
        <w:t xml:space="preserve">Parkhurst, D. L., &amp; Appela, C. A. J. (2013). </w:t>
      </w:r>
      <w:r w:rsidRPr="0005341D">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05341D">
        <w:rPr>
          <w:rFonts w:ascii="Calibri" w:hAnsi="Calibri" w:cs="Times New Roman"/>
          <w:noProof/>
          <w:szCs w:val="24"/>
        </w:rPr>
        <w:t xml:space="preserve">. </w:t>
      </w:r>
      <w:r w:rsidRPr="0005341D">
        <w:rPr>
          <w:rFonts w:ascii="Calibri" w:hAnsi="Calibri" w:cs="Times New Roman"/>
          <w:i/>
          <w:iCs/>
          <w:noProof/>
          <w:szCs w:val="24"/>
        </w:rPr>
        <w:t>U.S. Geological Survey Techniques and Methods</w:t>
      </w:r>
      <w:r w:rsidRPr="0005341D">
        <w:rPr>
          <w:rFonts w:ascii="Calibri" w:hAnsi="Calibri" w:cs="Times New Roman"/>
          <w:noProof/>
          <w:szCs w:val="24"/>
        </w:rPr>
        <w:t>. Retrieved from http://pubs.usgs.gov/tm/06/a43/</w:t>
      </w:r>
    </w:p>
    <w:p w14:paraId="188FF40C"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05341D">
        <w:rPr>
          <w:rFonts w:ascii="Calibri" w:hAnsi="Calibri" w:cs="Times New Roman"/>
          <w:i/>
          <w:iCs/>
          <w:noProof/>
          <w:szCs w:val="24"/>
        </w:rPr>
        <w:t>Geochimica et Cosmochimica Acta</w:t>
      </w:r>
      <w:r w:rsidRPr="0005341D">
        <w:rPr>
          <w:rFonts w:ascii="Calibri" w:hAnsi="Calibri" w:cs="Times New Roman"/>
          <w:noProof/>
          <w:szCs w:val="24"/>
        </w:rPr>
        <w:t xml:space="preserve">, </w:t>
      </w:r>
      <w:r w:rsidRPr="0005341D">
        <w:rPr>
          <w:rFonts w:ascii="Calibri" w:hAnsi="Calibri" w:cs="Times New Roman"/>
          <w:i/>
          <w:iCs/>
          <w:noProof/>
          <w:szCs w:val="24"/>
        </w:rPr>
        <w:t>146</w:t>
      </w:r>
      <w:r w:rsidRPr="0005341D">
        <w:rPr>
          <w:rFonts w:ascii="Calibri" w:hAnsi="Calibri" w:cs="Times New Roman"/>
          <w:noProof/>
          <w:szCs w:val="24"/>
        </w:rPr>
        <w:t>, 150–163. doi:10.1016/j.gca.2014.10.008</w:t>
      </w:r>
    </w:p>
    <w:p w14:paraId="65923E22"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Schwertmann, U., &amp; Cornell, R. (2000). </w:t>
      </w:r>
      <w:r w:rsidRPr="0005341D">
        <w:rPr>
          <w:rFonts w:ascii="Calibri" w:hAnsi="Calibri" w:cs="Times New Roman"/>
          <w:i/>
          <w:iCs/>
          <w:noProof/>
          <w:szCs w:val="24"/>
        </w:rPr>
        <w:t>Iron Oxides in the Laboratary</w:t>
      </w:r>
      <w:r w:rsidRPr="0005341D">
        <w:rPr>
          <w:rFonts w:ascii="Calibri" w:hAnsi="Calibri" w:cs="Times New Roman"/>
          <w:noProof/>
          <w:szCs w:val="24"/>
        </w:rPr>
        <w:t xml:space="preserve">. </w:t>
      </w:r>
      <w:r w:rsidRPr="0005341D">
        <w:rPr>
          <w:rFonts w:ascii="Calibri" w:hAnsi="Calibri" w:cs="Times New Roman"/>
          <w:i/>
          <w:iCs/>
          <w:noProof/>
          <w:szCs w:val="24"/>
        </w:rPr>
        <w:t>Wiley-VCH Verlag Gmbh</w:t>
      </w:r>
      <w:r w:rsidRPr="0005341D">
        <w:rPr>
          <w:rFonts w:ascii="Calibri" w:hAnsi="Calibri" w:cs="Times New Roman"/>
          <w:noProof/>
          <w:szCs w:val="24"/>
        </w:rPr>
        <w:t>. Weinheim, Germany: Wiley-VCH Verlag GmbH. doi:10.1002/9783527613229</w:t>
      </w:r>
    </w:p>
    <w:p w14:paraId="36668D06"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Stookey, L. L. (1970). Ferrozine---a new spectrophotometric reagent for iron. </w:t>
      </w:r>
      <w:r w:rsidRPr="0005341D">
        <w:rPr>
          <w:rFonts w:ascii="Calibri" w:hAnsi="Calibri" w:cs="Times New Roman"/>
          <w:i/>
          <w:iCs/>
          <w:noProof/>
          <w:szCs w:val="24"/>
        </w:rPr>
        <w:t>Analytical Chemistry</w:t>
      </w:r>
      <w:r w:rsidRPr="0005341D">
        <w:rPr>
          <w:rFonts w:ascii="Calibri" w:hAnsi="Calibri" w:cs="Times New Roman"/>
          <w:noProof/>
          <w:szCs w:val="24"/>
        </w:rPr>
        <w:t xml:space="preserve">, </w:t>
      </w:r>
      <w:r w:rsidRPr="0005341D">
        <w:rPr>
          <w:rFonts w:ascii="Calibri" w:hAnsi="Calibri" w:cs="Times New Roman"/>
          <w:i/>
          <w:iCs/>
          <w:noProof/>
          <w:szCs w:val="24"/>
        </w:rPr>
        <w:t>42</w:t>
      </w:r>
      <w:r w:rsidRPr="0005341D">
        <w:rPr>
          <w:rFonts w:ascii="Calibri" w:hAnsi="Calibri" w:cs="Times New Roman"/>
          <w:noProof/>
          <w:szCs w:val="24"/>
        </w:rPr>
        <w:t>(7), 779–781. doi:10.1021/ac60289a016</w:t>
      </w:r>
    </w:p>
    <w:p w14:paraId="173CDD86"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Sverjensky, D. A. (2006). Prediction of the speciation of alkaline earths adsorbed on mineral surfaces in salt solutions. </w:t>
      </w:r>
      <w:r w:rsidRPr="0005341D">
        <w:rPr>
          <w:rFonts w:ascii="Calibri" w:hAnsi="Calibri" w:cs="Times New Roman"/>
          <w:i/>
          <w:iCs/>
          <w:noProof/>
          <w:szCs w:val="24"/>
        </w:rPr>
        <w:t>Geochimica et Cosmochimica Acta</w:t>
      </w:r>
      <w:r w:rsidRPr="0005341D">
        <w:rPr>
          <w:rFonts w:ascii="Calibri" w:hAnsi="Calibri" w:cs="Times New Roman"/>
          <w:noProof/>
          <w:szCs w:val="24"/>
        </w:rPr>
        <w:t xml:space="preserve">, </w:t>
      </w:r>
      <w:r w:rsidRPr="0005341D">
        <w:rPr>
          <w:rFonts w:ascii="Calibri" w:hAnsi="Calibri" w:cs="Times New Roman"/>
          <w:i/>
          <w:iCs/>
          <w:noProof/>
          <w:szCs w:val="24"/>
        </w:rPr>
        <w:t>70</w:t>
      </w:r>
      <w:r w:rsidRPr="0005341D">
        <w:rPr>
          <w:rFonts w:ascii="Calibri" w:hAnsi="Calibri" w:cs="Times New Roman"/>
          <w:noProof/>
          <w:szCs w:val="24"/>
        </w:rPr>
        <w:t>(10), 2427–2453. doi:10.1016/j.gca.2006.01.006</w:t>
      </w:r>
    </w:p>
    <w:p w14:paraId="150B15F4" w14:textId="77777777" w:rsidR="0005341D" w:rsidRPr="0005341D" w:rsidRDefault="0005341D" w:rsidP="0005341D">
      <w:pPr>
        <w:widowControl w:val="0"/>
        <w:autoSpaceDE w:val="0"/>
        <w:autoSpaceDN w:val="0"/>
        <w:adjustRightInd w:val="0"/>
        <w:spacing w:line="240" w:lineRule="auto"/>
        <w:ind w:left="480" w:hanging="480"/>
        <w:rPr>
          <w:rFonts w:ascii="Calibri" w:hAnsi="Calibri" w:cs="Times New Roman"/>
          <w:noProof/>
          <w:szCs w:val="24"/>
        </w:rPr>
      </w:pPr>
      <w:r w:rsidRPr="0005341D">
        <w:rPr>
          <w:rFonts w:ascii="Calibri" w:hAnsi="Calibri" w:cs="Times New Roman"/>
          <w:noProof/>
          <w:szCs w:val="24"/>
        </w:rPr>
        <w:t xml:space="preserve">Tamamura, S., Takada, T., Tomita, J., Nagao, S., Fukushi, K., &amp; Yamamoto, M. (2013). Salinity dependence of 226Ra adsorption on montmorillonite and kaolinite. </w:t>
      </w:r>
      <w:r w:rsidRPr="0005341D">
        <w:rPr>
          <w:rFonts w:ascii="Calibri" w:hAnsi="Calibri" w:cs="Times New Roman"/>
          <w:i/>
          <w:iCs/>
          <w:noProof/>
          <w:szCs w:val="24"/>
        </w:rPr>
        <w:t>Journal of Radioanalytical and Nuclear Chemistry</w:t>
      </w:r>
      <w:r w:rsidRPr="0005341D">
        <w:rPr>
          <w:rFonts w:ascii="Calibri" w:hAnsi="Calibri" w:cs="Times New Roman"/>
          <w:noProof/>
          <w:szCs w:val="24"/>
        </w:rPr>
        <w:t xml:space="preserve">, </w:t>
      </w:r>
      <w:r w:rsidRPr="0005341D">
        <w:rPr>
          <w:rFonts w:ascii="Calibri" w:hAnsi="Calibri" w:cs="Times New Roman"/>
          <w:i/>
          <w:iCs/>
          <w:noProof/>
          <w:szCs w:val="24"/>
        </w:rPr>
        <w:t>299</w:t>
      </w:r>
      <w:r w:rsidRPr="0005341D">
        <w:rPr>
          <w:rFonts w:ascii="Calibri" w:hAnsi="Calibri" w:cs="Times New Roman"/>
          <w:noProof/>
          <w:szCs w:val="24"/>
        </w:rPr>
        <w:t>(1), 569–575. doi:10.1007/s10967-013-2740-3</w:t>
      </w:r>
    </w:p>
    <w:p w14:paraId="6555F4ED" w14:textId="77777777" w:rsidR="0005341D" w:rsidRPr="0005341D" w:rsidRDefault="0005341D" w:rsidP="0005341D">
      <w:pPr>
        <w:widowControl w:val="0"/>
        <w:autoSpaceDE w:val="0"/>
        <w:autoSpaceDN w:val="0"/>
        <w:adjustRightInd w:val="0"/>
        <w:spacing w:line="240" w:lineRule="auto"/>
        <w:ind w:left="480" w:hanging="480"/>
        <w:rPr>
          <w:rFonts w:ascii="Calibri" w:hAnsi="Calibri"/>
          <w:noProof/>
        </w:rPr>
      </w:pPr>
      <w:r w:rsidRPr="0005341D">
        <w:rPr>
          <w:rFonts w:ascii="Calibri" w:hAnsi="Calibri" w:cs="Times New Roman"/>
          <w:noProof/>
          <w:szCs w:val="24"/>
        </w:rPr>
        <w:t xml:space="preserve">Warner, N. R., Christie, C. a., Jackson, R. B., &amp; Vengosh, A. (2013). Impacts of shale gas wastewater disposal on water quality in Western Pennsylvania. </w:t>
      </w:r>
      <w:r w:rsidRPr="0005341D">
        <w:rPr>
          <w:rFonts w:ascii="Calibri" w:hAnsi="Calibri" w:cs="Times New Roman"/>
          <w:i/>
          <w:iCs/>
          <w:noProof/>
          <w:szCs w:val="24"/>
        </w:rPr>
        <w:t>Environmental Science and Technology</w:t>
      </w:r>
      <w:r w:rsidRPr="0005341D">
        <w:rPr>
          <w:rFonts w:ascii="Calibri" w:hAnsi="Calibri" w:cs="Times New Roman"/>
          <w:noProof/>
          <w:szCs w:val="24"/>
        </w:rPr>
        <w:t xml:space="preserve">, </w:t>
      </w:r>
      <w:r w:rsidRPr="0005341D">
        <w:rPr>
          <w:rFonts w:ascii="Calibri" w:hAnsi="Calibri" w:cs="Times New Roman"/>
          <w:i/>
          <w:iCs/>
          <w:noProof/>
          <w:szCs w:val="24"/>
        </w:rPr>
        <w:t>47</w:t>
      </w:r>
      <w:r w:rsidRPr="0005341D">
        <w:rPr>
          <w:rFonts w:ascii="Calibri" w:hAnsi="Calibri" w:cs="Times New Roman"/>
          <w:noProof/>
          <w:szCs w:val="24"/>
        </w:rPr>
        <w:t>, 11849–11857. doi:10.1021/es402165b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5029190C" w:rsidR="0072190E" w:rsidRDefault="0072190E" w:rsidP="00505D1A">
      <w:r>
        <w:t>TABLE 1:</w:t>
      </w:r>
      <w:r w:rsidR="005E1FEC">
        <w:t xml:space="preserve"> </w:t>
      </w:r>
      <w:commentRangeStart w:id="3"/>
      <w:r w:rsidR="005E1FEC">
        <w:t>Reaction Stoichiometries and Associated log K</w:t>
      </w:r>
      <w:commentRangeEnd w:id="3"/>
      <w:r w:rsidR="005E1FEC">
        <w:rPr>
          <w:rStyle w:val="CommentReference"/>
        </w:rPr>
        <w:commentReference w:id="3"/>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4"/>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4"/>
      <w:r w:rsidR="00D30C36">
        <w:rPr>
          <w:rStyle w:val="CommentReference"/>
        </w:rPr>
        <w:commentReference w:id="4"/>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38A9C7C2" w:rsidR="0068223C" w:rsidRPr="00A90862" w:rsidRDefault="0068223C" w:rsidP="0068223C">
      <w:pPr>
        <w:pStyle w:val="ListParagraph"/>
        <w:numPr>
          <w:ilvl w:val="0"/>
          <w:numId w:val="3"/>
        </w:numPr>
      </w:pPr>
      <w:r>
        <w:t>ClayOH + Ra</w:t>
      </w:r>
      <w:r>
        <w:rPr>
          <w:vertAlign w:val="superscript"/>
        </w:rPr>
        <w:t>+2</w:t>
      </w:r>
      <w:r>
        <w:t xml:space="preserve"> = ClayOHRa</w:t>
      </w:r>
      <w:r>
        <w:rPr>
          <w:vertAlign w:val="superscript"/>
        </w:rPr>
        <w:t>+2</w:t>
      </w:r>
      <w:r>
        <w:t xml:space="preserve"> </w:t>
      </w:r>
      <w:r>
        <w:tab/>
      </w:r>
      <w:r>
        <w:tab/>
        <w:t>log K = 7</w:t>
      </w:r>
      <w:r>
        <w:tab/>
        <w:t>Source: Data fitting</w:t>
      </w:r>
    </w:p>
    <w:sectPr w:rsidR="0068223C" w:rsidRPr="00A90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5-24T14:34:00Z" w:initials="MC">
    <w:p w14:paraId="733D1E48" w14:textId="132EAE86" w:rsidR="00FA7E83" w:rsidRDefault="00FA7E83">
      <w:pPr>
        <w:pStyle w:val="CommentText"/>
      </w:pPr>
      <w:r>
        <w:rPr>
          <w:rStyle w:val="CommentReference"/>
        </w:rPr>
        <w:annotationRef/>
      </w:r>
      <w:r>
        <w:t>Results forthcoming</w:t>
      </w:r>
    </w:p>
  </w:comment>
  <w:comment w:id="1" w:author="Michael Chen" w:date="2016-05-26T15:25:00Z" w:initials="MC">
    <w:p w14:paraId="6F5DC26F" w14:textId="60960615" w:rsidR="00B53681" w:rsidRDefault="00B53681">
      <w:pPr>
        <w:pStyle w:val="CommentText"/>
      </w:pPr>
      <w:r>
        <w:rPr>
          <w:rStyle w:val="CommentReference"/>
        </w:rPr>
        <w:annotationRef/>
      </w:r>
      <w:r>
        <w:t>Need to rer</w:t>
      </w:r>
      <w:r w:rsidR="00EB46DC">
        <w:t>un the models with the new data, and fit the pyrite data</w:t>
      </w:r>
    </w:p>
  </w:comment>
  <w:comment w:id="3"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4"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3D1E48" w15:done="0"/>
  <w15:commentEx w15:paraId="6F5DC26F"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30050"/>
    <w:rsid w:val="00034293"/>
    <w:rsid w:val="000504B0"/>
    <w:rsid w:val="00051EC7"/>
    <w:rsid w:val="000522B7"/>
    <w:rsid w:val="0005341D"/>
    <w:rsid w:val="00076876"/>
    <w:rsid w:val="00085D34"/>
    <w:rsid w:val="000919A0"/>
    <w:rsid w:val="000B3200"/>
    <w:rsid w:val="000C1AE4"/>
    <w:rsid w:val="001010CB"/>
    <w:rsid w:val="00154524"/>
    <w:rsid w:val="00163E52"/>
    <w:rsid w:val="00167D90"/>
    <w:rsid w:val="00173974"/>
    <w:rsid w:val="00177B55"/>
    <w:rsid w:val="00197AA8"/>
    <w:rsid w:val="00210C4A"/>
    <w:rsid w:val="00243BF9"/>
    <w:rsid w:val="0025421E"/>
    <w:rsid w:val="0026589E"/>
    <w:rsid w:val="00277470"/>
    <w:rsid w:val="00291774"/>
    <w:rsid w:val="002C66D7"/>
    <w:rsid w:val="00302AEE"/>
    <w:rsid w:val="003505D1"/>
    <w:rsid w:val="003610DA"/>
    <w:rsid w:val="00383ABE"/>
    <w:rsid w:val="003C457B"/>
    <w:rsid w:val="003D2C05"/>
    <w:rsid w:val="003E3769"/>
    <w:rsid w:val="003F60EB"/>
    <w:rsid w:val="0043349A"/>
    <w:rsid w:val="00434D21"/>
    <w:rsid w:val="00436B7F"/>
    <w:rsid w:val="00464DB5"/>
    <w:rsid w:val="004664DA"/>
    <w:rsid w:val="0047463F"/>
    <w:rsid w:val="00476ACB"/>
    <w:rsid w:val="00483D6E"/>
    <w:rsid w:val="00490D23"/>
    <w:rsid w:val="004921B2"/>
    <w:rsid w:val="004B591D"/>
    <w:rsid w:val="004E325D"/>
    <w:rsid w:val="00503D9D"/>
    <w:rsid w:val="00505D1A"/>
    <w:rsid w:val="00525F81"/>
    <w:rsid w:val="00570A6F"/>
    <w:rsid w:val="0057203B"/>
    <w:rsid w:val="00584C5A"/>
    <w:rsid w:val="005B52D6"/>
    <w:rsid w:val="005C4438"/>
    <w:rsid w:val="005E1FEC"/>
    <w:rsid w:val="0061584C"/>
    <w:rsid w:val="00631F14"/>
    <w:rsid w:val="00642DB1"/>
    <w:rsid w:val="00646A4D"/>
    <w:rsid w:val="00665BFC"/>
    <w:rsid w:val="0067175C"/>
    <w:rsid w:val="00672D57"/>
    <w:rsid w:val="0068223C"/>
    <w:rsid w:val="006C34B0"/>
    <w:rsid w:val="00717676"/>
    <w:rsid w:val="0072190E"/>
    <w:rsid w:val="00727B10"/>
    <w:rsid w:val="007444BF"/>
    <w:rsid w:val="00752915"/>
    <w:rsid w:val="007659E8"/>
    <w:rsid w:val="00767A3D"/>
    <w:rsid w:val="0078375C"/>
    <w:rsid w:val="007B17F0"/>
    <w:rsid w:val="007B346B"/>
    <w:rsid w:val="007C6A43"/>
    <w:rsid w:val="007D2347"/>
    <w:rsid w:val="007F6638"/>
    <w:rsid w:val="00806F65"/>
    <w:rsid w:val="00836777"/>
    <w:rsid w:val="00855944"/>
    <w:rsid w:val="00887CB1"/>
    <w:rsid w:val="008A0962"/>
    <w:rsid w:val="008A74DB"/>
    <w:rsid w:val="008B7A5C"/>
    <w:rsid w:val="008F2F9A"/>
    <w:rsid w:val="00923445"/>
    <w:rsid w:val="009378CA"/>
    <w:rsid w:val="00946431"/>
    <w:rsid w:val="009934C3"/>
    <w:rsid w:val="00994948"/>
    <w:rsid w:val="009A0060"/>
    <w:rsid w:val="009A509E"/>
    <w:rsid w:val="009C7C54"/>
    <w:rsid w:val="009E1557"/>
    <w:rsid w:val="00A64D4A"/>
    <w:rsid w:val="00A8378A"/>
    <w:rsid w:val="00A90862"/>
    <w:rsid w:val="00AC2E49"/>
    <w:rsid w:val="00AD1D21"/>
    <w:rsid w:val="00AD778A"/>
    <w:rsid w:val="00AD7D42"/>
    <w:rsid w:val="00AF5737"/>
    <w:rsid w:val="00B00F8C"/>
    <w:rsid w:val="00B42A02"/>
    <w:rsid w:val="00B51EE3"/>
    <w:rsid w:val="00B53681"/>
    <w:rsid w:val="00B9754E"/>
    <w:rsid w:val="00B97F5D"/>
    <w:rsid w:val="00BB777D"/>
    <w:rsid w:val="00BC00AE"/>
    <w:rsid w:val="00BC36D6"/>
    <w:rsid w:val="00C12AA1"/>
    <w:rsid w:val="00C242A4"/>
    <w:rsid w:val="00C4280C"/>
    <w:rsid w:val="00C66993"/>
    <w:rsid w:val="00C8712F"/>
    <w:rsid w:val="00D30C36"/>
    <w:rsid w:val="00D34445"/>
    <w:rsid w:val="00D42F7E"/>
    <w:rsid w:val="00D51929"/>
    <w:rsid w:val="00D60ABF"/>
    <w:rsid w:val="00D60F6C"/>
    <w:rsid w:val="00D713C8"/>
    <w:rsid w:val="00D7328C"/>
    <w:rsid w:val="00D9088E"/>
    <w:rsid w:val="00D91CB2"/>
    <w:rsid w:val="00DB6383"/>
    <w:rsid w:val="00DC781E"/>
    <w:rsid w:val="00DE0174"/>
    <w:rsid w:val="00DE4BC8"/>
    <w:rsid w:val="00DE72DF"/>
    <w:rsid w:val="00E26EE8"/>
    <w:rsid w:val="00E92D4A"/>
    <w:rsid w:val="00EB185E"/>
    <w:rsid w:val="00EB46DC"/>
    <w:rsid w:val="00EC6622"/>
    <w:rsid w:val="00EF2986"/>
    <w:rsid w:val="00F31B86"/>
    <w:rsid w:val="00F40708"/>
    <w:rsid w:val="00F43B04"/>
    <w:rsid w:val="00F54DEB"/>
    <w:rsid w:val="00F563F7"/>
    <w:rsid w:val="00F63FA8"/>
    <w:rsid w:val="00FA1FCF"/>
    <w:rsid w:val="00FA7E83"/>
    <w:rsid w:val="00FD2F6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398C3-20AF-4E1A-A773-EDCE8E1B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7</Pages>
  <Words>13943</Words>
  <Characters>79478</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98</cp:revision>
  <dcterms:created xsi:type="dcterms:W3CDTF">2016-03-22T19:17:00Z</dcterms:created>
  <dcterms:modified xsi:type="dcterms:W3CDTF">2016-06-03T21:01:00Z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