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75FCF616"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4D70E478" w14:textId="79BDAF97"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w:t>
      </w:r>
      <w:r>
        <w:lastRenderedPageBreak/>
        <w:t xml:space="preserve">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A225F18"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41A99F64" w:rsidR="00476ACB" w:rsidRDefault="00476ACB">
      <w:r>
        <w:lastRenderedPageBreak/>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7AD46E24" w:rsidR="00BB777D" w:rsidRDefault="00BB777D" w:rsidP="00505D1A">
      <w:r>
        <w:t>SECTION 3.1</w:t>
      </w:r>
      <w:r w:rsidR="006674E7">
        <w:t>.1</w:t>
      </w:r>
      <w:r>
        <w:t xml:space="preserve"> SORPTION ISOTHERM RESULTS</w:t>
      </w:r>
      <w:r w:rsidR="002137B6">
        <w:t xml:space="preserve">: </w:t>
      </w:r>
      <w:r w:rsidR="006674E7">
        <w:t>Iron Oxides</w:t>
      </w:r>
    </w:p>
    <w:p w14:paraId="7D935258" w14:textId="58CFE398" w:rsidR="006B4EBE" w:rsidRDefault="002137B6" w:rsidP="00505D1A">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FC6BEA">
        <w:t xml:space="preserve"> values presented in table 2</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60772C9C" w:rsidR="006B4EBE" w:rsidRDefault="006B4EBE" w:rsidP="00505D1A">
      <w:r>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as a marker for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700250F4" w:rsidR="008B0456" w:rsidRDefault="008B0456" w:rsidP="00505D1A">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0660E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fldChar w:fldCharType="separate"/>
      </w:r>
      <w:r w:rsidRPr="008B0456">
        <w:rPr>
          <w:noProof/>
        </w:rPr>
        <w:t>(Beck &amp; Cochran, 2013; Sajih et al., 2014)</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w:t>
      </w:r>
      <w:r w:rsidR="000660E0">
        <w:lastRenderedPageBreak/>
        <w:t xml:space="preserve">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This suggests that the sorption isotherm results found here represent an upper limit fo</w:t>
      </w:r>
      <w:r w:rsidR="0031487F">
        <w:t>r radium sorption to iron oxides</w:t>
      </w:r>
      <w:r w:rsidR="000660E0">
        <w:t>.</w:t>
      </w:r>
      <w:r w:rsidR="00D173FA">
        <w:t xml:space="preserve"> </w:t>
      </w:r>
    </w:p>
    <w:p w14:paraId="1270B04D" w14:textId="3B632169" w:rsidR="000660E0" w:rsidRDefault="00DD73D3" w:rsidP="00505D1A">
      <w:r>
        <w:tab/>
        <w:t>Larger differences appear when examining radium adsorption to goethite, which has more available data in the literature. These result</w:t>
      </w:r>
      <w:r w:rsidR="00FC6BEA">
        <w:t xml:space="preserve">s are displayed in table 2, along with the other mineral specific results. Unlike with ferrihydrite, we observe significant differences in sorption extent compared to previous research, generally observing a larger extent of sorption for solutions of comparable pH. One factor affecting this may be the differences in solution ionic strength. INSERT COMPARISON OF SURFACE AREAS AS JUSTIFICATION?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505D1A">
      <w:r>
        <w:t>SECTION 3.1.2: SORPTION ISOTHERMS</w:t>
      </w:r>
      <w:r w:rsidR="00832FDC">
        <w:t xml:space="preserve"> AND SORPTION KINETICS</w:t>
      </w:r>
      <w:r>
        <w:t>: MONTMORILLONITE</w:t>
      </w:r>
    </w:p>
    <w:p w14:paraId="18C2F2B6" w14:textId="451826A8" w:rsidR="0051444A" w:rsidRDefault="00E14811" w:rsidP="00505D1A">
      <w:r>
        <w:tab/>
        <w:t>Sorption isotherm results for radium onto sodium montmorillonite are plotted in figure 2, and the calculated K</w:t>
      </w:r>
      <w:r>
        <w:rPr>
          <w:vertAlign w:val="subscript"/>
        </w:rPr>
        <w:t xml:space="preserve">d </w:t>
      </w:r>
      <w:r>
        <w:t>values</w:t>
      </w:r>
      <w:r w:rsidR="00FC4031">
        <w:t xml:space="preserve"> listed in table 2</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345B5608" w:rsidR="00EE5C81" w:rsidRDefault="0051444A" w:rsidP="00505D1A">
      <w:r>
        <w:tab/>
        <w:t>As with the iron oxides, there is only a limited set of experimental data with which to compare the gathered experimental data. The two data points are reported in table 2, and were performed under 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extent of sorption. The comparable data span roughly an order of magnitude in difference for K</w:t>
      </w:r>
      <w:r>
        <w:rPr>
          <w:vertAlign w:val="subscript"/>
        </w:rPr>
        <w:t>d</w:t>
      </w:r>
      <w:r>
        <w:t xml:space="preserve"> value, in spite of distinct similarities in experimental methodology, particularly in dealing with clay treatment. It is possible that differences in the source clay may drive some of this variation, as the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BB52F1">
        <w:t>. Unfortunately, there is little data examining the impact of pH on montmorillonite sorption of radium.</w:t>
      </w:r>
    </w:p>
    <w:p w14:paraId="1D0B6090" w14:textId="5884362C" w:rsidR="00832FDC" w:rsidRDefault="00832FDC" w:rsidP="00505D1A">
      <w:r>
        <w:t>DISCUSSION OF KINETIC EXPERIMENT RESULTS</w:t>
      </w:r>
    </w:p>
    <w:p w14:paraId="71D1D77B" w14:textId="51FA802E" w:rsidR="00EE5C81" w:rsidRDefault="00EE5C81" w:rsidP="00505D1A">
      <w:r>
        <w:t>SECTION 3.1.3: SORPTION ISOTHERMS: PYRITE</w:t>
      </w:r>
    </w:p>
    <w:p w14:paraId="5C97C2C7" w14:textId="55B137A0" w:rsidR="00520539" w:rsidRPr="00832FDC" w:rsidRDefault="00520539" w:rsidP="00505D1A">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 xml:space="preserve">values were fit, showing very linear response in the range of radium activities considered, and those values are reported </w:t>
      </w:r>
      <w:r w:rsidR="00832FDC">
        <w:lastRenderedPageBreak/>
        <w:t>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 These results suggest that reduced iron minerals may play a limited role in controlling radium sorption in anoxic environments, however it seems clear that the formation of any kind of persistent iron oxide coating, or clay minerals with exchangeable cations</w:t>
      </w:r>
      <w:r w:rsidR="000A2270">
        <w:t xml:space="preserve"> will dominate sorption processes.</w:t>
      </w:r>
    </w:p>
    <w:p w14:paraId="1A4486F7" w14:textId="1214455F" w:rsidR="00EE5C81" w:rsidRDefault="00EE5C81" w:rsidP="00505D1A">
      <w:r>
        <w:t>SECTION 3.1.4: THE USE OF CHECMIAL ANALOGS FOR RADIUM</w:t>
      </w:r>
    </w:p>
    <w:p w14:paraId="7E410211" w14:textId="5EB61A2F" w:rsidR="00520539" w:rsidRDefault="00520539" w:rsidP="00505D1A">
      <w:r>
        <w:tab/>
      </w:r>
      <w:r w:rsidR="00133304">
        <w:t xml:space="preserve">The literature contains a limited set of data studying radium sorption to most minerals, with radiotoxicity often cited as the reason for these limitations </w:t>
      </w:r>
      <w:r w:rsidR="00133304">
        <w:fldChar w:fldCharType="begin" w:fldLock="1"/>
      </w:r>
      <w:r w:rsidR="00FB575D">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133304">
        <w:fldChar w:fldCharType="separate"/>
      </w:r>
      <w:r w:rsidR="00133304" w:rsidRPr="00133304">
        <w:rPr>
          <w:noProof/>
        </w:rPr>
        <w:t>(Sajih et al., 2014)</w:t>
      </w:r>
      <w:r w:rsidR="00133304">
        <w:fldChar w:fldCharType="end"/>
      </w:r>
      <w:r w:rsidR="00133304">
        <w:t>. A popular technique for circumventing these hazards is the use of analog compounds, which share some of the same chemical characteristics as radium, but present fewer human health hazards. Both barium and strontium, which are in the same family as radium, have be</w:t>
      </w:r>
      <w:r w:rsidR="00D8574E">
        <w:t>en considered and cited as “analogs” for radium in the environment</w:t>
      </w:r>
      <w:r w:rsidR="00C2009C">
        <w:t xml:space="preserve"> </w:t>
      </w:r>
      <w:r w:rsidR="00C2009C">
        <w:fldChar w:fldCharType="begin" w:fldLock="1"/>
      </w:r>
      <w:r w:rsidR="00C2009C">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"id" : "ITEM-2",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"ITEM-3",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"ITEM-3",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Sajih et al., 2014; P. C. Zhang et al., 2001)", "plainTextFormattedCitation" : "(Jones et al., 2011; Sajih et al., 2014; P. C. Zhang et al., 2001)", "previouslyFormattedCitation" : "(P. C. Zhang et al., 2001)" }, "properties" : { "noteIndex" : 0 }, "schema" : "https://github.com/citation-style-language/schema/raw/master/csl-citation.json" }</w:instrText>
      </w:r>
      <w:r w:rsidR="00C2009C">
        <w:fldChar w:fldCharType="separate"/>
      </w:r>
      <w:r w:rsidR="00C2009C" w:rsidRPr="00C2009C">
        <w:rPr>
          <w:noProof/>
        </w:rPr>
        <w:t>(Jones et al., 2011; Sajih et al., 2014; P. C. Zhang et al., 2001)</w:t>
      </w:r>
      <w:r w:rsidR="00C2009C">
        <w:fldChar w:fldCharType="end"/>
      </w:r>
      <w:r w:rsidR="00D8574E">
        <w:t xml:space="preserve">. Barium </w:t>
      </w:r>
      <w:r w:rsidR="00FB575D">
        <w:t xml:space="preserve">and strontium </w:t>
      </w:r>
      <w:r w:rsidR="00D8574E">
        <w:t>ha</w:t>
      </w:r>
      <w:r w:rsidR="00FB575D">
        <w:t>ve</w:t>
      </w:r>
      <w:r w:rsidR="00D8574E">
        <w:t xml:space="preserve"> been used to remove radium from </w:t>
      </w:r>
      <w:r w:rsidR="00627B60">
        <w:t>produced waters from hydraulic fracturing</w:t>
      </w:r>
      <w:r w:rsidR="00D8574E">
        <w:t>, as the chemicals will coprecipitate in the presence of sulfate</w:t>
      </w:r>
      <w:r w:rsidR="00993E76">
        <w:t>, and have relatively similar solubility products</w:t>
      </w:r>
      <w:r w:rsidR="00FB575D">
        <w:t xml:space="preserve"> </w:t>
      </w:r>
      <w:r w:rsidR="00FB575D">
        <w:fldChar w:fldCharType="begin" w:fldLock="1"/>
      </w:r>
      <w:r w:rsidR="00C2009C">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FB575D">
        <w:fldChar w:fldCharType="separate"/>
      </w:r>
      <w:r w:rsidR="00C2009C" w:rsidRPr="00C2009C">
        <w:rPr>
          <w:noProof/>
        </w:rPr>
        <w:t>(T. Zhang, Gregory, Hammack, &amp; Vidic, 2014)</w:t>
      </w:r>
      <w:r w:rsidR="00FB575D">
        <w:fldChar w:fldCharType="end"/>
      </w:r>
      <w:r w:rsidR="00D8574E">
        <w:t>.</w:t>
      </w:r>
      <w:bookmarkStart w:id="3" w:name="_GoBack"/>
      <w:bookmarkEnd w:id="3"/>
    </w:p>
    <w:p w14:paraId="17DAFE13" w14:textId="5E238614" w:rsidR="00C2009C" w:rsidRPr="0051444A" w:rsidRDefault="00C2009C" w:rsidP="00505D1A">
      <w:r>
        <w:tab/>
      </w:r>
    </w:p>
    <w:p w14:paraId="68A32F0D" w14:textId="763CE6EB" w:rsidR="00BB777D" w:rsidRDefault="00D42F7E" w:rsidP="00505D1A">
      <w:commentRangeStart w:id="4"/>
      <w:r>
        <w:t>SECTION 3.2 SURFACE COMPLEXATION MODELING</w:t>
      </w:r>
      <w:commentRangeEnd w:id="4"/>
      <w:r w:rsidR="00B53681">
        <w:rPr>
          <w:rStyle w:val="CommentReference"/>
        </w:rPr>
        <w:commentReference w:id="4"/>
      </w:r>
    </w:p>
    <w:p w14:paraId="529ED34E" w14:textId="631F4C5E" w:rsidR="00B42A02" w:rsidRDefault="00B42A02" w:rsidP="00505D1A">
      <w:r>
        <w:tab/>
        <w:t>The results of the surface complexatio</w:t>
      </w:r>
      <w:r w:rsidR="002C66D7">
        <w:t>n modeling</w:t>
      </w:r>
      <w:r w:rsidR="000C1AE4">
        <w:t xml:space="preserve"> for the montmorillonite and ferrihydrite</w:t>
      </w:r>
      <w:r w:rsidR="002C66D7">
        <w:t xml:space="preserve"> are shown in figure 3</w:t>
      </w:r>
      <w:r w:rsidR="008B7A5C">
        <w:t xml:space="preserve">, with the fitted </w:t>
      </w:r>
      <w:r w:rsidR="00D9088E">
        <w:t>reaction constants</w:t>
      </w:r>
      <w:r w:rsidR="00A64D4A">
        <w:t xml:space="preserve"> for all minerals</w:t>
      </w:r>
      <w:r w:rsidR="00FC6BEA">
        <w:t xml:space="preserve"> in table 2</w:t>
      </w:r>
      <w:r w:rsidR="00D9088E">
        <w:t xml:space="preserve">.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xml:space="preserve">, suggesting that only one site was needed </w:t>
      </w:r>
      <w:r w:rsidR="001010CB">
        <w:t xml:space="preserve">to </w:t>
      </w:r>
      <w:r w:rsidR="00B97F5D">
        <w:t>describe sorption</w:t>
      </w:r>
      <w:r w:rsidR="007D2347">
        <w:t>.</w:t>
      </w:r>
      <w:r w:rsidR="00B97F5D">
        <w:t xml:space="preserve"> </w:t>
      </w:r>
      <w:r w:rsidR="00717676">
        <w:t>We did not consider a previously described tetradentate model</w:t>
      </w:r>
      <w:r w:rsidR="0005341D">
        <w:t xml:space="preserve"> </w:t>
      </w:r>
      <w:r w:rsidR="0005341D">
        <w:fldChar w:fldCharType="begin" w:fldLock="1"/>
      </w:r>
      <w:r w:rsidR="00737E5A">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05341D">
        <w:fldChar w:fldCharType="separate"/>
      </w:r>
      <w:r w:rsidR="0005341D" w:rsidRPr="0005341D">
        <w:rPr>
          <w:noProof/>
        </w:rPr>
        <w:t>(Sajih et al., 2014)</w:t>
      </w:r>
      <w:r w:rsidR="0005341D">
        <w:fldChar w:fldCharType="end"/>
      </w:r>
      <w:r w:rsidR="00717676">
        <w:t>, as we wanted to maintain comparisons between the other minerals</w:t>
      </w:r>
      <w:r w:rsidR="0005341D">
        <w:t xml:space="preserve"> and keep the model simple</w:t>
      </w:r>
      <w:r w:rsidR="00717676">
        <w:t xml:space="preserve">. </w:t>
      </w:r>
      <w:r w:rsidR="00C8712F">
        <w:t>In contrast, t</w:t>
      </w:r>
      <w:r w:rsidR="00AC2E49">
        <w:t xml:space="preserve">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59A820B2"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737E5A">
        <w:t xml:space="preserve"> </w:t>
      </w:r>
      <w:r w:rsidR="00737E5A">
        <w:fldChar w:fldCharType="begin" w:fldLock="1"/>
      </w:r>
      <w:r w:rsidR="008B0456">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737E5A">
        <w:fldChar w:fldCharType="separate"/>
      </w:r>
      <w:r w:rsidR="00737E5A" w:rsidRPr="00737E5A">
        <w:rPr>
          <w:noProof/>
        </w:rPr>
        <w:t>(Murphy &amp; Strongin, 2009)</w:t>
      </w:r>
      <w:r w:rsidR="00737E5A">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 xml:space="preserve">Previous </w:t>
      </w:r>
      <w:r w:rsidR="00887CB1">
        <w:lastRenderedPageBreak/>
        <w:t>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592C30E2" w14:textId="67BA846A" w:rsidR="00C2009C" w:rsidRPr="00C2009C" w:rsidRDefault="00F563F7" w:rsidP="00C2009C">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2009C" w:rsidRPr="00C2009C">
        <w:rPr>
          <w:rFonts w:ascii="Calibri" w:hAnsi="Calibri" w:cs="Times New Roman"/>
          <w:noProof/>
          <w:szCs w:val="24"/>
        </w:rPr>
        <w:t xml:space="preserve">Ames, L. L. (1983). Sorption of Trace Constituents from Aqueous Solutions onto Secondary Minerals. I. Uranium. </w:t>
      </w:r>
      <w:r w:rsidR="00C2009C" w:rsidRPr="00C2009C">
        <w:rPr>
          <w:rFonts w:ascii="Calibri" w:hAnsi="Calibri" w:cs="Times New Roman"/>
          <w:i/>
          <w:iCs/>
          <w:noProof/>
          <w:szCs w:val="24"/>
        </w:rPr>
        <w:t>Clays and Clay Minerals</w:t>
      </w:r>
      <w:r w:rsidR="00C2009C" w:rsidRPr="00C2009C">
        <w:rPr>
          <w:rFonts w:ascii="Calibri" w:hAnsi="Calibri" w:cs="Times New Roman"/>
          <w:noProof/>
          <w:szCs w:val="24"/>
        </w:rPr>
        <w:t xml:space="preserve">, </w:t>
      </w:r>
      <w:r w:rsidR="00C2009C" w:rsidRPr="00C2009C">
        <w:rPr>
          <w:rFonts w:ascii="Calibri" w:hAnsi="Calibri" w:cs="Times New Roman"/>
          <w:i/>
          <w:iCs/>
          <w:noProof/>
          <w:szCs w:val="24"/>
        </w:rPr>
        <w:t>31</w:t>
      </w:r>
      <w:r w:rsidR="00C2009C" w:rsidRPr="00C2009C">
        <w:rPr>
          <w:rFonts w:ascii="Calibri" w:hAnsi="Calibri" w:cs="Times New Roman"/>
          <w:noProof/>
          <w:szCs w:val="24"/>
        </w:rPr>
        <w:t>(5), 321–334. doi:10.1346/CCMN.1983.0310501</w:t>
      </w:r>
    </w:p>
    <w:p w14:paraId="0F5C3DD3"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C2009C">
        <w:rPr>
          <w:rFonts w:ascii="Calibri" w:hAnsi="Calibri" w:cs="Times New Roman"/>
          <w:i/>
          <w:iCs/>
          <w:noProof/>
          <w:szCs w:val="24"/>
        </w:rPr>
        <w:t>Environmental Science &amp; Technology</w:t>
      </w:r>
      <w:r w:rsidRPr="00C2009C">
        <w:rPr>
          <w:rFonts w:ascii="Calibri" w:hAnsi="Calibri" w:cs="Times New Roman"/>
          <w:noProof/>
          <w:szCs w:val="24"/>
        </w:rPr>
        <w:t xml:space="preserve">, </w:t>
      </w:r>
      <w:r w:rsidRPr="00C2009C">
        <w:rPr>
          <w:rFonts w:ascii="Calibri" w:hAnsi="Calibri" w:cs="Times New Roman"/>
          <w:i/>
          <w:iCs/>
          <w:noProof/>
          <w:szCs w:val="24"/>
        </w:rPr>
        <w:t>47</w:t>
      </w:r>
      <w:r w:rsidRPr="00C2009C">
        <w:rPr>
          <w:rFonts w:ascii="Calibri" w:hAnsi="Calibri" w:cs="Times New Roman"/>
          <w:noProof/>
          <w:szCs w:val="24"/>
        </w:rPr>
        <w:t>(6), 2562–9. doi:10.1021/es304638h</w:t>
      </w:r>
    </w:p>
    <w:p w14:paraId="60BC7475"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Bas, E. (2006). Adsorption behavior of strontium on binary mineral mixtures of Montmorillonite and Kaolinite, </w:t>
      </w:r>
      <w:r w:rsidRPr="00C2009C">
        <w:rPr>
          <w:rFonts w:ascii="Calibri" w:hAnsi="Calibri" w:cs="Times New Roman"/>
          <w:i/>
          <w:iCs/>
          <w:noProof/>
          <w:szCs w:val="24"/>
        </w:rPr>
        <w:t>64</w:t>
      </w:r>
      <w:r w:rsidRPr="00C2009C">
        <w:rPr>
          <w:rFonts w:ascii="Calibri" w:hAnsi="Calibri" w:cs="Times New Roman"/>
          <w:noProof/>
          <w:szCs w:val="24"/>
        </w:rPr>
        <w:t>, 957–964. doi:10.1016/j.apradiso.2006.03.008</w:t>
      </w:r>
    </w:p>
    <w:p w14:paraId="38CC9E2C"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Bassot, S., Stammose, D., &amp; Benitah, S. (2005). Radium behaviour during ferric oxi-hydroxides ageing. </w:t>
      </w:r>
      <w:r w:rsidRPr="00C2009C">
        <w:rPr>
          <w:rFonts w:ascii="Calibri" w:hAnsi="Calibri" w:cs="Times New Roman"/>
          <w:i/>
          <w:iCs/>
          <w:noProof/>
          <w:szCs w:val="24"/>
        </w:rPr>
        <w:t>Radioprotection</w:t>
      </w:r>
      <w:r w:rsidRPr="00C2009C">
        <w:rPr>
          <w:rFonts w:ascii="Calibri" w:hAnsi="Calibri" w:cs="Times New Roman"/>
          <w:noProof/>
          <w:szCs w:val="24"/>
        </w:rPr>
        <w:t xml:space="preserve">, </w:t>
      </w:r>
      <w:r w:rsidRPr="00C2009C">
        <w:rPr>
          <w:rFonts w:ascii="Calibri" w:hAnsi="Calibri" w:cs="Times New Roman"/>
          <w:i/>
          <w:iCs/>
          <w:noProof/>
          <w:szCs w:val="24"/>
        </w:rPr>
        <w:t>40</w:t>
      </w:r>
      <w:r w:rsidRPr="00C2009C">
        <w:rPr>
          <w:rFonts w:ascii="Calibri" w:hAnsi="Calibri" w:cs="Times New Roman"/>
          <w:noProof/>
          <w:szCs w:val="24"/>
        </w:rPr>
        <w:t>, S277–S283. doi:10.1051/radiopro:2005s1-042</w:t>
      </w:r>
    </w:p>
    <w:p w14:paraId="1CDCC684"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Beck, A. J., &amp; Cochran, M. a. (2013). Controls on solid-solution partitioning of radium in saturated marine sands. </w:t>
      </w:r>
      <w:r w:rsidRPr="00C2009C">
        <w:rPr>
          <w:rFonts w:ascii="Calibri" w:hAnsi="Calibri" w:cs="Times New Roman"/>
          <w:i/>
          <w:iCs/>
          <w:noProof/>
          <w:szCs w:val="24"/>
        </w:rPr>
        <w:t>Marine Chemistry</w:t>
      </w:r>
      <w:r w:rsidRPr="00C2009C">
        <w:rPr>
          <w:rFonts w:ascii="Calibri" w:hAnsi="Calibri" w:cs="Times New Roman"/>
          <w:noProof/>
          <w:szCs w:val="24"/>
        </w:rPr>
        <w:t xml:space="preserve">, </w:t>
      </w:r>
      <w:r w:rsidRPr="00C2009C">
        <w:rPr>
          <w:rFonts w:ascii="Calibri" w:hAnsi="Calibri" w:cs="Times New Roman"/>
          <w:i/>
          <w:iCs/>
          <w:noProof/>
          <w:szCs w:val="24"/>
        </w:rPr>
        <w:t>156</w:t>
      </w:r>
      <w:r w:rsidRPr="00C2009C">
        <w:rPr>
          <w:rFonts w:ascii="Calibri" w:hAnsi="Calibri" w:cs="Times New Roman"/>
          <w:noProof/>
          <w:szCs w:val="24"/>
        </w:rPr>
        <w:t>, 38–48. doi:10.1016/j.marchem.2013.01.008</w:t>
      </w:r>
    </w:p>
    <w:p w14:paraId="5CB88932"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Beneš, P., Strejc, P., Lukavec, Z., &amp; Borovec, Z. (1984). Interaction of radium with freshwater sediments and their mineral components. I. </w:t>
      </w:r>
      <w:r w:rsidRPr="00C2009C">
        <w:rPr>
          <w:rFonts w:ascii="Calibri" w:hAnsi="Calibri" w:cs="Times New Roman"/>
          <w:i/>
          <w:iCs/>
          <w:noProof/>
          <w:szCs w:val="24"/>
        </w:rPr>
        <w:t>Journal of Radioanalytical and Nuclear Chemistry Articles</w:t>
      </w:r>
      <w:r w:rsidRPr="00C2009C">
        <w:rPr>
          <w:rFonts w:ascii="Calibri" w:hAnsi="Calibri" w:cs="Times New Roman"/>
          <w:noProof/>
          <w:szCs w:val="24"/>
        </w:rPr>
        <w:t xml:space="preserve">, </w:t>
      </w:r>
      <w:r w:rsidRPr="00C2009C">
        <w:rPr>
          <w:rFonts w:ascii="Calibri" w:hAnsi="Calibri" w:cs="Times New Roman"/>
          <w:i/>
          <w:iCs/>
          <w:noProof/>
          <w:szCs w:val="24"/>
        </w:rPr>
        <w:t>82</w:t>
      </w:r>
      <w:r w:rsidRPr="00C2009C">
        <w:rPr>
          <w:rFonts w:ascii="Calibri" w:hAnsi="Calibri" w:cs="Times New Roman"/>
          <w:noProof/>
          <w:szCs w:val="24"/>
        </w:rPr>
        <w:t>(2), 275–285. doi:10.1007/BF02037050</w:t>
      </w:r>
    </w:p>
    <w:p w14:paraId="2E743BCD"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C2009C">
        <w:rPr>
          <w:rFonts w:ascii="Calibri" w:hAnsi="Calibri" w:cs="Times New Roman"/>
          <w:i/>
          <w:iCs/>
          <w:noProof/>
          <w:szCs w:val="24"/>
        </w:rPr>
        <w:t>Geochimica et Cosmochimica Acta</w:t>
      </w:r>
      <w:r w:rsidRPr="00C2009C">
        <w:rPr>
          <w:rFonts w:ascii="Calibri" w:hAnsi="Calibri" w:cs="Times New Roman"/>
          <w:noProof/>
          <w:szCs w:val="24"/>
        </w:rPr>
        <w:t xml:space="preserve">, </w:t>
      </w:r>
      <w:r w:rsidRPr="00C2009C">
        <w:rPr>
          <w:rFonts w:ascii="Calibri" w:hAnsi="Calibri" w:cs="Times New Roman"/>
          <w:i/>
          <w:iCs/>
          <w:noProof/>
          <w:szCs w:val="24"/>
        </w:rPr>
        <w:t>69</w:t>
      </w:r>
      <w:r w:rsidRPr="00C2009C">
        <w:rPr>
          <w:rFonts w:ascii="Calibri" w:hAnsi="Calibri" w:cs="Times New Roman"/>
          <w:noProof/>
          <w:szCs w:val="24"/>
        </w:rPr>
        <w:t>(4), 875–892. doi:10.1016/j.gca.2004.07.020</w:t>
      </w:r>
    </w:p>
    <w:p w14:paraId="3C26EBE2"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Bradbury, M. H., Baeyens, B., Geckeis, H., &amp; Rabung, T. (2005). Sorption of Eu(III)/Cm(III) on Ca-montmorillonite and Na-illite. Part 2: Surface complexation modelling. </w:t>
      </w:r>
      <w:r w:rsidRPr="00C2009C">
        <w:rPr>
          <w:rFonts w:ascii="Calibri" w:hAnsi="Calibri" w:cs="Times New Roman"/>
          <w:i/>
          <w:iCs/>
          <w:noProof/>
          <w:szCs w:val="24"/>
        </w:rPr>
        <w:t>Geochimica et Cosmochimica Acta</w:t>
      </w:r>
      <w:r w:rsidRPr="00C2009C">
        <w:rPr>
          <w:rFonts w:ascii="Calibri" w:hAnsi="Calibri" w:cs="Times New Roman"/>
          <w:noProof/>
          <w:szCs w:val="24"/>
        </w:rPr>
        <w:t xml:space="preserve">, </w:t>
      </w:r>
      <w:r w:rsidRPr="00C2009C">
        <w:rPr>
          <w:rFonts w:ascii="Calibri" w:hAnsi="Calibri" w:cs="Times New Roman"/>
          <w:i/>
          <w:iCs/>
          <w:noProof/>
          <w:szCs w:val="24"/>
        </w:rPr>
        <w:t>69</w:t>
      </w:r>
      <w:r w:rsidRPr="00C2009C">
        <w:rPr>
          <w:rFonts w:ascii="Calibri" w:hAnsi="Calibri" w:cs="Times New Roman"/>
          <w:noProof/>
          <w:szCs w:val="24"/>
        </w:rPr>
        <w:t>(23), 5403–5412. doi:10.1016/j.gca.2005.06.031</w:t>
      </w:r>
    </w:p>
    <w:p w14:paraId="3C3410B9"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Dzombak, D., &amp; Morel, F. (1990). </w:t>
      </w:r>
      <w:r w:rsidRPr="00C2009C">
        <w:rPr>
          <w:rFonts w:ascii="Calibri" w:hAnsi="Calibri" w:cs="Times New Roman"/>
          <w:i/>
          <w:iCs/>
          <w:noProof/>
          <w:szCs w:val="24"/>
        </w:rPr>
        <w:t>Surface Complexation Modeling: Hydrous Ferric Oxide</w:t>
      </w:r>
      <w:r w:rsidRPr="00C2009C">
        <w:rPr>
          <w:rFonts w:ascii="Calibri" w:hAnsi="Calibri" w:cs="Times New Roman"/>
          <w:noProof/>
          <w:szCs w:val="24"/>
        </w:rPr>
        <w:t>. New York, NY: Wiley.</w:t>
      </w:r>
    </w:p>
    <w:p w14:paraId="347257F5"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lastRenderedPageBreak/>
        <w:t xml:space="preserve">Gonneea, M. E., Morris, P. J., Dulaiova, H., &amp; Charette, M. a. (2008). New perspectives on radium behavior within a subterranean estuary. </w:t>
      </w:r>
      <w:r w:rsidRPr="00C2009C">
        <w:rPr>
          <w:rFonts w:ascii="Calibri" w:hAnsi="Calibri" w:cs="Times New Roman"/>
          <w:i/>
          <w:iCs/>
          <w:noProof/>
          <w:szCs w:val="24"/>
        </w:rPr>
        <w:t>Marine Chemistry</w:t>
      </w:r>
      <w:r w:rsidRPr="00C2009C">
        <w:rPr>
          <w:rFonts w:ascii="Calibri" w:hAnsi="Calibri" w:cs="Times New Roman"/>
          <w:noProof/>
          <w:szCs w:val="24"/>
        </w:rPr>
        <w:t xml:space="preserve">, </w:t>
      </w:r>
      <w:r w:rsidRPr="00C2009C">
        <w:rPr>
          <w:rFonts w:ascii="Calibri" w:hAnsi="Calibri" w:cs="Times New Roman"/>
          <w:i/>
          <w:iCs/>
          <w:noProof/>
          <w:szCs w:val="24"/>
        </w:rPr>
        <w:t>109</w:t>
      </w:r>
      <w:r w:rsidRPr="00C2009C">
        <w:rPr>
          <w:rFonts w:ascii="Calibri" w:hAnsi="Calibri" w:cs="Times New Roman"/>
          <w:noProof/>
          <w:szCs w:val="24"/>
        </w:rPr>
        <w:t>(3-4), 250–267. doi:10.1016/j.marchem.2007.12.002</w:t>
      </w:r>
    </w:p>
    <w:p w14:paraId="21A5282C"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C2009C">
        <w:rPr>
          <w:rFonts w:ascii="Calibri" w:hAnsi="Calibri" w:cs="Times New Roman"/>
          <w:i/>
          <w:iCs/>
          <w:noProof/>
          <w:szCs w:val="24"/>
        </w:rPr>
        <w:t>Applied Geochemistry</w:t>
      </w:r>
      <w:r w:rsidRPr="00C2009C">
        <w:rPr>
          <w:rFonts w:ascii="Calibri" w:hAnsi="Calibri" w:cs="Times New Roman"/>
          <w:noProof/>
          <w:szCs w:val="24"/>
        </w:rPr>
        <w:t xml:space="preserve">, </w:t>
      </w:r>
      <w:r w:rsidRPr="00C2009C">
        <w:rPr>
          <w:rFonts w:ascii="Calibri" w:hAnsi="Calibri" w:cs="Times New Roman"/>
          <w:i/>
          <w:iCs/>
          <w:noProof/>
          <w:szCs w:val="24"/>
        </w:rPr>
        <w:t>55</w:t>
      </w:r>
      <w:r w:rsidRPr="00C2009C">
        <w:rPr>
          <w:rFonts w:ascii="Calibri" w:hAnsi="Calibri" w:cs="Times New Roman"/>
          <w:noProof/>
          <w:szCs w:val="24"/>
        </w:rPr>
        <w:t>, 85–94. doi:10.1016/j.apgeochem.2014.12.017</w:t>
      </w:r>
    </w:p>
    <w:p w14:paraId="5802F57A"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Hughes, A. L. H., Wilson, A. M., &amp; Moore, W. S. (2015). Groundwater transport and radium variability in coastal porewaters. </w:t>
      </w:r>
      <w:r w:rsidRPr="00C2009C">
        <w:rPr>
          <w:rFonts w:ascii="Calibri" w:hAnsi="Calibri" w:cs="Times New Roman"/>
          <w:i/>
          <w:iCs/>
          <w:noProof/>
          <w:szCs w:val="24"/>
        </w:rPr>
        <w:t>Estuarine, Coastal and Shelf Science</w:t>
      </w:r>
      <w:r w:rsidRPr="00C2009C">
        <w:rPr>
          <w:rFonts w:ascii="Calibri" w:hAnsi="Calibri" w:cs="Times New Roman"/>
          <w:noProof/>
          <w:szCs w:val="24"/>
        </w:rPr>
        <w:t xml:space="preserve">, </w:t>
      </w:r>
      <w:r w:rsidRPr="00C2009C">
        <w:rPr>
          <w:rFonts w:ascii="Calibri" w:hAnsi="Calibri" w:cs="Times New Roman"/>
          <w:i/>
          <w:iCs/>
          <w:noProof/>
          <w:szCs w:val="24"/>
        </w:rPr>
        <w:t>164</w:t>
      </w:r>
      <w:r w:rsidRPr="00C2009C">
        <w:rPr>
          <w:rFonts w:ascii="Calibri" w:hAnsi="Calibri" w:cs="Times New Roman"/>
          <w:noProof/>
          <w:szCs w:val="24"/>
        </w:rPr>
        <w:t>, 94–104. doi:10.1016/j.ecss.2015.06.005</w:t>
      </w:r>
    </w:p>
    <w:p w14:paraId="04902CD4"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C2009C">
        <w:rPr>
          <w:rFonts w:ascii="Calibri" w:hAnsi="Calibri" w:cs="Times New Roman"/>
          <w:i/>
          <w:iCs/>
          <w:noProof/>
          <w:szCs w:val="24"/>
        </w:rPr>
        <w:t>Applied Geochemistry</w:t>
      </w:r>
      <w:r w:rsidRPr="00C2009C">
        <w:rPr>
          <w:rFonts w:ascii="Calibri" w:hAnsi="Calibri" w:cs="Times New Roman"/>
          <w:noProof/>
          <w:szCs w:val="24"/>
        </w:rPr>
        <w:t xml:space="preserve">, </w:t>
      </w:r>
      <w:r w:rsidRPr="00C2009C">
        <w:rPr>
          <w:rFonts w:ascii="Calibri" w:hAnsi="Calibri" w:cs="Times New Roman"/>
          <w:i/>
          <w:iCs/>
          <w:noProof/>
          <w:szCs w:val="24"/>
        </w:rPr>
        <w:t>26</w:t>
      </w:r>
      <w:r w:rsidRPr="00C2009C">
        <w:rPr>
          <w:rFonts w:ascii="Calibri" w:hAnsi="Calibri" w:cs="Times New Roman"/>
          <w:noProof/>
          <w:szCs w:val="24"/>
        </w:rPr>
        <w:t>(7), 1231–1238. doi:10.1016/j.apgeochem.2011.04.012</w:t>
      </w:r>
    </w:p>
    <w:p w14:paraId="2A147CE3"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Lauer, N., &amp; Vengosh, A. (2016). Age Dating Oil and Gas Wastewater Spills Using Radium Isotopes and Their Decay Products in Impacted Soil and Sediment. </w:t>
      </w:r>
      <w:r w:rsidRPr="00C2009C">
        <w:rPr>
          <w:rFonts w:ascii="Calibri" w:hAnsi="Calibri" w:cs="Times New Roman"/>
          <w:i/>
          <w:iCs/>
          <w:noProof/>
          <w:szCs w:val="24"/>
        </w:rPr>
        <w:t>Environmental Science &amp; Technology Letters</w:t>
      </w:r>
      <w:r w:rsidRPr="00C2009C">
        <w:rPr>
          <w:rFonts w:ascii="Calibri" w:hAnsi="Calibri" w:cs="Times New Roman"/>
          <w:noProof/>
          <w:szCs w:val="24"/>
        </w:rPr>
        <w:t>, acs.estlett.6b00118. doi:10.1021/acs.estlett.6b00118</w:t>
      </w:r>
    </w:p>
    <w:p w14:paraId="6F07C8F5"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Moore, W. S. (2003). Sources and fluxes of submarine groundwater discharge delineated by radium isotopes. </w:t>
      </w:r>
      <w:r w:rsidRPr="00C2009C">
        <w:rPr>
          <w:rFonts w:ascii="Calibri" w:hAnsi="Calibri" w:cs="Times New Roman"/>
          <w:i/>
          <w:iCs/>
          <w:noProof/>
          <w:szCs w:val="24"/>
        </w:rPr>
        <w:t>Biogeochemistry</w:t>
      </w:r>
      <w:r w:rsidRPr="00C2009C">
        <w:rPr>
          <w:rFonts w:ascii="Calibri" w:hAnsi="Calibri" w:cs="Times New Roman"/>
          <w:noProof/>
          <w:szCs w:val="24"/>
        </w:rPr>
        <w:t xml:space="preserve">, </w:t>
      </w:r>
      <w:r w:rsidRPr="00C2009C">
        <w:rPr>
          <w:rFonts w:ascii="Calibri" w:hAnsi="Calibri" w:cs="Times New Roman"/>
          <w:i/>
          <w:iCs/>
          <w:noProof/>
          <w:szCs w:val="24"/>
        </w:rPr>
        <w:t>66</w:t>
      </w:r>
      <w:r w:rsidRPr="00C2009C">
        <w:rPr>
          <w:rFonts w:ascii="Calibri" w:hAnsi="Calibri" w:cs="Times New Roman"/>
          <w:noProof/>
          <w:szCs w:val="24"/>
        </w:rPr>
        <w:t>(1), 75–93. doi:10.1023/B:BIOG.0000006065.77764.a0</w:t>
      </w:r>
    </w:p>
    <w:p w14:paraId="18B55D8F"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Murphy, R., &amp; Strongin, D. (2009). Surface reactivity of pyrite and related sulfides. </w:t>
      </w:r>
      <w:r w:rsidRPr="00C2009C">
        <w:rPr>
          <w:rFonts w:ascii="Calibri" w:hAnsi="Calibri" w:cs="Times New Roman"/>
          <w:i/>
          <w:iCs/>
          <w:noProof/>
          <w:szCs w:val="24"/>
        </w:rPr>
        <w:t>Surface Science Reports</w:t>
      </w:r>
      <w:r w:rsidRPr="00C2009C">
        <w:rPr>
          <w:rFonts w:ascii="Calibri" w:hAnsi="Calibri" w:cs="Times New Roman"/>
          <w:noProof/>
          <w:szCs w:val="24"/>
        </w:rPr>
        <w:t xml:space="preserve">, </w:t>
      </w:r>
      <w:r w:rsidRPr="00C2009C">
        <w:rPr>
          <w:rFonts w:ascii="Calibri" w:hAnsi="Calibri" w:cs="Times New Roman"/>
          <w:i/>
          <w:iCs/>
          <w:noProof/>
          <w:szCs w:val="24"/>
        </w:rPr>
        <w:t>64</w:t>
      </w:r>
      <w:r w:rsidRPr="00C2009C">
        <w:rPr>
          <w:rFonts w:ascii="Calibri" w:hAnsi="Calibri" w:cs="Times New Roman"/>
          <w:noProof/>
          <w:szCs w:val="24"/>
        </w:rPr>
        <w:t>(1), 1–45. doi:10.1016/j.surfrep.2008.09.002</w:t>
      </w:r>
    </w:p>
    <w:p w14:paraId="00D308DA"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Parkhurst, D. L., &amp; Appela, C. A. J. (2013). </w:t>
      </w:r>
      <w:r w:rsidRPr="00C2009C">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C2009C">
        <w:rPr>
          <w:rFonts w:ascii="Calibri" w:hAnsi="Calibri" w:cs="Times New Roman"/>
          <w:noProof/>
          <w:szCs w:val="24"/>
        </w:rPr>
        <w:t xml:space="preserve">. </w:t>
      </w:r>
      <w:r w:rsidRPr="00C2009C">
        <w:rPr>
          <w:rFonts w:ascii="Calibri" w:hAnsi="Calibri" w:cs="Times New Roman"/>
          <w:i/>
          <w:iCs/>
          <w:noProof/>
          <w:szCs w:val="24"/>
        </w:rPr>
        <w:t>U.S. Geological Survey Techniques and Methods</w:t>
      </w:r>
      <w:r w:rsidRPr="00C2009C">
        <w:rPr>
          <w:rFonts w:ascii="Calibri" w:hAnsi="Calibri" w:cs="Times New Roman"/>
          <w:noProof/>
          <w:szCs w:val="24"/>
        </w:rPr>
        <w:t>. Retrieved from http://pubs.usgs.gov/tm/06/a43/</w:t>
      </w:r>
    </w:p>
    <w:p w14:paraId="3B0734C4"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C2009C">
        <w:rPr>
          <w:rFonts w:ascii="Calibri" w:hAnsi="Calibri" w:cs="Times New Roman"/>
          <w:i/>
          <w:iCs/>
          <w:noProof/>
          <w:szCs w:val="24"/>
        </w:rPr>
        <w:t>Geochimica et Cosmochimica Acta</w:t>
      </w:r>
      <w:r w:rsidRPr="00C2009C">
        <w:rPr>
          <w:rFonts w:ascii="Calibri" w:hAnsi="Calibri" w:cs="Times New Roman"/>
          <w:noProof/>
          <w:szCs w:val="24"/>
        </w:rPr>
        <w:t xml:space="preserve">, </w:t>
      </w:r>
      <w:r w:rsidRPr="00C2009C">
        <w:rPr>
          <w:rFonts w:ascii="Calibri" w:hAnsi="Calibri" w:cs="Times New Roman"/>
          <w:i/>
          <w:iCs/>
          <w:noProof/>
          <w:szCs w:val="24"/>
        </w:rPr>
        <w:t>146</w:t>
      </w:r>
      <w:r w:rsidRPr="00C2009C">
        <w:rPr>
          <w:rFonts w:ascii="Calibri" w:hAnsi="Calibri" w:cs="Times New Roman"/>
          <w:noProof/>
          <w:szCs w:val="24"/>
        </w:rPr>
        <w:t>, 150–163. doi:10.1016/j.gca.2014.10.008</w:t>
      </w:r>
    </w:p>
    <w:p w14:paraId="1E800512"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Schwertmann, U., &amp; Cornell, R. (2000). </w:t>
      </w:r>
      <w:r w:rsidRPr="00C2009C">
        <w:rPr>
          <w:rFonts w:ascii="Calibri" w:hAnsi="Calibri" w:cs="Times New Roman"/>
          <w:i/>
          <w:iCs/>
          <w:noProof/>
          <w:szCs w:val="24"/>
        </w:rPr>
        <w:t>Iron Oxides in the Laboratary</w:t>
      </w:r>
      <w:r w:rsidRPr="00C2009C">
        <w:rPr>
          <w:rFonts w:ascii="Calibri" w:hAnsi="Calibri" w:cs="Times New Roman"/>
          <w:noProof/>
          <w:szCs w:val="24"/>
        </w:rPr>
        <w:t xml:space="preserve">. </w:t>
      </w:r>
      <w:r w:rsidRPr="00C2009C">
        <w:rPr>
          <w:rFonts w:ascii="Calibri" w:hAnsi="Calibri" w:cs="Times New Roman"/>
          <w:i/>
          <w:iCs/>
          <w:noProof/>
          <w:szCs w:val="24"/>
        </w:rPr>
        <w:t>Wiley-VCH Verlag Gmbh</w:t>
      </w:r>
      <w:r w:rsidRPr="00C2009C">
        <w:rPr>
          <w:rFonts w:ascii="Calibri" w:hAnsi="Calibri" w:cs="Times New Roman"/>
          <w:noProof/>
          <w:szCs w:val="24"/>
        </w:rPr>
        <w:t>. Weinheim, Germany: Wiley-VCH Verlag GmbH. doi:10.1002/9783527613229</w:t>
      </w:r>
    </w:p>
    <w:p w14:paraId="304F3584"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Stookey, L. L. (1970). Ferrozine---a new spectrophotometric reagent for iron. </w:t>
      </w:r>
      <w:r w:rsidRPr="00C2009C">
        <w:rPr>
          <w:rFonts w:ascii="Calibri" w:hAnsi="Calibri" w:cs="Times New Roman"/>
          <w:i/>
          <w:iCs/>
          <w:noProof/>
          <w:szCs w:val="24"/>
        </w:rPr>
        <w:t>Analytical Chemistry</w:t>
      </w:r>
      <w:r w:rsidRPr="00C2009C">
        <w:rPr>
          <w:rFonts w:ascii="Calibri" w:hAnsi="Calibri" w:cs="Times New Roman"/>
          <w:noProof/>
          <w:szCs w:val="24"/>
        </w:rPr>
        <w:t xml:space="preserve">, </w:t>
      </w:r>
      <w:r w:rsidRPr="00C2009C">
        <w:rPr>
          <w:rFonts w:ascii="Calibri" w:hAnsi="Calibri" w:cs="Times New Roman"/>
          <w:i/>
          <w:iCs/>
          <w:noProof/>
          <w:szCs w:val="24"/>
        </w:rPr>
        <w:t>42</w:t>
      </w:r>
      <w:r w:rsidRPr="00C2009C">
        <w:rPr>
          <w:rFonts w:ascii="Calibri" w:hAnsi="Calibri" w:cs="Times New Roman"/>
          <w:noProof/>
          <w:szCs w:val="24"/>
        </w:rPr>
        <w:t>(7), 779–781. doi:10.1021/ac60289a016</w:t>
      </w:r>
    </w:p>
    <w:p w14:paraId="69C4E8B6"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Sverjensky, D. A. (2006). Prediction of the speciation of alkaline earths adsorbed on mineral surfaces in salt solutions. </w:t>
      </w:r>
      <w:r w:rsidRPr="00C2009C">
        <w:rPr>
          <w:rFonts w:ascii="Calibri" w:hAnsi="Calibri" w:cs="Times New Roman"/>
          <w:i/>
          <w:iCs/>
          <w:noProof/>
          <w:szCs w:val="24"/>
        </w:rPr>
        <w:t>Geochimica et Cosmochimica Acta</w:t>
      </w:r>
      <w:r w:rsidRPr="00C2009C">
        <w:rPr>
          <w:rFonts w:ascii="Calibri" w:hAnsi="Calibri" w:cs="Times New Roman"/>
          <w:noProof/>
          <w:szCs w:val="24"/>
        </w:rPr>
        <w:t xml:space="preserve">, </w:t>
      </w:r>
      <w:r w:rsidRPr="00C2009C">
        <w:rPr>
          <w:rFonts w:ascii="Calibri" w:hAnsi="Calibri" w:cs="Times New Roman"/>
          <w:i/>
          <w:iCs/>
          <w:noProof/>
          <w:szCs w:val="24"/>
        </w:rPr>
        <w:t>70</w:t>
      </w:r>
      <w:r w:rsidRPr="00C2009C">
        <w:rPr>
          <w:rFonts w:ascii="Calibri" w:hAnsi="Calibri" w:cs="Times New Roman"/>
          <w:noProof/>
          <w:szCs w:val="24"/>
        </w:rPr>
        <w:t>(10), 2427–2453. doi:10.1016/j.gca.2006.01.006</w:t>
      </w:r>
    </w:p>
    <w:p w14:paraId="42206D34"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Tamamura, S., Takada, T., Tomita, J., Nagao, S., Fukushi, K., &amp; Yamamoto, M. (2013). Salinity dependence of 226Ra adsorption on montmorillonite and kaolinite. </w:t>
      </w:r>
      <w:r w:rsidRPr="00C2009C">
        <w:rPr>
          <w:rFonts w:ascii="Calibri" w:hAnsi="Calibri" w:cs="Times New Roman"/>
          <w:i/>
          <w:iCs/>
          <w:noProof/>
          <w:szCs w:val="24"/>
        </w:rPr>
        <w:t>Journal of Radioanalytical and Nuclear Chemistry</w:t>
      </w:r>
      <w:r w:rsidRPr="00C2009C">
        <w:rPr>
          <w:rFonts w:ascii="Calibri" w:hAnsi="Calibri" w:cs="Times New Roman"/>
          <w:noProof/>
          <w:szCs w:val="24"/>
        </w:rPr>
        <w:t xml:space="preserve">, </w:t>
      </w:r>
      <w:r w:rsidRPr="00C2009C">
        <w:rPr>
          <w:rFonts w:ascii="Calibri" w:hAnsi="Calibri" w:cs="Times New Roman"/>
          <w:i/>
          <w:iCs/>
          <w:noProof/>
          <w:szCs w:val="24"/>
        </w:rPr>
        <w:t>299</w:t>
      </w:r>
      <w:r w:rsidRPr="00C2009C">
        <w:rPr>
          <w:rFonts w:ascii="Calibri" w:hAnsi="Calibri" w:cs="Times New Roman"/>
          <w:noProof/>
          <w:szCs w:val="24"/>
        </w:rPr>
        <w:t>(1), 569–575. doi:10.1007/s10967-013-2740-3</w:t>
      </w:r>
    </w:p>
    <w:p w14:paraId="710A2A9F"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t xml:space="preserve">Warner, N. R., Christie, C. a., Jackson, R. B., &amp; Vengosh, A. (2013). Impacts of shale gas wastewater disposal on water quality in Western Pennsylvania. </w:t>
      </w:r>
      <w:r w:rsidRPr="00C2009C">
        <w:rPr>
          <w:rFonts w:ascii="Calibri" w:hAnsi="Calibri" w:cs="Times New Roman"/>
          <w:i/>
          <w:iCs/>
          <w:noProof/>
          <w:szCs w:val="24"/>
        </w:rPr>
        <w:t>Environmental Science and Technology</w:t>
      </w:r>
      <w:r w:rsidRPr="00C2009C">
        <w:rPr>
          <w:rFonts w:ascii="Calibri" w:hAnsi="Calibri" w:cs="Times New Roman"/>
          <w:noProof/>
          <w:szCs w:val="24"/>
        </w:rPr>
        <w:t xml:space="preserve">, </w:t>
      </w:r>
      <w:r w:rsidRPr="00C2009C">
        <w:rPr>
          <w:rFonts w:ascii="Calibri" w:hAnsi="Calibri" w:cs="Times New Roman"/>
          <w:i/>
          <w:iCs/>
          <w:noProof/>
          <w:szCs w:val="24"/>
        </w:rPr>
        <w:t>47</w:t>
      </w:r>
      <w:r w:rsidRPr="00C2009C">
        <w:rPr>
          <w:rFonts w:ascii="Calibri" w:hAnsi="Calibri" w:cs="Times New Roman"/>
          <w:noProof/>
          <w:szCs w:val="24"/>
        </w:rPr>
        <w:t>, 11849–11857. doi:10.1021/es402165b</w:t>
      </w:r>
    </w:p>
    <w:p w14:paraId="2E120196" w14:textId="77777777" w:rsidR="00C2009C" w:rsidRPr="00C2009C" w:rsidRDefault="00C2009C" w:rsidP="00C2009C">
      <w:pPr>
        <w:widowControl w:val="0"/>
        <w:autoSpaceDE w:val="0"/>
        <w:autoSpaceDN w:val="0"/>
        <w:adjustRightInd w:val="0"/>
        <w:spacing w:line="240" w:lineRule="auto"/>
        <w:ind w:left="480" w:hanging="480"/>
        <w:rPr>
          <w:rFonts w:ascii="Calibri" w:hAnsi="Calibri" w:cs="Times New Roman"/>
          <w:noProof/>
          <w:szCs w:val="24"/>
        </w:rPr>
      </w:pPr>
      <w:r w:rsidRPr="00C2009C">
        <w:rPr>
          <w:rFonts w:ascii="Calibri" w:hAnsi="Calibri" w:cs="Times New Roman"/>
          <w:noProof/>
          <w:szCs w:val="24"/>
        </w:rPr>
        <w:lastRenderedPageBreak/>
        <w:t xml:space="preserve">Zhang, P. C., Brady, P. V., Arthur, S. E., Zhou, W. Q., Sawyer, D., &amp; Hesterberg, D. A. (2001). Adsorption of barium(II) on montmorillonite: An EXAFS study. </w:t>
      </w:r>
      <w:r w:rsidRPr="00C2009C">
        <w:rPr>
          <w:rFonts w:ascii="Calibri" w:hAnsi="Calibri" w:cs="Times New Roman"/>
          <w:i/>
          <w:iCs/>
          <w:noProof/>
          <w:szCs w:val="24"/>
        </w:rPr>
        <w:t>Colloids and Surfaces A: Physicochemical and Engineering Aspects</w:t>
      </w:r>
      <w:r w:rsidRPr="00C2009C">
        <w:rPr>
          <w:rFonts w:ascii="Calibri" w:hAnsi="Calibri" w:cs="Times New Roman"/>
          <w:noProof/>
          <w:szCs w:val="24"/>
        </w:rPr>
        <w:t xml:space="preserve">, </w:t>
      </w:r>
      <w:r w:rsidRPr="00C2009C">
        <w:rPr>
          <w:rFonts w:ascii="Calibri" w:hAnsi="Calibri" w:cs="Times New Roman"/>
          <w:i/>
          <w:iCs/>
          <w:noProof/>
          <w:szCs w:val="24"/>
        </w:rPr>
        <w:t>190</w:t>
      </w:r>
      <w:r w:rsidRPr="00C2009C">
        <w:rPr>
          <w:rFonts w:ascii="Calibri" w:hAnsi="Calibri" w:cs="Times New Roman"/>
          <w:noProof/>
          <w:szCs w:val="24"/>
        </w:rPr>
        <w:t>(3), 239–249. doi:10.1016/S0927-7757(01)00592-1</w:t>
      </w:r>
    </w:p>
    <w:p w14:paraId="03D399A8" w14:textId="77777777" w:rsidR="00C2009C" w:rsidRPr="00C2009C" w:rsidRDefault="00C2009C" w:rsidP="00C2009C">
      <w:pPr>
        <w:widowControl w:val="0"/>
        <w:autoSpaceDE w:val="0"/>
        <w:autoSpaceDN w:val="0"/>
        <w:adjustRightInd w:val="0"/>
        <w:spacing w:line="240" w:lineRule="auto"/>
        <w:ind w:left="480" w:hanging="480"/>
        <w:rPr>
          <w:rFonts w:ascii="Calibri" w:hAnsi="Calibri"/>
          <w:noProof/>
        </w:rPr>
      </w:pPr>
      <w:r w:rsidRPr="00C2009C">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C2009C">
        <w:rPr>
          <w:rFonts w:ascii="Calibri" w:hAnsi="Calibri" w:cs="Times New Roman"/>
          <w:i/>
          <w:iCs/>
          <w:noProof/>
          <w:szCs w:val="24"/>
        </w:rPr>
        <w:t>Environmental Science and Technology</w:t>
      </w:r>
      <w:r w:rsidRPr="00C2009C">
        <w:rPr>
          <w:rFonts w:ascii="Calibri" w:hAnsi="Calibri" w:cs="Times New Roman"/>
          <w:noProof/>
          <w:szCs w:val="24"/>
        </w:rPr>
        <w:t xml:space="preserve">, </w:t>
      </w:r>
      <w:r w:rsidRPr="00C2009C">
        <w:rPr>
          <w:rFonts w:ascii="Calibri" w:hAnsi="Calibri" w:cs="Times New Roman"/>
          <w:i/>
          <w:iCs/>
          <w:noProof/>
          <w:szCs w:val="24"/>
        </w:rPr>
        <w:t>48</w:t>
      </w:r>
      <w:r w:rsidRPr="00C2009C">
        <w:rPr>
          <w:rFonts w:ascii="Calibri" w:hAnsi="Calibri" w:cs="Times New Roman"/>
          <w:noProof/>
          <w:szCs w:val="24"/>
        </w:rPr>
        <w:t>(8), 4596–4603. doi:10.1021/es405168b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5"/>
      <w:r w:rsidR="005E1FEC">
        <w:t>Reaction Stoichiometries and Associated log K</w:t>
      </w:r>
      <w:commentRangeEnd w:id="5"/>
      <w:r w:rsidR="005E1FEC">
        <w:rPr>
          <w:rStyle w:val="CommentReference"/>
        </w:rPr>
        <w:commentReference w:id="5"/>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6"/>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6"/>
      <w:r w:rsidR="00D30C36">
        <w:rPr>
          <w:rStyle w:val="CommentReference"/>
        </w:rPr>
        <w:commentReference w:id="6"/>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790E161D"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p w14:paraId="2C7361FA" w14:textId="61828F02" w:rsidR="004F6AE5" w:rsidRDefault="004F6AE5" w:rsidP="004F6AE5"/>
    <w:p w14:paraId="405F13E1" w14:textId="2D5CE4C4" w:rsidR="00B27466" w:rsidRDefault="00B27466" w:rsidP="004F6AE5">
      <w:r>
        <w:t>Table 2: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lastRenderedPageBreak/>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2D7E2AB4" w:rsidR="0068223C" w:rsidRPr="004F6AE5" w:rsidRDefault="00A924BC" w:rsidP="004F6AE5">
      <w:r>
        <w:t>Figure 2</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DBCCB6D" w:rsidR="00C63F66" w:rsidRPr="00144F98" w:rsidRDefault="00144F98" w:rsidP="00144F98">
      <w:r>
        <w:lastRenderedPageBreak/>
        <w:t>Figure 3. Surface complexation model fits of experimental data. Top: Ferrihydrite, Bottom: Sodium montmorillonite</w:t>
      </w:r>
      <w:r w:rsidR="005400FA">
        <w:t>.</w:t>
      </w:r>
      <w:r>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4"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5"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6"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5341D"/>
    <w:rsid w:val="000660E0"/>
    <w:rsid w:val="00076876"/>
    <w:rsid w:val="00085D34"/>
    <w:rsid w:val="000919A0"/>
    <w:rsid w:val="000A2270"/>
    <w:rsid w:val="000B3200"/>
    <w:rsid w:val="000C1AE4"/>
    <w:rsid w:val="000F7D14"/>
    <w:rsid w:val="001010CB"/>
    <w:rsid w:val="0012510C"/>
    <w:rsid w:val="00133304"/>
    <w:rsid w:val="00144F98"/>
    <w:rsid w:val="00154524"/>
    <w:rsid w:val="00163E52"/>
    <w:rsid w:val="00167D90"/>
    <w:rsid w:val="00173974"/>
    <w:rsid w:val="00177B55"/>
    <w:rsid w:val="00197AA8"/>
    <w:rsid w:val="001B752A"/>
    <w:rsid w:val="001F0F1F"/>
    <w:rsid w:val="00210C4A"/>
    <w:rsid w:val="002137B6"/>
    <w:rsid w:val="00243BF9"/>
    <w:rsid w:val="0025421E"/>
    <w:rsid w:val="0026589E"/>
    <w:rsid w:val="00277470"/>
    <w:rsid w:val="00291774"/>
    <w:rsid w:val="002C66D7"/>
    <w:rsid w:val="00302AEE"/>
    <w:rsid w:val="003032A0"/>
    <w:rsid w:val="003121DF"/>
    <w:rsid w:val="0031487F"/>
    <w:rsid w:val="00314B92"/>
    <w:rsid w:val="003505D1"/>
    <w:rsid w:val="003610DA"/>
    <w:rsid w:val="00383ABE"/>
    <w:rsid w:val="00394CF2"/>
    <w:rsid w:val="003C014B"/>
    <w:rsid w:val="003C457B"/>
    <w:rsid w:val="003D2C05"/>
    <w:rsid w:val="003E3769"/>
    <w:rsid w:val="003F60EB"/>
    <w:rsid w:val="0043349A"/>
    <w:rsid w:val="00434D21"/>
    <w:rsid w:val="00436B7F"/>
    <w:rsid w:val="00464DB5"/>
    <w:rsid w:val="004664DA"/>
    <w:rsid w:val="0047463F"/>
    <w:rsid w:val="00476ACB"/>
    <w:rsid w:val="00483D6E"/>
    <w:rsid w:val="00490D23"/>
    <w:rsid w:val="004921B2"/>
    <w:rsid w:val="004B591D"/>
    <w:rsid w:val="004E325D"/>
    <w:rsid w:val="004F6AE5"/>
    <w:rsid w:val="00503D9D"/>
    <w:rsid w:val="00505D1A"/>
    <w:rsid w:val="0051444A"/>
    <w:rsid w:val="00520539"/>
    <w:rsid w:val="00525F81"/>
    <w:rsid w:val="005400FA"/>
    <w:rsid w:val="00570A6F"/>
    <w:rsid w:val="0057203B"/>
    <w:rsid w:val="00584C5A"/>
    <w:rsid w:val="005B52D6"/>
    <w:rsid w:val="005C4438"/>
    <w:rsid w:val="005E1FEC"/>
    <w:rsid w:val="0061584C"/>
    <w:rsid w:val="00627B60"/>
    <w:rsid w:val="00631F14"/>
    <w:rsid w:val="00642DB1"/>
    <w:rsid w:val="00646A4D"/>
    <w:rsid w:val="00665BFC"/>
    <w:rsid w:val="006674E7"/>
    <w:rsid w:val="0067175C"/>
    <w:rsid w:val="00671B0D"/>
    <w:rsid w:val="00672D57"/>
    <w:rsid w:val="0068223C"/>
    <w:rsid w:val="006B4EBE"/>
    <w:rsid w:val="006C34B0"/>
    <w:rsid w:val="00717676"/>
    <w:rsid w:val="0072190E"/>
    <w:rsid w:val="00727B10"/>
    <w:rsid w:val="00737E5A"/>
    <w:rsid w:val="007444BF"/>
    <w:rsid w:val="00747938"/>
    <w:rsid w:val="00752915"/>
    <w:rsid w:val="00755D5E"/>
    <w:rsid w:val="007659E8"/>
    <w:rsid w:val="00767A3D"/>
    <w:rsid w:val="0078375C"/>
    <w:rsid w:val="00791ACF"/>
    <w:rsid w:val="007B17F0"/>
    <w:rsid w:val="007B346B"/>
    <w:rsid w:val="007C6A43"/>
    <w:rsid w:val="007D2347"/>
    <w:rsid w:val="007F6638"/>
    <w:rsid w:val="00800E52"/>
    <w:rsid w:val="00806F65"/>
    <w:rsid w:val="00832FDC"/>
    <w:rsid w:val="00836777"/>
    <w:rsid w:val="00855944"/>
    <w:rsid w:val="00887CB1"/>
    <w:rsid w:val="008A0962"/>
    <w:rsid w:val="008A74DB"/>
    <w:rsid w:val="008B0456"/>
    <w:rsid w:val="008B7A5C"/>
    <w:rsid w:val="008F2F9A"/>
    <w:rsid w:val="00923445"/>
    <w:rsid w:val="00924C4D"/>
    <w:rsid w:val="009378CA"/>
    <w:rsid w:val="00946431"/>
    <w:rsid w:val="009934C3"/>
    <w:rsid w:val="00993E76"/>
    <w:rsid w:val="00994948"/>
    <w:rsid w:val="009A0060"/>
    <w:rsid w:val="009A509E"/>
    <w:rsid w:val="009C7C54"/>
    <w:rsid w:val="009E1557"/>
    <w:rsid w:val="00A64D4A"/>
    <w:rsid w:val="00A8378A"/>
    <w:rsid w:val="00A90862"/>
    <w:rsid w:val="00A924BC"/>
    <w:rsid w:val="00AC2E49"/>
    <w:rsid w:val="00AD1D21"/>
    <w:rsid w:val="00AD778A"/>
    <w:rsid w:val="00AD7D42"/>
    <w:rsid w:val="00AF5737"/>
    <w:rsid w:val="00B00F8C"/>
    <w:rsid w:val="00B27466"/>
    <w:rsid w:val="00B42A02"/>
    <w:rsid w:val="00B51EE3"/>
    <w:rsid w:val="00B53681"/>
    <w:rsid w:val="00B5451B"/>
    <w:rsid w:val="00B9754E"/>
    <w:rsid w:val="00B97F5D"/>
    <w:rsid w:val="00BB52F1"/>
    <w:rsid w:val="00BB777D"/>
    <w:rsid w:val="00BC00AE"/>
    <w:rsid w:val="00BC36D6"/>
    <w:rsid w:val="00BE6AF9"/>
    <w:rsid w:val="00C12AA1"/>
    <w:rsid w:val="00C1752C"/>
    <w:rsid w:val="00C2009C"/>
    <w:rsid w:val="00C242A4"/>
    <w:rsid w:val="00C4280C"/>
    <w:rsid w:val="00C63F66"/>
    <w:rsid w:val="00C66993"/>
    <w:rsid w:val="00C75F08"/>
    <w:rsid w:val="00C8712F"/>
    <w:rsid w:val="00D173FA"/>
    <w:rsid w:val="00D30C36"/>
    <w:rsid w:val="00D34445"/>
    <w:rsid w:val="00D42F7E"/>
    <w:rsid w:val="00D51929"/>
    <w:rsid w:val="00D60ABF"/>
    <w:rsid w:val="00D60F6C"/>
    <w:rsid w:val="00D713C8"/>
    <w:rsid w:val="00D7328C"/>
    <w:rsid w:val="00D8574E"/>
    <w:rsid w:val="00D9088E"/>
    <w:rsid w:val="00D91CB2"/>
    <w:rsid w:val="00DB6383"/>
    <w:rsid w:val="00DC781E"/>
    <w:rsid w:val="00DD73D3"/>
    <w:rsid w:val="00DE0174"/>
    <w:rsid w:val="00DE4BC8"/>
    <w:rsid w:val="00DE72DF"/>
    <w:rsid w:val="00E14811"/>
    <w:rsid w:val="00E26EE8"/>
    <w:rsid w:val="00E92D4A"/>
    <w:rsid w:val="00EB185E"/>
    <w:rsid w:val="00EB46DC"/>
    <w:rsid w:val="00EC2F07"/>
    <w:rsid w:val="00EC6622"/>
    <w:rsid w:val="00EC6FB3"/>
    <w:rsid w:val="00EE5C81"/>
    <w:rsid w:val="00EF2986"/>
    <w:rsid w:val="00EF62ED"/>
    <w:rsid w:val="00F31B86"/>
    <w:rsid w:val="00F40708"/>
    <w:rsid w:val="00F43B04"/>
    <w:rsid w:val="00F54DEB"/>
    <w:rsid w:val="00F563F7"/>
    <w:rsid w:val="00F63FA8"/>
    <w:rsid w:val="00FA1FCF"/>
    <w:rsid w:val="00FA7E83"/>
    <w:rsid w:val="00FB575D"/>
    <w:rsid w:val="00FC4031"/>
    <w:rsid w:val="00FC6BEA"/>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87C12-24CE-41C2-898F-72D6DCDBA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13</Pages>
  <Words>18212</Words>
  <Characters>103815</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121784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133</cp:revision>
  <dcterms:created xsi:type="dcterms:W3CDTF">2016-03-22T19:17:00Z</dcterms:created>
  <dcterms:modified xsi:type="dcterms:W3CDTF">2016-06-14T20:14:00Z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