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77777777"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14:paraId="011534BA" w14:textId="77777777"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w:t>
      </w:r>
      <w:commentRangeStart w:id="0"/>
      <w:r w:rsidR="004921B2">
        <w:t>This is complicated by the highly transient nature of these systems, which experience rapid changes in solution salinity, pH, and redox state.</w:t>
      </w:r>
      <w:commentRangeEnd w:id="0"/>
      <w:r w:rsidR="009E1557">
        <w:rPr>
          <w:rStyle w:val="CommentReference"/>
        </w:rPr>
        <w:commentReference w:id="0"/>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14:paraId="259482F6" w14:textId="56FBCD7A" w:rsidR="00505D1A" w:rsidRDefault="00AD1D21">
      <w:r>
        <w:tab/>
        <w:t>Radium isotope transport is dominated by advection and diffusion, where specific mineral phases</w:t>
      </w:r>
      <w:r w:rsidR="00BC00AE">
        <w:t xml:space="preserve"> control the aqueous radium concentration through sorption</w:t>
      </w:r>
      <w:commentRangeStart w:id="1"/>
      <w:r>
        <w:t xml:space="preserve">. </w:t>
      </w:r>
      <w:r w:rsidR="00642DB1">
        <w:t>Radium weakly forms complexes with carbonate and sulfate</w:t>
      </w:r>
      <w:r w:rsidR="00BC00AE">
        <w:t xml:space="preserve"> ions</w:t>
      </w:r>
      <w:r w:rsidR="00642DB1">
        <w:t xml:space="preserve"> at pH values greater than 9</w:t>
      </w:r>
      <w:r w:rsidR="00C12AA1">
        <w:t xml:space="preserve">, but is primarily </w:t>
      </w:r>
      <w:r w:rsidR="00BC00AE">
        <w:t xml:space="preserve">Ra+2 for 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commentRangeEnd w:id="1"/>
      <w:r w:rsidR="00BC00AE">
        <w:rPr>
          <w:rStyle w:val="CommentReference"/>
        </w:rPr>
        <w:commentReference w:id="1"/>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commentRangeStart w:id="2"/>
      <w:r w:rsidR="00F31B86">
        <w:t>More recent work has begun to address this by modeling data from radium sorption to ferrihydrite and goethite using a tetradentate binding site surface complexation mode</w:t>
      </w:r>
      <w:commentRangeEnd w:id="2"/>
      <w:r w:rsidR="00F31B86">
        <w:rPr>
          <w:rStyle w:val="CommentReference"/>
        </w:rPr>
        <w:commentReference w:id="2"/>
      </w:r>
      <w:r w:rsidR="00F31B86">
        <w:t xml:space="preserve">l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F31B86">
        <w:t xml:space="preserve">. </w:t>
      </w:r>
    </w:p>
    <w:p w14:paraId="4D70E478" w14:textId="77777777" w:rsidR="00F31B86" w:rsidRDefault="00F31B86">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Previous work has almost entirely focused on the importance of iron oxides, but have not considered the role of clay minerals with exchangeable cations, or the importance of reduced iron minerals, both of which are freely available in many groundwater scenarios.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in fact sodium montmorillonite. [CONCLUDING STATEMENT PERHAPS RELATING TO THE SURFACE COMPLEXATION MODEL RESULTS</w:t>
      </w:r>
      <w:r w:rsidR="007444BF">
        <w:t>. NORMALIZED BEHAVIOR</w:t>
      </w:r>
      <w:r w:rsidR="009E1557">
        <w:t>]</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74853576"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ferrihydrite was precipitated by dissolving Fe(III)Cl3 in water, and rapidly titrating the solution to pH 7, followed by centrifugation and washing to remove background electrolytes. The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0F696D8" w:rsidR="00B51EE3" w:rsidRDefault="00167D90">
      <w:r>
        <w:tab/>
        <w:t>Calcium montmorillonite STX-1b was ordered from the clay minerals society</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(PROBABLY NEED TO CHARACTERIZE THAT CLAY)</w:t>
      </w:r>
    </w:p>
    <w:p w14:paraId="0FEDCDA3" w14:textId="1E85C8D9" w:rsidR="00B51EE3" w:rsidRDefault="003F60EB">
      <w:r>
        <w:tab/>
        <w:t xml:space="preserve">Lastly, pyrite was ordered from (X COMPANY), which came in a large ore form. The pyrite was was ground using mortar and pestle, and then the 45-250 um size fraction were sieved out. The pyrite was 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air dry, with a dessicant nearby. </w:t>
      </w:r>
      <w:r w:rsidR="004B591D">
        <w:t>[CHARACTERIZATION WITH SOMETHING].</w:t>
      </w:r>
    </w:p>
    <w:p w14:paraId="4F0C2599" w14:textId="6AFB3B2E" w:rsidR="00490D23" w:rsidRDefault="00FA1FCF">
      <w:r>
        <w:t>2.2</w:t>
      </w:r>
      <w:r w:rsidR="008A0962">
        <w:t xml:space="preserve"> SORPTION</w:t>
      </w:r>
      <w:r w:rsidR="00490D23">
        <w:t xml:space="preserve"> EXPERIMENTAL SETUP</w:t>
      </w:r>
    </w:p>
    <w:p w14:paraId="4468AD1E" w14:textId="6C4723E0" w:rsidR="007B346B" w:rsidRDefault="00490D23" w:rsidP="008A0962">
      <w:pPr>
        <w:ind w:firstLine="720"/>
      </w:pPr>
      <w:r>
        <w:lastRenderedPageBreak/>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3"/>
      <w:r w:rsidR="00FA7E83">
        <w:t>while sorption to montmorillonite was evaluated using the same set up with different time points</w:t>
      </w:r>
      <w:commentRangeEnd w:id="3"/>
      <w:r w:rsidR="00FA7E83">
        <w:rPr>
          <w:rStyle w:val="CommentReference"/>
        </w:rPr>
        <w:commentReference w:id="3"/>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 xml:space="preserve">. Solids for ferrihydrite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ferrihydrite at pH 9, this was sufficient to determine the extent of sorption and develop isotherms.</w:t>
      </w:r>
      <w:r w:rsidR="009378CA">
        <w:t xml:space="preserve"> </w:t>
      </w:r>
      <w:commentRangeStart w:id="4"/>
      <w:r w:rsidR="009378CA">
        <w:t xml:space="preserve">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commentRangeEnd w:id="4"/>
      <w:r w:rsidR="00436B7F">
        <w:rPr>
          <w:rStyle w:val="CommentReference"/>
        </w:rPr>
        <w:commentReference w:id="4"/>
      </w:r>
    </w:p>
    <w:p w14:paraId="349D92F0" w14:textId="0FBDD753"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(DETAILS ON THE GAMMA COUNTER) 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702C71FC"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t>
      </w:r>
      <w:r w:rsidR="00570A6F">
        <w:lastRenderedPageBreak/>
        <w:t>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7A04E77A" w:rsidR="000B3200" w:rsidRDefault="00D42F7E" w:rsidP="00505D1A">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p>
    <w:p w14:paraId="397427CD" w14:textId="64C56F5E"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sites may explain why we observe significantly less sorption compared to others.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commentRangeStart w:id="5"/>
      <w:r>
        <w:t>SECTION 3.2 SURFACE COMPLEXATION MODELING</w:t>
      </w:r>
      <w:commentRangeEnd w:id="5"/>
      <w:r w:rsidR="00B53681">
        <w:rPr>
          <w:rStyle w:val="CommentReference"/>
        </w:rPr>
        <w:commentReference w:id="5"/>
      </w:r>
    </w:p>
    <w:p w14:paraId="529ED34E" w14:textId="5BA861A5" w:rsidR="00B42A02" w:rsidRDefault="00B42A02" w:rsidP="00505D1A">
      <w:r>
        <w:tab/>
        <w:t>The results of the surface complexation modeling are shown in figure 2</w:t>
      </w:r>
      <w:r w:rsidR="008B7A5C">
        <w:t xml:space="preserve">, with the fitted </w:t>
      </w:r>
      <w:r w:rsidR="00D9088E">
        <w:t xml:space="preserve">reaction constants in table 1. </w:t>
      </w:r>
      <w:r w:rsidR="0078375C">
        <w:t>Despite the overall simplicity of the model, the fits are quite good across all minerals</w:t>
      </w:r>
      <w:commentRangeStart w:id="6"/>
      <w:r w:rsidR="0078375C">
        <w:t>.</w:t>
      </w:r>
      <w:r w:rsidR="007D2347">
        <w:t xml:space="preserve"> Ferrihydrite,</w:t>
      </w:r>
      <w:r w:rsidR="0078375C">
        <w:t xml:space="preserve"> goethite</w:t>
      </w:r>
      <w:r w:rsidR="007D2347">
        <w:t>, and sodium montmorillonite</w:t>
      </w:r>
      <w:r w:rsidR="0078375C">
        <w:t xml:space="preserve"> reaction constants were fairly similar, and were close to previously derived reaction constants </w:t>
      </w:r>
      <w:r w:rsidR="0078375C">
        <w:fldChar w:fldCharType="begin" w:fldLock="1"/>
      </w:r>
      <w:r w:rsidR="0025421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78375C">
        <w:fldChar w:fldCharType="separate"/>
      </w:r>
      <w:r w:rsidR="0078375C" w:rsidRPr="0078375C">
        <w:rPr>
          <w:noProof/>
        </w:rPr>
        <w:t>(Sajih et al., 2014)</w:t>
      </w:r>
      <w:r w:rsidR="0078375C">
        <w:fldChar w:fldCharType="end"/>
      </w:r>
      <w:r w:rsidR="0078375C">
        <w:t>.</w:t>
      </w:r>
      <w:commentRangeEnd w:id="6"/>
      <w:r w:rsidR="0078375C">
        <w:rPr>
          <w:rStyle w:val="CommentReference"/>
        </w:rPr>
        <w:commentReference w:id="6"/>
      </w:r>
      <w:r w:rsidR="0025421E">
        <w:t xml:space="preserve"> A more traditional two site model for ferrihydrite was also considered by adding a weak site </w:t>
      </w:r>
      <w:r w:rsidR="0025421E">
        <w:fldChar w:fldCharType="begin" w:fldLock="1"/>
      </w:r>
      <w:r w:rsidR="0025421E">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 xml:space="preserve">ty to this second reaction site. </w:t>
      </w:r>
      <w:r w:rsidR="00AC2E49">
        <w:t>The inclusion of an exchange reaction with sodium montmorillonite was able to explain the high extent of sorption even at low pH values. The large similarity in sorption surface complexation constants among these three minerals suggest that the dominating factor in radium sorption is not reaction affinity</w:t>
      </w:r>
      <w:r w:rsidR="00B00F8C">
        <w:t xml:space="preserve"> to given mineral</w:t>
      </w:r>
      <w:r w:rsidR="00AC2E49">
        <w:t>, but rather site availability.</w:t>
      </w:r>
    </w:p>
    <w:p w14:paraId="612DF622" w14:textId="31E4BD4B"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differences in surface area. This makes some sense, as the potential binding sites on the pyrite surface are not with protonated or deprotonated oxygens, but </w:t>
      </w:r>
      <w:r w:rsidR="00525F81">
        <w:lastRenderedPageBreak/>
        <w:t>rather sulfides.</w:t>
      </w:r>
      <w:r w:rsidR="00EB185E">
        <w:t xml:space="preserve"> This suggests that other reduced iron sulfide minerals, such as mackinawite would also show limited sorption extent driven by sulfide surface chemistry. </w:t>
      </w:r>
    </w:p>
    <w:p w14:paraId="2B735AB6" w14:textId="13B74679" w:rsidR="00525F81" w:rsidRDefault="00525F81" w:rsidP="00505D1A">
      <w:r>
        <w:t>SECTION 3.3: IMPLICATIONS FOR RADIUM AS TRACER</w:t>
      </w:r>
      <w:r>
        <w:tab/>
      </w:r>
    </w:p>
    <w:p w14:paraId="18F5D82A" w14:textId="2B29A6E8"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 especially in more acidic groundwater systems, such as mining wastes. These results suggest that a broader range of minerals ought to be considered when building transport models of radium in natu</w:t>
      </w:r>
      <w:r w:rsidR="005B52D6">
        <w:t>ral groundwater settings. Similarity in the reaction affinities in our simple formulation may simplify this process, as models would need only consider the total surface area available for sorption, rather than the role individual minerals play.</w:t>
      </w:r>
    </w:p>
    <w:p w14:paraId="134C37A5" w14:textId="7DE7B96A" w:rsidR="009A509E" w:rsidRDefault="00EB185E" w:rsidP="009A509E">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to remove iron oxide coatings, however, natural variability in redox state of groundwater can drive the formation of oxidized iron coatings that could then enhance radium retention. An important factor to consider would be the extent of</w:t>
      </w:r>
      <w:r w:rsidR="009A509E">
        <w:t xml:space="preserve"> these coatings in a natural sediments.</w:t>
      </w:r>
    </w:p>
    <w:p w14:paraId="4DB66819" w14:textId="69C46E55" w:rsidR="00855944" w:rsidRDefault="00855944" w:rsidP="009A509E">
      <w:pPr>
        <w:ind w:firstLine="720"/>
      </w:pPr>
      <w:r>
        <w:t>CONCLUSIONS</w:t>
      </w:r>
      <w:bookmarkStart w:id="7" w:name="_GoBack"/>
      <w:bookmarkEnd w:id="7"/>
    </w:p>
    <w:p w14:paraId="55C8A73F" w14:textId="54680E08" w:rsidR="0025421E" w:rsidRPr="0025421E" w:rsidRDefault="00F563F7" w:rsidP="0025421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5421E" w:rsidRPr="0025421E">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25421E" w:rsidRPr="0025421E">
        <w:rPr>
          <w:rFonts w:ascii="Calibri" w:hAnsi="Calibri" w:cs="Times New Roman"/>
          <w:i/>
          <w:iCs/>
          <w:noProof/>
          <w:szCs w:val="24"/>
        </w:rPr>
        <w:t>Environmental Science &amp; Technology</w:t>
      </w:r>
      <w:r w:rsidR="0025421E" w:rsidRPr="0025421E">
        <w:rPr>
          <w:rFonts w:ascii="Calibri" w:hAnsi="Calibri" w:cs="Times New Roman"/>
          <w:noProof/>
          <w:szCs w:val="24"/>
        </w:rPr>
        <w:t xml:space="preserve">, </w:t>
      </w:r>
      <w:r w:rsidR="0025421E" w:rsidRPr="0025421E">
        <w:rPr>
          <w:rFonts w:ascii="Calibri" w:hAnsi="Calibri" w:cs="Times New Roman"/>
          <w:i/>
          <w:iCs/>
          <w:noProof/>
          <w:szCs w:val="24"/>
        </w:rPr>
        <w:t>47</w:t>
      </w:r>
      <w:r w:rsidR="0025421E" w:rsidRPr="0025421E">
        <w:rPr>
          <w:rFonts w:ascii="Calibri" w:hAnsi="Calibri" w:cs="Times New Roman"/>
          <w:noProof/>
          <w:szCs w:val="24"/>
        </w:rPr>
        <w:t>(6), 2562–9. doi:10.1021/es304638h</w:t>
      </w:r>
    </w:p>
    <w:p w14:paraId="0DC4EE89"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Bassot, S., Stammose, D., &amp; Benitah, S. (2005). Radium behaviour during ferric oxi-hydroxides ageing. </w:t>
      </w:r>
      <w:r w:rsidRPr="0025421E">
        <w:rPr>
          <w:rFonts w:ascii="Calibri" w:hAnsi="Calibri" w:cs="Times New Roman"/>
          <w:i/>
          <w:iCs/>
          <w:noProof/>
          <w:szCs w:val="24"/>
        </w:rPr>
        <w:t>Radioprotection</w:t>
      </w:r>
      <w:r w:rsidRPr="0025421E">
        <w:rPr>
          <w:rFonts w:ascii="Calibri" w:hAnsi="Calibri" w:cs="Times New Roman"/>
          <w:noProof/>
          <w:szCs w:val="24"/>
        </w:rPr>
        <w:t xml:space="preserve">, </w:t>
      </w:r>
      <w:r w:rsidRPr="0025421E">
        <w:rPr>
          <w:rFonts w:ascii="Calibri" w:hAnsi="Calibri" w:cs="Times New Roman"/>
          <w:i/>
          <w:iCs/>
          <w:noProof/>
          <w:szCs w:val="24"/>
        </w:rPr>
        <w:t>40</w:t>
      </w:r>
      <w:r w:rsidRPr="0025421E">
        <w:rPr>
          <w:rFonts w:ascii="Calibri" w:hAnsi="Calibri" w:cs="Times New Roman"/>
          <w:noProof/>
          <w:szCs w:val="24"/>
        </w:rPr>
        <w:t>, S277–S283. doi:10.1051/radiopro:2005s1-042</w:t>
      </w:r>
    </w:p>
    <w:p w14:paraId="56FFBEA8"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Beck, A. J., &amp; Cochran, M. a. (2013). Controls on solid-solution partitioning of radium in saturated marine sands. </w:t>
      </w:r>
      <w:r w:rsidRPr="0025421E">
        <w:rPr>
          <w:rFonts w:ascii="Calibri" w:hAnsi="Calibri" w:cs="Times New Roman"/>
          <w:i/>
          <w:iCs/>
          <w:noProof/>
          <w:szCs w:val="24"/>
        </w:rPr>
        <w:t>Marine Chemistry</w:t>
      </w:r>
      <w:r w:rsidRPr="0025421E">
        <w:rPr>
          <w:rFonts w:ascii="Calibri" w:hAnsi="Calibri" w:cs="Times New Roman"/>
          <w:noProof/>
          <w:szCs w:val="24"/>
        </w:rPr>
        <w:t xml:space="preserve">, </w:t>
      </w:r>
      <w:r w:rsidRPr="0025421E">
        <w:rPr>
          <w:rFonts w:ascii="Calibri" w:hAnsi="Calibri" w:cs="Times New Roman"/>
          <w:i/>
          <w:iCs/>
          <w:noProof/>
          <w:szCs w:val="24"/>
        </w:rPr>
        <w:t>156</w:t>
      </w:r>
      <w:r w:rsidRPr="0025421E">
        <w:rPr>
          <w:rFonts w:ascii="Calibri" w:hAnsi="Calibri" w:cs="Times New Roman"/>
          <w:noProof/>
          <w:szCs w:val="24"/>
        </w:rPr>
        <w:t>, 38–48. doi:10.1016/j.marchem.2013.01.008</w:t>
      </w:r>
    </w:p>
    <w:p w14:paraId="2C421869"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Beneš, P., Strejc, P., Lukavec, Z., &amp; Borovec, Z. (1984). Interaction of radium with freshwater sediments and their mineral components. I. </w:t>
      </w:r>
      <w:r w:rsidRPr="0025421E">
        <w:rPr>
          <w:rFonts w:ascii="Calibri" w:hAnsi="Calibri" w:cs="Times New Roman"/>
          <w:i/>
          <w:iCs/>
          <w:noProof/>
          <w:szCs w:val="24"/>
        </w:rPr>
        <w:t>Journal of Radioanalytical and Nuclear Chemistry Articles</w:t>
      </w:r>
      <w:r w:rsidRPr="0025421E">
        <w:rPr>
          <w:rFonts w:ascii="Calibri" w:hAnsi="Calibri" w:cs="Times New Roman"/>
          <w:noProof/>
          <w:szCs w:val="24"/>
        </w:rPr>
        <w:t xml:space="preserve">, </w:t>
      </w:r>
      <w:r w:rsidRPr="0025421E">
        <w:rPr>
          <w:rFonts w:ascii="Calibri" w:hAnsi="Calibri" w:cs="Times New Roman"/>
          <w:i/>
          <w:iCs/>
          <w:noProof/>
          <w:szCs w:val="24"/>
        </w:rPr>
        <w:t>82</w:t>
      </w:r>
      <w:r w:rsidRPr="0025421E">
        <w:rPr>
          <w:rFonts w:ascii="Calibri" w:hAnsi="Calibri" w:cs="Times New Roman"/>
          <w:noProof/>
          <w:szCs w:val="24"/>
        </w:rPr>
        <w:t>(2), 275–285. doi:10.1007/BF02037050</w:t>
      </w:r>
    </w:p>
    <w:p w14:paraId="7EAF44C4"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25421E">
        <w:rPr>
          <w:rFonts w:ascii="Calibri" w:hAnsi="Calibri" w:cs="Times New Roman"/>
          <w:i/>
          <w:iCs/>
          <w:noProof/>
          <w:szCs w:val="24"/>
        </w:rPr>
        <w:t>Geochimica et Cosmochimica Acta</w:t>
      </w:r>
      <w:r w:rsidRPr="0025421E">
        <w:rPr>
          <w:rFonts w:ascii="Calibri" w:hAnsi="Calibri" w:cs="Times New Roman"/>
          <w:noProof/>
          <w:szCs w:val="24"/>
        </w:rPr>
        <w:t xml:space="preserve">, </w:t>
      </w:r>
      <w:r w:rsidRPr="0025421E">
        <w:rPr>
          <w:rFonts w:ascii="Calibri" w:hAnsi="Calibri" w:cs="Times New Roman"/>
          <w:i/>
          <w:iCs/>
          <w:noProof/>
          <w:szCs w:val="24"/>
        </w:rPr>
        <w:t>69</w:t>
      </w:r>
      <w:r w:rsidRPr="0025421E">
        <w:rPr>
          <w:rFonts w:ascii="Calibri" w:hAnsi="Calibri" w:cs="Times New Roman"/>
          <w:noProof/>
          <w:szCs w:val="24"/>
        </w:rPr>
        <w:t>(4), 875–892. doi:10.1016/j.gca.2004.07.020</w:t>
      </w:r>
    </w:p>
    <w:p w14:paraId="24EDFE21"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Bradbury, M. H., Baeyens, B., Geckeis, H., &amp; Rabung, T. (2005). Sorption of Eu(III)/Cm(III) on Ca-montmorillonite and Na-illite. Part 2: Surface complexation modelling. </w:t>
      </w:r>
      <w:r w:rsidRPr="0025421E">
        <w:rPr>
          <w:rFonts w:ascii="Calibri" w:hAnsi="Calibri" w:cs="Times New Roman"/>
          <w:i/>
          <w:iCs/>
          <w:noProof/>
          <w:szCs w:val="24"/>
        </w:rPr>
        <w:t>Geochimica et Cosmochimica Acta</w:t>
      </w:r>
      <w:r w:rsidRPr="0025421E">
        <w:rPr>
          <w:rFonts w:ascii="Calibri" w:hAnsi="Calibri" w:cs="Times New Roman"/>
          <w:noProof/>
          <w:szCs w:val="24"/>
        </w:rPr>
        <w:t xml:space="preserve">, </w:t>
      </w:r>
      <w:r w:rsidRPr="0025421E">
        <w:rPr>
          <w:rFonts w:ascii="Calibri" w:hAnsi="Calibri" w:cs="Times New Roman"/>
          <w:i/>
          <w:iCs/>
          <w:noProof/>
          <w:szCs w:val="24"/>
        </w:rPr>
        <w:t>69</w:t>
      </w:r>
      <w:r w:rsidRPr="0025421E">
        <w:rPr>
          <w:rFonts w:ascii="Calibri" w:hAnsi="Calibri" w:cs="Times New Roman"/>
          <w:noProof/>
          <w:szCs w:val="24"/>
        </w:rPr>
        <w:t>(23), 5403–5412. doi:10.1016/j.gca.2005.06.031</w:t>
      </w:r>
    </w:p>
    <w:p w14:paraId="593AF341"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Dzombak, D., &amp; Morel, F. (1990). </w:t>
      </w:r>
      <w:r w:rsidRPr="0025421E">
        <w:rPr>
          <w:rFonts w:ascii="Calibri" w:hAnsi="Calibri" w:cs="Times New Roman"/>
          <w:i/>
          <w:iCs/>
          <w:noProof/>
          <w:szCs w:val="24"/>
        </w:rPr>
        <w:t>Surface Complexation Modeling: Hydrous Ferric Oxide</w:t>
      </w:r>
      <w:r w:rsidRPr="0025421E">
        <w:rPr>
          <w:rFonts w:ascii="Calibri" w:hAnsi="Calibri" w:cs="Times New Roman"/>
          <w:noProof/>
          <w:szCs w:val="24"/>
        </w:rPr>
        <w:t>. New York, NY: Wiley.</w:t>
      </w:r>
    </w:p>
    <w:p w14:paraId="4592F874"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lastRenderedPageBreak/>
        <w:t xml:space="preserve">Gonneea, M. E., Morris, P. J., Dulaiova, H., &amp; Charette, M. a. (2008). New perspectives on radium behavior within a subterranean estuary. </w:t>
      </w:r>
      <w:r w:rsidRPr="0025421E">
        <w:rPr>
          <w:rFonts w:ascii="Calibri" w:hAnsi="Calibri" w:cs="Times New Roman"/>
          <w:i/>
          <w:iCs/>
          <w:noProof/>
          <w:szCs w:val="24"/>
        </w:rPr>
        <w:t>Marine Chemistry</w:t>
      </w:r>
      <w:r w:rsidRPr="0025421E">
        <w:rPr>
          <w:rFonts w:ascii="Calibri" w:hAnsi="Calibri" w:cs="Times New Roman"/>
          <w:noProof/>
          <w:szCs w:val="24"/>
        </w:rPr>
        <w:t xml:space="preserve">, </w:t>
      </w:r>
      <w:r w:rsidRPr="0025421E">
        <w:rPr>
          <w:rFonts w:ascii="Calibri" w:hAnsi="Calibri" w:cs="Times New Roman"/>
          <w:i/>
          <w:iCs/>
          <w:noProof/>
          <w:szCs w:val="24"/>
        </w:rPr>
        <w:t>109</w:t>
      </w:r>
      <w:r w:rsidRPr="0025421E">
        <w:rPr>
          <w:rFonts w:ascii="Calibri" w:hAnsi="Calibri" w:cs="Times New Roman"/>
          <w:noProof/>
          <w:szCs w:val="24"/>
        </w:rPr>
        <w:t>(3-4), 250–267. doi:10.1016/j.marchem.2007.12.002</w:t>
      </w:r>
    </w:p>
    <w:p w14:paraId="32524CF0"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25421E">
        <w:rPr>
          <w:rFonts w:ascii="Calibri" w:hAnsi="Calibri" w:cs="Times New Roman"/>
          <w:i/>
          <w:iCs/>
          <w:noProof/>
          <w:szCs w:val="24"/>
        </w:rPr>
        <w:t>Applied Geochemistry</w:t>
      </w:r>
      <w:r w:rsidRPr="0025421E">
        <w:rPr>
          <w:rFonts w:ascii="Calibri" w:hAnsi="Calibri" w:cs="Times New Roman"/>
          <w:noProof/>
          <w:szCs w:val="24"/>
        </w:rPr>
        <w:t xml:space="preserve">, </w:t>
      </w:r>
      <w:r w:rsidRPr="0025421E">
        <w:rPr>
          <w:rFonts w:ascii="Calibri" w:hAnsi="Calibri" w:cs="Times New Roman"/>
          <w:i/>
          <w:iCs/>
          <w:noProof/>
          <w:szCs w:val="24"/>
        </w:rPr>
        <w:t>55</w:t>
      </w:r>
      <w:r w:rsidRPr="0025421E">
        <w:rPr>
          <w:rFonts w:ascii="Calibri" w:hAnsi="Calibri" w:cs="Times New Roman"/>
          <w:noProof/>
          <w:szCs w:val="24"/>
        </w:rPr>
        <w:t>, 85–94. doi:10.1016/j.apgeochem.2014.12.017</w:t>
      </w:r>
    </w:p>
    <w:p w14:paraId="1A5E6204"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Landis, J. D., Hamm, N. T., Renshaw, C. E., Dade, W. B., Magilligan, F. J., &amp; Gartner, J. D. (2012). Surficial redistribution of fallout </w:t>
      </w:r>
      <w:r w:rsidRPr="0025421E">
        <w:rPr>
          <w:rFonts w:ascii="Calibri" w:hAnsi="Calibri" w:cs="Times New Roman"/>
          <w:noProof/>
          <w:szCs w:val="24"/>
          <w:vertAlign w:val="superscript"/>
        </w:rPr>
        <w:t>131</w:t>
      </w:r>
      <w:r w:rsidRPr="0025421E">
        <w:rPr>
          <w:rFonts w:ascii="Calibri" w:hAnsi="Calibri" w:cs="Times New Roman"/>
          <w:noProof/>
          <w:szCs w:val="24"/>
        </w:rPr>
        <w:t xml:space="preserve">iodine in a small temperate catchment. </w:t>
      </w:r>
      <w:r w:rsidRPr="0025421E">
        <w:rPr>
          <w:rFonts w:ascii="Calibri" w:hAnsi="Calibri" w:cs="Times New Roman"/>
          <w:i/>
          <w:iCs/>
          <w:noProof/>
          <w:szCs w:val="24"/>
        </w:rPr>
        <w:t>Proceedings of the National Academy of Sciences of the United States of America</w:t>
      </w:r>
      <w:r w:rsidRPr="0025421E">
        <w:rPr>
          <w:rFonts w:ascii="Calibri" w:hAnsi="Calibri" w:cs="Times New Roman"/>
          <w:noProof/>
          <w:szCs w:val="24"/>
        </w:rPr>
        <w:t xml:space="preserve">, </w:t>
      </w:r>
      <w:r w:rsidRPr="0025421E">
        <w:rPr>
          <w:rFonts w:ascii="Calibri" w:hAnsi="Calibri" w:cs="Times New Roman"/>
          <w:i/>
          <w:iCs/>
          <w:noProof/>
          <w:szCs w:val="24"/>
        </w:rPr>
        <w:t>109</w:t>
      </w:r>
      <w:r w:rsidRPr="0025421E">
        <w:rPr>
          <w:rFonts w:ascii="Calibri" w:hAnsi="Calibri" w:cs="Times New Roman"/>
          <w:noProof/>
          <w:szCs w:val="24"/>
        </w:rPr>
        <w:t>(11), 4064–9. doi:10.1073/pnas.1118665109</w:t>
      </w:r>
    </w:p>
    <w:p w14:paraId="31E2EA3A"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Lauer, N., &amp; Vengosh, A. (2016). Age Dating Oil and Gas Wastewater Spills Using Radium Isotopes and Their Decay Products in Impacted Soil and Sediment. </w:t>
      </w:r>
      <w:r w:rsidRPr="0025421E">
        <w:rPr>
          <w:rFonts w:ascii="Calibri" w:hAnsi="Calibri" w:cs="Times New Roman"/>
          <w:i/>
          <w:iCs/>
          <w:noProof/>
          <w:szCs w:val="24"/>
        </w:rPr>
        <w:t>Environmental Science &amp; Technology Letters</w:t>
      </w:r>
      <w:r w:rsidRPr="0025421E">
        <w:rPr>
          <w:rFonts w:ascii="Calibri" w:hAnsi="Calibri" w:cs="Times New Roman"/>
          <w:noProof/>
          <w:szCs w:val="24"/>
        </w:rPr>
        <w:t>, acs.estlett.6b00118. doi:10.1021/acs.estlett.6b00118</w:t>
      </w:r>
    </w:p>
    <w:p w14:paraId="69408471"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Moore, W. S. (2003). Sources and fluxes of submarine groundwater discharge delineated by radium isotopes. </w:t>
      </w:r>
      <w:r w:rsidRPr="0025421E">
        <w:rPr>
          <w:rFonts w:ascii="Calibri" w:hAnsi="Calibri" w:cs="Times New Roman"/>
          <w:i/>
          <w:iCs/>
          <w:noProof/>
          <w:szCs w:val="24"/>
        </w:rPr>
        <w:t>Biogeochemistry</w:t>
      </w:r>
      <w:r w:rsidRPr="0025421E">
        <w:rPr>
          <w:rFonts w:ascii="Calibri" w:hAnsi="Calibri" w:cs="Times New Roman"/>
          <w:noProof/>
          <w:szCs w:val="24"/>
        </w:rPr>
        <w:t xml:space="preserve">, </w:t>
      </w:r>
      <w:r w:rsidRPr="0025421E">
        <w:rPr>
          <w:rFonts w:ascii="Calibri" w:hAnsi="Calibri" w:cs="Times New Roman"/>
          <w:i/>
          <w:iCs/>
          <w:noProof/>
          <w:szCs w:val="24"/>
        </w:rPr>
        <w:t>66</w:t>
      </w:r>
      <w:r w:rsidRPr="0025421E">
        <w:rPr>
          <w:rFonts w:ascii="Calibri" w:hAnsi="Calibri" w:cs="Times New Roman"/>
          <w:noProof/>
          <w:szCs w:val="24"/>
        </w:rPr>
        <w:t>(1), 75–93. doi:10.1023/B:BIOG.0000006065.77764.a0</w:t>
      </w:r>
    </w:p>
    <w:p w14:paraId="6B25C6EE"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MURPHY, R., &amp; STRONGIN, D. (2009). Surface reactivity of pyrite and related sulfides. </w:t>
      </w:r>
      <w:r w:rsidRPr="0025421E">
        <w:rPr>
          <w:rFonts w:ascii="Calibri" w:hAnsi="Calibri" w:cs="Times New Roman"/>
          <w:i/>
          <w:iCs/>
          <w:noProof/>
          <w:szCs w:val="24"/>
        </w:rPr>
        <w:t>Surface Science Reports</w:t>
      </w:r>
      <w:r w:rsidRPr="0025421E">
        <w:rPr>
          <w:rFonts w:ascii="Calibri" w:hAnsi="Calibri" w:cs="Times New Roman"/>
          <w:noProof/>
          <w:szCs w:val="24"/>
        </w:rPr>
        <w:t xml:space="preserve">, </w:t>
      </w:r>
      <w:r w:rsidRPr="0025421E">
        <w:rPr>
          <w:rFonts w:ascii="Calibri" w:hAnsi="Calibri" w:cs="Times New Roman"/>
          <w:i/>
          <w:iCs/>
          <w:noProof/>
          <w:szCs w:val="24"/>
        </w:rPr>
        <w:t>64</w:t>
      </w:r>
      <w:r w:rsidRPr="0025421E">
        <w:rPr>
          <w:rFonts w:ascii="Calibri" w:hAnsi="Calibri" w:cs="Times New Roman"/>
          <w:noProof/>
          <w:szCs w:val="24"/>
        </w:rPr>
        <w:t>(1), 1–45. doi:10.1016/j.surfrep.2008.09.002</w:t>
      </w:r>
    </w:p>
    <w:p w14:paraId="234D772C"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Nazaroff, W. W. (1992). Radon transport from soil to air. </w:t>
      </w:r>
      <w:r w:rsidRPr="0025421E">
        <w:rPr>
          <w:rFonts w:ascii="Calibri" w:hAnsi="Calibri" w:cs="Times New Roman"/>
          <w:i/>
          <w:iCs/>
          <w:noProof/>
          <w:szCs w:val="24"/>
        </w:rPr>
        <w:t>Reviews of Geophysics</w:t>
      </w:r>
      <w:r w:rsidRPr="0025421E">
        <w:rPr>
          <w:rFonts w:ascii="Calibri" w:hAnsi="Calibri" w:cs="Times New Roman"/>
          <w:noProof/>
          <w:szCs w:val="24"/>
        </w:rPr>
        <w:t xml:space="preserve">, </w:t>
      </w:r>
      <w:r w:rsidRPr="0025421E">
        <w:rPr>
          <w:rFonts w:ascii="Calibri" w:hAnsi="Calibri" w:cs="Times New Roman"/>
          <w:i/>
          <w:iCs/>
          <w:noProof/>
          <w:szCs w:val="24"/>
        </w:rPr>
        <w:t>30</w:t>
      </w:r>
      <w:r w:rsidRPr="0025421E">
        <w:rPr>
          <w:rFonts w:ascii="Calibri" w:hAnsi="Calibri" w:cs="Times New Roman"/>
          <w:noProof/>
          <w:szCs w:val="24"/>
        </w:rPr>
        <w:t>(92), 137–160. doi:10.1029/92RG00055</w:t>
      </w:r>
    </w:p>
    <w:p w14:paraId="6DE19D3C"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Parkhurst, D. L., &amp; Appela, C. A. J. (2013). </w:t>
      </w:r>
      <w:r w:rsidRPr="0025421E">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25421E">
        <w:rPr>
          <w:rFonts w:ascii="Calibri" w:hAnsi="Calibri" w:cs="Times New Roman"/>
          <w:noProof/>
          <w:szCs w:val="24"/>
        </w:rPr>
        <w:t xml:space="preserve">. </w:t>
      </w:r>
      <w:r w:rsidRPr="0025421E">
        <w:rPr>
          <w:rFonts w:ascii="Calibri" w:hAnsi="Calibri" w:cs="Times New Roman"/>
          <w:i/>
          <w:iCs/>
          <w:noProof/>
          <w:szCs w:val="24"/>
        </w:rPr>
        <w:t>U.S. Geological Survey Techniques and Methods</w:t>
      </w:r>
      <w:r w:rsidRPr="0025421E">
        <w:rPr>
          <w:rFonts w:ascii="Calibri" w:hAnsi="Calibri" w:cs="Times New Roman"/>
          <w:noProof/>
          <w:szCs w:val="24"/>
        </w:rPr>
        <w:t>. Retrieved from http://pubs.usgs.gov/tm/06/a43/</w:t>
      </w:r>
    </w:p>
    <w:p w14:paraId="035A073A"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25421E">
        <w:rPr>
          <w:rFonts w:ascii="Calibri" w:hAnsi="Calibri" w:cs="Times New Roman"/>
          <w:i/>
          <w:iCs/>
          <w:noProof/>
          <w:szCs w:val="24"/>
        </w:rPr>
        <w:t>Geochimica et Cosmochimica Acta</w:t>
      </w:r>
      <w:r w:rsidRPr="0025421E">
        <w:rPr>
          <w:rFonts w:ascii="Calibri" w:hAnsi="Calibri" w:cs="Times New Roman"/>
          <w:noProof/>
          <w:szCs w:val="24"/>
        </w:rPr>
        <w:t xml:space="preserve">, </w:t>
      </w:r>
      <w:r w:rsidRPr="0025421E">
        <w:rPr>
          <w:rFonts w:ascii="Calibri" w:hAnsi="Calibri" w:cs="Times New Roman"/>
          <w:i/>
          <w:iCs/>
          <w:noProof/>
          <w:szCs w:val="24"/>
        </w:rPr>
        <w:t>146</w:t>
      </w:r>
      <w:r w:rsidRPr="0025421E">
        <w:rPr>
          <w:rFonts w:ascii="Calibri" w:hAnsi="Calibri" w:cs="Times New Roman"/>
          <w:noProof/>
          <w:szCs w:val="24"/>
        </w:rPr>
        <w:t>, 150–163. doi:10.1016/j.gca.2014.10.008</w:t>
      </w:r>
    </w:p>
    <w:p w14:paraId="2FD3FC6F"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Schwertmann, U., &amp; Cornell, R. (2000). </w:t>
      </w:r>
      <w:r w:rsidRPr="0025421E">
        <w:rPr>
          <w:rFonts w:ascii="Calibri" w:hAnsi="Calibri" w:cs="Times New Roman"/>
          <w:i/>
          <w:iCs/>
          <w:noProof/>
          <w:szCs w:val="24"/>
        </w:rPr>
        <w:t>Iron Oxides in the Laboratary</w:t>
      </w:r>
      <w:r w:rsidRPr="0025421E">
        <w:rPr>
          <w:rFonts w:ascii="Calibri" w:hAnsi="Calibri" w:cs="Times New Roman"/>
          <w:noProof/>
          <w:szCs w:val="24"/>
        </w:rPr>
        <w:t xml:space="preserve">. </w:t>
      </w:r>
      <w:r w:rsidRPr="0025421E">
        <w:rPr>
          <w:rFonts w:ascii="Calibri" w:hAnsi="Calibri" w:cs="Times New Roman"/>
          <w:i/>
          <w:iCs/>
          <w:noProof/>
          <w:szCs w:val="24"/>
        </w:rPr>
        <w:t>Wiley-VCH Verlag Gmbh</w:t>
      </w:r>
      <w:r w:rsidRPr="0025421E">
        <w:rPr>
          <w:rFonts w:ascii="Calibri" w:hAnsi="Calibri" w:cs="Times New Roman"/>
          <w:noProof/>
          <w:szCs w:val="24"/>
        </w:rPr>
        <w:t>. Weinheim, Germany: Wiley-VCH Verlag GmbH. doi:10.1002/9783527613229</w:t>
      </w:r>
    </w:p>
    <w:p w14:paraId="72880949"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Solomon, D. K., Poreda, R. J., Schiff, S. L., &amp; Cherry, J. A. (1992). Tritium and helium: 3 as groundwater age tracers in the Borden Aquifer. </w:t>
      </w:r>
      <w:r w:rsidRPr="0025421E">
        <w:rPr>
          <w:rFonts w:ascii="Calibri" w:hAnsi="Calibri" w:cs="Times New Roman"/>
          <w:i/>
          <w:iCs/>
          <w:noProof/>
          <w:szCs w:val="24"/>
        </w:rPr>
        <w:t>Water Resources Research</w:t>
      </w:r>
      <w:r w:rsidRPr="0025421E">
        <w:rPr>
          <w:rFonts w:ascii="Calibri" w:hAnsi="Calibri" w:cs="Times New Roman"/>
          <w:noProof/>
          <w:szCs w:val="24"/>
        </w:rPr>
        <w:t xml:space="preserve">, </w:t>
      </w:r>
      <w:r w:rsidRPr="0025421E">
        <w:rPr>
          <w:rFonts w:ascii="Calibri" w:hAnsi="Calibri" w:cs="Times New Roman"/>
          <w:i/>
          <w:iCs/>
          <w:noProof/>
          <w:szCs w:val="24"/>
        </w:rPr>
        <w:t>28</w:t>
      </w:r>
      <w:r w:rsidRPr="0025421E">
        <w:rPr>
          <w:rFonts w:ascii="Calibri" w:hAnsi="Calibri" w:cs="Times New Roman"/>
          <w:noProof/>
          <w:szCs w:val="24"/>
        </w:rPr>
        <w:t>(3), 741–755. doi:10.1029/91WR02689</w:t>
      </w:r>
    </w:p>
    <w:p w14:paraId="67D922FD"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Stookey, L. L. (1970). Ferrozine---a new spectrophotometric reagent for iron. </w:t>
      </w:r>
      <w:r w:rsidRPr="0025421E">
        <w:rPr>
          <w:rFonts w:ascii="Calibri" w:hAnsi="Calibri" w:cs="Times New Roman"/>
          <w:i/>
          <w:iCs/>
          <w:noProof/>
          <w:szCs w:val="24"/>
        </w:rPr>
        <w:t>Analytical Chemistry</w:t>
      </w:r>
      <w:r w:rsidRPr="0025421E">
        <w:rPr>
          <w:rFonts w:ascii="Calibri" w:hAnsi="Calibri" w:cs="Times New Roman"/>
          <w:noProof/>
          <w:szCs w:val="24"/>
        </w:rPr>
        <w:t xml:space="preserve">, </w:t>
      </w:r>
      <w:r w:rsidRPr="0025421E">
        <w:rPr>
          <w:rFonts w:ascii="Calibri" w:hAnsi="Calibri" w:cs="Times New Roman"/>
          <w:i/>
          <w:iCs/>
          <w:noProof/>
          <w:szCs w:val="24"/>
        </w:rPr>
        <w:t>42</w:t>
      </w:r>
      <w:r w:rsidRPr="0025421E">
        <w:rPr>
          <w:rFonts w:ascii="Calibri" w:hAnsi="Calibri" w:cs="Times New Roman"/>
          <w:noProof/>
          <w:szCs w:val="24"/>
        </w:rPr>
        <w:t>(7), 779–781. doi:10.1021/ac60289a016</w:t>
      </w:r>
    </w:p>
    <w:p w14:paraId="10202C4A"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Sverjensky, D. A. (2006). Prediction of the speciation of alkaline earths adsorbed on mineral surfaces in salt solutions. </w:t>
      </w:r>
      <w:r w:rsidRPr="0025421E">
        <w:rPr>
          <w:rFonts w:ascii="Calibri" w:hAnsi="Calibri" w:cs="Times New Roman"/>
          <w:i/>
          <w:iCs/>
          <w:noProof/>
          <w:szCs w:val="24"/>
        </w:rPr>
        <w:t>Geochimica et Cosmochimica Acta</w:t>
      </w:r>
      <w:r w:rsidRPr="0025421E">
        <w:rPr>
          <w:rFonts w:ascii="Calibri" w:hAnsi="Calibri" w:cs="Times New Roman"/>
          <w:noProof/>
          <w:szCs w:val="24"/>
        </w:rPr>
        <w:t xml:space="preserve">, </w:t>
      </w:r>
      <w:r w:rsidRPr="0025421E">
        <w:rPr>
          <w:rFonts w:ascii="Calibri" w:hAnsi="Calibri" w:cs="Times New Roman"/>
          <w:i/>
          <w:iCs/>
          <w:noProof/>
          <w:szCs w:val="24"/>
        </w:rPr>
        <w:t>70</w:t>
      </w:r>
      <w:r w:rsidRPr="0025421E">
        <w:rPr>
          <w:rFonts w:ascii="Calibri" w:hAnsi="Calibri" w:cs="Times New Roman"/>
          <w:noProof/>
          <w:szCs w:val="24"/>
        </w:rPr>
        <w:t>(10), 2427–2453. doi:10.1016/j.gca.2006.01.006</w:t>
      </w:r>
    </w:p>
    <w:p w14:paraId="3D4FC755" w14:textId="77777777" w:rsidR="0025421E" w:rsidRPr="0025421E" w:rsidRDefault="0025421E" w:rsidP="0025421E">
      <w:pPr>
        <w:widowControl w:val="0"/>
        <w:autoSpaceDE w:val="0"/>
        <w:autoSpaceDN w:val="0"/>
        <w:adjustRightInd w:val="0"/>
        <w:spacing w:line="240" w:lineRule="auto"/>
        <w:ind w:left="480" w:hanging="480"/>
        <w:rPr>
          <w:rFonts w:ascii="Calibri" w:hAnsi="Calibri" w:cs="Times New Roman"/>
          <w:noProof/>
          <w:szCs w:val="24"/>
        </w:rPr>
      </w:pPr>
      <w:r w:rsidRPr="0025421E">
        <w:rPr>
          <w:rFonts w:ascii="Calibri" w:hAnsi="Calibri" w:cs="Times New Roman"/>
          <w:noProof/>
          <w:szCs w:val="24"/>
        </w:rPr>
        <w:t xml:space="preserve">Tamamura, S., Takada, T., Tomita, J., Nagao, S., Fukushi, K., &amp; Yamamoto, M. (2013). Salinity dependence of 226Ra adsorption on montmorillonite and kaolinite. </w:t>
      </w:r>
      <w:r w:rsidRPr="0025421E">
        <w:rPr>
          <w:rFonts w:ascii="Calibri" w:hAnsi="Calibri" w:cs="Times New Roman"/>
          <w:i/>
          <w:iCs/>
          <w:noProof/>
          <w:szCs w:val="24"/>
        </w:rPr>
        <w:t>Journal of Radioanalytical and Nuclear Chemistry</w:t>
      </w:r>
      <w:r w:rsidRPr="0025421E">
        <w:rPr>
          <w:rFonts w:ascii="Calibri" w:hAnsi="Calibri" w:cs="Times New Roman"/>
          <w:noProof/>
          <w:szCs w:val="24"/>
        </w:rPr>
        <w:t xml:space="preserve">, </w:t>
      </w:r>
      <w:r w:rsidRPr="0025421E">
        <w:rPr>
          <w:rFonts w:ascii="Calibri" w:hAnsi="Calibri" w:cs="Times New Roman"/>
          <w:i/>
          <w:iCs/>
          <w:noProof/>
          <w:szCs w:val="24"/>
        </w:rPr>
        <w:t>299</w:t>
      </w:r>
      <w:r w:rsidRPr="0025421E">
        <w:rPr>
          <w:rFonts w:ascii="Calibri" w:hAnsi="Calibri" w:cs="Times New Roman"/>
          <w:noProof/>
          <w:szCs w:val="24"/>
        </w:rPr>
        <w:t>(1), 569–575. doi:10.1007/s10967-013-2740-3</w:t>
      </w:r>
    </w:p>
    <w:p w14:paraId="389EE76A" w14:textId="77777777" w:rsidR="0025421E" w:rsidRPr="0025421E" w:rsidRDefault="0025421E" w:rsidP="0025421E">
      <w:pPr>
        <w:widowControl w:val="0"/>
        <w:autoSpaceDE w:val="0"/>
        <w:autoSpaceDN w:val="0"/>
        <w:adjustRightInd w:val="0"/>
        <w:spacing w:line="240" w:lineRule="auto"/>
        <w:ind w:left="480" w:hanging="480"/>
        <w:rPr>
          <w:rFonts w:ascii="Calibri" w:hAnsi="Calibri"/>
          <w:noProof/>
        </w:rPr>
      </w:pPr>
      <w:r w:rsidRPr="0025421E">
        <w:rPr>
          <w:rFonts w:ascii="Calibri" w:hAnsi="Calibri" w:cs="Times New Roman"/>
          <w:noProof/>
          <w:szCs w:val="24"/>
        </w:rPr>
        <w:lastRenderedPageBreak/>
        <w:t xml:space="preserve">Warner, N. R., Christie, C. a., Jackson, R. B., &amp; Vengosh, A. (2013). Impacts of shale gas wastewater disposal on water quality in Western Pennsylvania. </w:t>
      </w:r>
      <w:r w:rsidRPr="0025421E">
        <w:rPr>
          <w:rFonts w:ascii="Calibri" w:hAnsi="Calibri" w:cs="Times New Roman"/>
          <w:i/>
          <w:iCs/>
          <w:noProof/>
          <w:szCs w:val="24"/>
        </w:rPr>
        <w:t>Environmental Science and Technology</w:t>
      </w:r>
      <w:r w:rsidRPr="0025421E">
        <w:rPr>
          <w:rFonts w:ascii="Calibri" w:hAnsi="Calibri" w:cs="Times New Roman"/>
          <w:noProof/>
          <w:szCs w:val="24"/>
        </w:rPr>
        <w:t xml:space="preserve">, </w:t>
      </w:r>
      <w:r w:rsidRPr="0025421E">
        <w:rPr>
          <w:rFonts w:ascii="Calibri" w:hAnsi="Calibri" w:cs="Times New Roman"/>
          <w:i/>
          <w:iCs/>
          <w:noProof/>
          <w:szCs w:val="24"/>
        </w:rPr>
        <w:t>47</w:t>
      </w:r>
      <w:r w:rsidRPr="0025421E">
        <w:rPr>
          <w:rFonts w:ascii="Calibri" w:hAnsi="Calibri" w:cs="Times New Roman"/>
          <w:noProof/>
          <w:szCs w:val="24"/>
        </w:rPr>
        <w:t>, 11849–11857. doi:10.1021/es402165b</w:t>
      </w:r>
    </w:p>
    <w:p w14:paraId="192A5C1C" w14:textId="77777777" w:rsidR="00F563F7" w:rsidRDefault="00F563F7" w:rsidP="00505D1A">
      <w:r>
        <w:fldChar w:fldCharType="end"/>
      </w:r>
    </w:p>
    <w:p w14:paraId="73CD583E" w14:textId="5029190C" w:rsidR="0072190E" w:rsidRDefault="0072190E" w:rsidP="00505D1A">
      <w:r>
        <w:t>TABLE 1:</w:t>
      </w:r>
      <w:r w:rsidR="005E1FEC">
        <w:t xml:space="preserve"> </w:t>
      </w:r>
      <w:commentRangeStart w:id="8"/>
      <w:r w:rsidR="005E1FEC">
        <w:t>Reaction Stoichiometries and Associated log K</w:t>
      </w:r>
      <w:commentRangeEnd w:id="8"/>
      <w:r w:rsidR="005E1FEC">
        <w:rPr>
          <w:rStyle w:val="CommentReference"/>
        </w:rPr>
        <w:commentReference w:id="8"/>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38A9C7C2" w:rsidR="0068223C" w:rsidRPr="00A90862"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sectPr w:rsidR="0068223C" w:rsidRPr="00A9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5-24T10:09:00Z" w:initials="MC">
    <w:p w14:paraId="5157352B" w14:textId="77777777" w:rsidR="009E1557" w:rsidRDefault="009E1557">
      <w:pPr>
        <w:pStyle w:val="CommentText"/>
      </w:pPr>
      <w:r>
        <w:rPr>
          <w:rStyle w:val="CommentReference"/>
        </w:rPr>
        <w:annotationRef/>
      </w:r>
      <w:r>
        <w:t>Should talk about the changing chemistry of groundwater more since it motivates the pyrite work</w:t>
      </w:r>
    </w:p>
  </w:comment>
  <w:comment w:id="1" w:author="Michael Chen" w:date="2016-05-24T09:51:00Z" w:initials="MC">
    <w:p w14:paraId="199FA32B" w14:textId="77777777" w:rsidR="00BC00AE" w:rsidRDefault="00BC00AE">
      <w:pPr>
        <w:pStyle w:val="CommentText"/>
      </w:pPr>
      <w:r>
        <w:rPr>
          <w:rStyle w:val="CommentReference"/>
        </w:rPr>
        <w:annotationRef/>
      </w:r>
      <w:r>
        <w:t>Not placed well.</w:t>
      </w:r>
    </w:p>
  </w:comment>
  <w:comment w:id="2" w:author="Michael Chen" w:date="2016-05-24T10:02:00Z" w:initials="MC">
    <w:p w14:paraId="1C43555B" w14:textId="77777777" w:rsidR="00F31B86" w:rsidRDefault="00F31B86">
      <w:pPr>
        <w:pStyle w:val="CommentText"/>
      </w:pPr>
      <w:r>
        <w:rPr>
          <w:rStyle w:val="CommentReference"/>
        </w:rPr>
        <w:annotationRef/>
      </w:r>
      <w:r>
        <w:t>Clunky phrasing</w:t>
      </w:r>
    </w:p>
  </w:comment>
  <w:comment w:id="3"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5-26T12:22:00Z" w:initials="MC">
    <w:p w14:paraId="27F63347" w14:textId="20308C87" w:rsidR="00436B7F" w:rsidRDefault="00436B7F">
      <w:pPr>
        <w:pStyle w:val="CommentText"/>
      </w:pPr>
      <w:r>
        <w:rPr>
          <w:rStyle w:val="CommentReference"/>
        </w:rPr>
        <w:annotationRef/>
      </w:r>
      <w:r>
        <w:t>Could rephrase this to simply talk about a detection limit.</w:t>
      </w:r>
    </w:p>
  </w:comment>
  <w:comment w:id="5"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6" w:author="Michael Chen" w:date="2016-05-26T14:35:00Z" w:initials="MC">
    <w:p w14:paraId="613C09EA" w14:textId="05E8720E" w:rsidR="0078375C" w:rsidRDefault="0078375C">
      <w:pPr>
        <w:pStyle w:val="CommentText"/>
      </w:pPr>
      <w:r>
        <w:rPr>
          <w:rStyle w:val="CommentReference"/>
        </w:rPr>
        <w:annotationRef/>
      </w:r>
      <w:r>
        <w:t>Might not actually be true, models need to get rerun with the new data</w:t>
      </w:r>
    </w:p>
  </w:comment>
  <w:comment w:id="8"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7352B" w15:done="0"/>
  <w15:commentEx w15:paraId="199FA32B" w15:done="0"/>
  <w15:commentEx w15:paraId="1C43555B" w15:done="0"/>
  <w15:commentEx w15:paraId="733D1E48" w15:done="0"/>
  <w15:commentEx w15:paraId="27F63347" w15:done="0"/>
  <w15:commentEx w15:paraId="6F5DC26F" w15:done="0"/>
  <w15:commentEx w15:paraId="613C09EA" w15:done="0"/>
  <w15:commentEx w15:paraId="53B2C7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1EC7"/>
    <w:rsid w:val="000522B7"/>
    <w:rsid w:val="00076876"/>
    <w:rsid w:val="00085D34"/>
    <w:rsid w:val="000919A0"/>
    <w:rsid w:val="000B3200"/>
    <w:rsid w:val="00163E52"/>
    <w:rsid w:val="00167D90"/>
    <w:rsid w:val="00177B55"/>
    <w:rsid w:val="00197AA8"/>
    <w:rsid w:val="00210C4A"/>
    <w:rsid w:val="00243BF9"/>
    <w:rsid w:val="0025421E"/>
    <w:rsid w:val="00277470"/>
    <w:rsid w:val="00302AEE"/>
    <w:rsid w:val="003D2C05"/>
    <w:rsid w:val="003E3769"/>
    <w:rsid w:val="003F60EB"/>
    <w:rsid w:val="0043349A"/>
    <w:rsid w:val="00434D21"/>
    <w:rsid w:val="00436B7F"/>
    <w:rsid w:val="00464DB5"/>
    <w:rsid w:val="004664DA"/>
    <w:rsid w:val="00476ACB"/>
    <w:rsid w:val="00483D6E"/>
    <w:rsid w:val="00490D23"/>
    <w:rsid w:val="004921B2"/>
    <w:rsid w:val="004B591D"/>
    <w:rsid w:val="004E325D"/>
    <w:rsid w:val="00505D1A"/>
    <w:rsid w:val="00525F81"/>
    <w:rsid w:val="00570A6F"/>
    <w:rsid w:val="00584C5A"/>
    <w:rsid w:val="005B52D6"/>
    <w:rsid w:val="005C4438"/>
    <w:rsid w:val="005E1FEC"/>
    <w:rsid w:val="0061584C"/>
    <w:rsid w:val="00631F14"/>
    <w:rsid w:val="00642DB1"/>
    <w:rsid w:val="00646A4D"/>
    <w:rsid w:val="00672D57"/>
    <w:rsid w:val="0068223C"/>
    <w:rsid w:val="006C34B0"/>
    <w:rsid w:val="0072190E"/>
    <w:rsid w:val="00727B10"/>
    <w:rsid w:val="007444BF"/>
    <w:rsid w:val="007659E8"/>
    <w:rsid w:val="0078375C"/>
    <w:rsid w:val="007B346B"/>
    <w:rsid w:val="007D2347"/>
    <w:rsid w:val="007F6638"/>
    <w:rsid w:val="00836777"/>
    <w:rsid w:val="00855944"/>
    <w:rsid w:val="00887CB1"/>
    <w:rsid w:val="008A0962"/>
    <w:rsid w:val="008A74DB"/>
    <w:rsid w:val="008B7A5C"/>
    <w:rsid w:val="009378CA"/>
    <w:rsid w:val="00946431"/>
    <w:rsid w:val="009A509E"/>
    <w:rsid w:val="009C7C54"/>
    <w:rsid w:val="009E1557"/>
    <w:rsid w:val="00A8378A"/>
    <w:rsid w:val="00A90862"/>
    <w:rsid w:val="00AC2E49"/>
    <w:rsid w:val="00AD1D21"/>
    <w:rsid w:val="00AD778A"/>
    <w:rsid w:val="00B00F8C"/>
    <w:rsid w:val="00B42A02"/>
    <w:rsid w:val="00B51EE3"/>
    <w:rsid w:val="00B53681"/>
    <w:rsid w:val="00B9754E"/>
    <w:rsid w:val="00BB777D"/>
    <w:rsid w:val="00BC00AE"/>
    <w:rsid w:val="00C12AA1"/>
    <w:rsid w:val="00C242A4"/>
    <w:rsid w:val="00C66993"/>
    <w:rsid w:val="00D42F7E"/>
    <w:rsid w:val="00D51929"/>
    <w:rsid w:val="00D60ABF"/>
    <w:rsid w:val="00D60F6C"/>
    <w:rsid w:val="00D713C8"/>
    <w:rsid w:val="00D7328C"/>
    <w:rsid w:val="00D9088E"/>
    <w:rsid w:val="00D91CB2"/>
    <w:rsid w:val="00DC781E"/>
    <w:rsid w:val="00DE0174"/>
    <w:rsid w:val="00DE4BC8"/>
    <w:rsid w:val="00DE72DF"/>
    <w:rsid w:val="00E92D4A"/>
    <w:rsid w:val="00EB185E"/>
    <w:rsid w:val="00EB46DC"/>
    <w:rsid w:val="00EC6622"/>
    <w:rsid w:val="00EF2986"/>
    <w:rsid w:val="00F31B86"/>
    <w:rsid w:val="00F40708"/>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D40F-9797-4426-A8C8-A796A7C5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7</Pages>
  <Words>13398</Words>
  <Characters>76372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59</cp:revision>
  <dcterms:created xsi:type="dcterms:W3CDTF">2016-03-22T19:17:00Z</dcterms:created>
  <dcterms:modified xsi:type="dcterms:W3CDTF">2016-05-26T20:37:00Z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