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0B779DD1"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 xml:space="preserve">(Sajih et al., </w:t>
      </w:r>
      <w:r w:rsidR="000C5422" w:rsidRPr="000C5422">
        <w:rPr>
          <w:noProof/>
        </w:rPr>
        <w:lastRenderedPageBreak/>
        <w:t>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55D63B0" w:rsidR="00400EB6" w:rsidRDefault="00400EB6">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p>
    <w:p w14:paraId="4D70E478" w14:textId="0CEE460C"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w:t>
      </w:r>
      <w:r w:rsidR="00167D90">
        <w:lastRenderedPageBreak/>
        <w:t>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D377DD6"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w:t>
      </w:r>
      <w:r w:rsidR="009378CA">
        <w:lastRenderedPageBreak/>
        <w:t xml:space="preserve">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0B0963C1"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60772C9C" w:rsidR="006B4EBE" w:rsidRDefault="006B4EBE" w:rsidP="00505D1A">
      <w:r>
        <w:lastRenderedPageBreak/>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as a marker for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505D1A">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2E6B4799" w:rsidR="000660E0" w:rsidRDefault="00DD73D3" w:rsidP="00505D1A">
      <w:r>
        <w:tab/>
        <w:t>Larger differences appear when examining radium adsorption to goethite, which has more available data in the literature. These result</w:t>
      </w:r>
      <w:r w:rsidR="00FC6BEA">
        <w:t>s are displayed in table 2,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xml:space="preserve">.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451826A8" w:rsidR="0051444A" w:rsidRDefault="00E14811" w:rsidP="00505D1A">
      <w:r>
        <w:tab/>
        <w:t>Sorption isotherm results for radium onto sodium montmorillonite are plotted in figure 2, and the calculated K</w:t>
      </w:r>
      <w:r>
        <w:rPr>
          <w:vertAlign w:val="subscript"/>
        </w:rPr>
        <w:t xml:space="preserve">d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 xml:space="preserve">As with the iron oxides, there is only a limited set of experimental data with which to compare the gathered experimental data. The two data points are reported in table 2, and were performed under </w:t>
      </w:r>
      <w:r>
        <w:lastRenderedPageBreak/>
        <w:t>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extent of sorption. The comparable data span roughly an order of magnitude in difference for K</w:t>
      </w:r>
      <w:r>
        <w:rPr>
          <w:vertAlign w:val="subscript"/>
        </w:rPr>
        <w:t>d</w:t>
      </w:r>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17DAFE13" w14:textId="5296C65E" w:rsidR="00C2009C" w:rsidRPr="0051444A" w:rsidRDefault="00520539" w:rsidP="00505D1A">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505D1A">
      <w:r>
        <w:t>SECTION 3.2 SURFACE COMPLEXATION MODELING</w:t>
      </w:r>
    </w:p>
    <w:p w14:paraId="29C3C121" w14:textId="505F57EE" w:rsidR="00FF4A9A" w:rsidRDefault="000A2B77" w:rsidP="00505D1A">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reactions, which can be found in table 3, show that ferrihydrite complexation dominates over goethite, matching the relative </w:t>
      </w:r>
      <w:r w:rsidR="00346B02">
        <w:t>extents</w:t>
      </w:r>
      <w:r w:rsidR="00C07D4E">
        <w:t xml:space="preserve"> of sorption observed in the sorption isotherms. </w:t>
      </w:r>
      <w:r w:rsidR="00346B02">
        <w:t xml:space="preserve">It is traditional when modeling fererhydrite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xml:space="preserve">.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ferrihydrite sorption. Other recent work examining radium sorption to ferrihydrite used a tetradentate reaction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 xml:space="preserve">. In order to maintain comparisons with goethite and montmorillonite behavior, as well as to maintain the simplicity of the overall modeling approach, this method was not used.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 Given the significant differences in experimental set up in terms of solution and solid loading, this difference seems reasonable.</w:t>
      </w:r>
    </w:p>
    <w:p w14:paraId="54CDEC99" w14:textId="6B070336" w:rsidR="0002013C" w:rsidRDefault="00FF4A9A" w:rsidP="00505D1A">
      <w:r>
        <w:lastRenderedPageBreak/>
        <w:tab/>
        <w:t>There is a limited data set that leverages surface complexation methods to understand radium sorption behavior</w:t>
      </w:r>
      <w:r w:rsidR="00CE6E26">
        <w:t xml:space="preserve"> to iron oxides</w:t>
      </w:r>
      <w:r>
        <w:t>, thus it</w:t>
      </w:r>
      <w:r w:rsidR="00CE6E26">
        <w:t xml:space="preserve"> can be instructive </w:t>
      </w:r>
      <w:r>
        <w:t>to examine other group II ions, suc</w:t>
      </w:r>
      <w:r w:rsidR="00CE6E26">
        <w:t>h as strontium and barium</w:t>
      </w:r>
      <w:r w:rsidR="001B2617">
        <w:t>, which have similar behavior</w:t>
      </w:r>
      <w:r>
        <w:t>.</w:t>
      </w:r>
      <w:r w:rsidR="0024027E">
        <w:t xml:space="preserve"> Strontium is typically shown to have much weaker interactions with iron oxides, reflected in significantly lower surface complexation constants, even when considering more advanced models of sorption </w:t>
      </w:r>
      <w:r w:rsidR="0024027E">
        <w:fldChar w:fldCharType="begin" w:fldLock="1"/>
      </w:r>
      <w:r w:rsidR="005A3E50">
        <w:instrText>ADDIN CSL_CITATION { "citationItems" : [ { "id" : "ITEM-1", "itemData" : { "author" : [ { "dropping-particle" : "", "family" : "Small", "given" : "T D", "non-dropping-particle" : "", "parse-names" : false, "suffix" : "" }, { "dropping-particle" : "", "family" : "Warren", "given" : "L A", "non-dropping-particle" : "", "parse-names" : false, "suffix" : "" }, { "dropping-particle" : "", "family" : "Roden", "given" : "E E", "non-dropping-particle" : "", "parse-names" : false, "suffix" : "" } ], "id" : "ITEM-1", "issue" : "24", "issued" : { "date-parts" : [ [ "1999" ] ] }, "page" : "4465-4470", "title" : "Sorption of Strontium by Bacteria , Fe ( III ) Oxide , and Bacteria - Fe ( III ) Oxide Composites", "type" : "article-journal", "volume" : "33" }, "uris" : [ "http://www.mendeley.com/documents/?uuid=a67f82d1-13a0-40ff-970d-abcb333eb2c0"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"(Carroll, Roberts, Criscenti, &amp; O\u2019Day, 2008; Small, Warren, &amp; Roden, 1999)", "plainTextFormattedCitation" : "(Carroll, Roberts, Criscenti, &amp; O\u2019Day, 2008; Small, Warren, &amp; Roden, 1999)", "previouslyFormattedCitation" : "(Carroll, Roberts, Criscenti, &amp; O\u2019Day, 2008; Small, Warren, &amp; Roden, 1999)" }, "properties" : { "noteIndex" : 0 }, "schema" : "https://github.com/citation-style-language/schema/raw/master/csl-citation.json" }</w:instrText>
      </w:r>
      <w:r w:rsidR="0024027E">
        <w:fldChar w:fldCharType="separate"/>
      </w:r>
      <w:r w:rsidR="0024027E" w:rsidRPr="0024027E">
        <w:rPr>
          <w:noProof/>
        </w:rPr>
        <w:t>(Carroll, Roberts, Criscenti, &amp; O’Day, 2008; Small, Warren, &amp; Roden, 1999)</w:t>
      </w:r>
      <w:r w:rsidR="0024027E">
        <w:fldChar w:fldCharType="end"/>
      </w:r>
      <w:r w:rsidR="005A3E50">
        <w:t xml:space="preserve">. </w:t>
      </w:r>
      <w:r w:rsidR="003523B5">
        <w:t>A different model using a charge distribution (CD) model</w:t>
      </w:r>
      <w:r w:rsidR="00E761CE">
        <w:t>, however, found similar levels of sorption between goethite and strontium</w:t>
      </w:r>
      <w:r w:rsidR="00867304">
        <w:t xml:space="preserve">, </w:t>
      </w:r>
      <w:r w:rsidR="00692334">
        <w:t>and predicted</w:t>
      </w:r>
      <w:r w:rsidR="00867304">
        <w:t xml:space="preserve"> that it forms an outer sphere complex</w:t>
      </w:r>
      <w:r w:rsidR="00E761CE">
        <w:t xml:space="preserve"> </w:t>
      </w:r>
      <w:r w:rsidR="00E761CE">
        <w:fldChar w:fldCharType="begin" w:fldLock="1"/>
      </w:r>
      <w:r w:rsidR="00692334">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E761CE">
        <w:fldChar w:fldCharType="separate"/>
      </w:r>
      <w:r w:rsidR="00E761CE" w:rsidRPr="00E761CE">
        <w:rPr>
          <w:noProof/>
        </w:rPr>
        <w:t>(Rahnemaie, Hiemstra, &amp; van Riemsdijk, 2006)</w:t>
      </w:r>
      <w:r w:rsidR="00E761CE">
        <w:fldChar w:fldCharType="end"/>
      </w:r>
      <w:r w:rsidR="00E761CE">
        <w:t xml:space="preserve">. </w:t>
      </w:r>
      <w:r w:rsidR="005A3E50">
        <w:t xml:space="preserve">X-ray absorption spectroscopy studies of strontium behavior near an iron oxide reflect this, </w:t>
      </w:r>
      <w:r w:rsidR="00692334">
        <w:t xml:space="preserve">confirming that strontium forms </w:t>
      </w:r>
      <w:r w:rsidR="005A3E50">
        <w:t xml:space="preserve">outer sphere complexes with iron oxide surfaces </w:t>
      </w:r>
      <w:r w:rsidR="005A3E50">
        <w:fldChar w:fldCharType="begin" w:fldLock="1"/>
      </w:r>
      <w:r w:rsidR="00AF2CAB">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5A3E50">
        <w:fldChar w:fldCharType="separate"/>
      </w:r>
      <w:r w:rsidR="00692334" w:rsidRPr="00692334">
        <w:rPr>
          <w:noProof/>
        </w:rPr>
        <w:t>(Axe, Bunker, Anderson, &amp; Tyson, 1998; Sahai, Carroll, Roberts, &amp; O’Day, 2000)</w:t>
      </w:r>
      <w:r w:rsidR="005A3E50">
        <w:fldChar w:fldCharType="end"/>
      </w:r>
      <w:r w:rsidR="005A3E50">
        <w:t>. Barium also has seen some limited study to iron oxides, find</w:t>
      </w:r>
      <w:r w:rsidR="00884B75">
        <w:t>ing also weaker complexation tha</w:t>
      </w:r>
      <w:r w:rsidR="005A3E50">
        <w:t xml:space="preserve">n radium, but also </w:t>
      </w:r>
      <w:r w:rsidR="000A4450">
        <w:t xml:space="preserve">generally </w:t>
      </w:r>
      <w:r w:rsidR="005A3E50">
        <w:t xml:space="preserve">stronger than that of strontium </w:t>
      </w:r>
      <w:r w:rsidR="005A3E50">
        <w:fldChar w:fldCharType="begin" w:fldLock="1"/>
      </w:r>
      <w:r w:rsidR="00CD78A8">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5A3E50">
        <w:fldChar w:fldCharType="separate"/>
      </w:r>
      <w:r w:rsidR="005A3E50" w:rsidRPr="005A3E50">
        <w:rPr>
          <w:noProof/>
        </w:rPr>
        <w:t>(Sajih et al., 2014b)</w:t>
      </w:r>
      <w:r w:rsidR="005A3E50">
        <w:fldChar w:fldCharType="end"/>
      </w:r>
      <w:r w:rsidR="005A3E50">
        <w:t>.</w:t>
      </w:r>
      <w:r w:rsidR="00CD78A8">
        <w:t xml:space="preserve"> In addition, sorption to other iron oxides, such as magnetite, has been studied, again finding similar strengths of sorption </w:t>
      </w:r>
      <w:r w:rsidR="00CD78A8">
        <w:fldChar w:fldCharType="begin" w:fldLock="1"/>
      </w:r>
      <w:r w:rsidR="00E761CE">
        <w:instrText>ADDIN CSL_CITATION { "citationItems" : [ { "id" : "ITEM-1", "itemData" : { "DOI" : "10.1016/S0169-7722(98)00123-5", "ISSN" : "01697722", "abstract" : "Laboratory experiments have been performed on magnetite according to the batch method. The sorption of three cations of three different oxidation states has been investigated under various pH: Cs (I) and Ba (II) which have long lived isotopes, and Eu (III) which can be considered as a chemical analogue of Am (III). Results showed that magnetite has a high capacity of retention for Ba2+ and Eu3+, especially under pH conditions expected in a deep geological disposal. Cs+ is not sorbed on a pure magnetite but it can be sorbed if magnetite contents some impurities such as silica. In this case the sorption was strongly dependent on the presence of other alkaline metal ions such as sodium. A good fitting of these experimental results has been obtained by using the surface complexation theory (fiteql 3.2 code) with the diffuse layer model (DLM) (leading to the species ???XOHBa2+, ???XOBaOH, ???XOHEu3+, ???XOEu(OH)2 with log K respectively equal to 4.05-11.50 6.43 and -14.87). Copyright (C) 1998 Elsevier Science B.V.", "author" : [ { "dropping-particle" : "", "family" : "Catalette", "given" : "Hubert", "non-dropping-particle" : "", "parse-names" : false, "suffix" : "" }, { "dropping-particle" : "", "family" : "Dumonceau", "given" : "Jacques", "non-dropping-particle" : "", "parse-names" : false, "suffix" : "" }, { "dropping-particle" : "", "family" : "Ollar", "given" : "Philippe", "non-dropping-particle" : "", "parse-names" : false, "suffix" : "" } ], "container-title" : "Journal of Contaminant Hydrology", "id" : "ITEM-1", "issue" : "1-3", "issued" : { "date-parts" : [ [ "1998" ] ] }, "page" : "151-159", "title" : "Sorption of cesium, barium and europium on magnetite", "type" : "article-journal", "volume" : "35" }, "uris" : [ "http://www.mendeley.com/documents/?uuid=b18d68c9-557f-47d3-bede-d2c92518cfe9" ] } ], "mendeley" : { "formattedCitation" : "(Catalette, Dumonceau, &amp; Ollar, 1998)", "plainTextFormattedCitation" : "(Catalette, Dumonceau, &amp; Ollar, 1998)", "previouslyFormattedCitation" : "(Catalette, Dumonceau, &amp; Ollar, 1998)" }, "properties" : { "noteIndex" : 0 }, "schema" : "https://github.com/citation-style-language/schema/raw/master/csl-citation.json" }</w:instrText>
      </w:r>
      <w:r w:rsidR="00CD78A8">
        <w:fldChar w:fldCharType="separate"/>
      </w:r>
      <w:r w:rsidR="00CD78A8" w:rsidRPr="00CD78A8">
        <w:rPr>
          <w:noProof/>
        </w:rPr>
        <w:t>(Catalette, Dumonceau, &amp; Ollar, 1998)</w:t>
      </w:r>
      <w:r w:rsidR="00CD78A8">
        <w:fldChar w:fldCharType="end"/>
      </w:r>
      <w:r w:rsidR="00564049">
        <w:t xml:space="preserve">. </w:t>
      </w:r>
      <w:r w:rsidR="000A4450">
        <w:t>Overall, it is unclear whether or not the behavior of the group II elements</w:t>
      </w:r>
      <w:r w:rsidR="00CF64AE">
        <w:t xml:space="preserve"> on iron oxides</w:t>
      </w:r>
      <w:r w:rsidR="000A4450">
        <w:t xml:space="preserve"> can be easily extended to predict radium behavior beyond </w:t>
      </w:r>
      <w:r w:rsidR="00E65D02">
        <w:t>a general prediction that radium will also form outer sphere complexes with iron oxide surfaces</w:t>
      </w:r>
      <w:r w:rsidR="000A4450">
        <w:t>.</w:t>
      </w:r>
    </w:p>
    <w:p w14:paraId="4AFAA78C" w14:textId="680FF772" w:rsidR="008F1045" w:rsidRDefault="00B261B9" w:rsidP="00B261B9">
      <w:pPr>
        <w:ind w:firstLine="720"/>
      </w:pPr>
      <w:r>
        <w:t>Surface complexation modeling of radium behavior on sodium montmorillonite was also fit using a 1 site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and explains the large extent of sorption over the whole pH range</w:t>
      </w:r>
      <w:r w:rsidR="00AF2CAB">
        <w:t xml:space="preserve"> </w:t>
      </w:r>
      <w:r w:rsidR="00AF2CAB">
        <w:fldChar w:fldCharType="begin" w:fldLock="1"/>
      </w:r>
      <w:r w:rsidR="009E127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Keiler, &amp; Morel, 1999)", "plainTextFormattedCitation" : "(Michael H. Bradbury &amp; Baeyens, 2005; Kraepiel, Keiler, &amp; Morel, 1999)", "previouslyFormattedCitation" : "(Michael H. Bradbury &amp; Baeyens, 2005; Kraepiel, Keiler, &amp; Morel, 1999)" }, "properties" : { "noteIndex" : 0 }, "schema" : "https://github.com/citation-style-language/schema/raw/master/csl-citation.json" }</w:instrText>
      </w:r>
      <w:r w:rsidR="00AF2CAB">
        <w:fldChar w:fldCharType="separate"/>
      </w:r>
      <w:r w:rsidR="00AF2CAB" w:rsidRPr="00AF2CAB">
        <w:rPr>
          <w:noProof/>
        </w:rPr>
        <w:t>(Michael H. Bradbury &amp; Baeyens, 2005; Kraepiel, Keiler, &amp; Morel, 1999)</w:t>
      </w:r>
      <w:r w:rsidR="00AF2CAB">
        <w:fldChar w:fldCharType="end"/>
      </w:r>
      <w:r w:rsidR="00471810">
        <w:t xml:space="preserve">. </w:t>
      </w:r>
      <w:r w:rsidR="009E1276">
        <w:t xml:space="preserve">Previous models of metal sorption to clays used a more complex scheme for surface behavior, including multiple types of sites to represent surface sorption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 While a two site model similar to these was considered, a single site model was sufficient to fit the experimental data well, and allows for comparison to iron oxide behavior. The presence of exchange certainly accounts for the significant extent of sorption at acidic pHs, however, the fitted surface complexation constants also suggest that radium binds more strongly with the clay surface than either of the iron oxides, even after accounting for exchange.</w:t>
      </w:r>
    </w:p>
    <w:p w14:paraId="60B5A7D8" w14:textId="3861F998" w:rsidR="003703BC" w:rsidRDefault="003703BC" w:rsidP="00B261B9">
      <w:pPr>
        <w:ind w:firstLine="720"/>
      </w:pPr>
      <w:r>
        <w:t>COMPARE TO SORPTION OF BARIUM STRONTIUM. HOW DOES EXCHANGE COMPARE TO OTHER METALS???</w:t>
      </w:r>
      <w:r w:rsidR="00853600">
        <w:t xml:space="preserve"> </w:t>
      </w:r>
      <w:bookmarkStart w:id="5" w:name="_GoBack"/>
      <w:bookmarkEnd w:id="5"/>
      <w:r w:rsidR="00DC7B2B">
        <w:t xml:space="preserve">Selectivity coefficients for other metals </w:t>
      </w:r>
      <w:r w:rsidR="009B4C95">
        <w:t>and</w:t>
      </w:r>
      <w:r w:rsidR="00DC7B2B">
        <w:t xml:space="preserve"> sodium montmorillonite</w:t>
      </w:r>
      <w:r w:rsidR="009B4C95">
        <w:t xml:space="preserve"> have been calculated previously,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853600">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p>
    <w:p w14:paraId="030170AF" w14:textId="694C97F4" w:rsidR="008F1045" w:rsidRDefault="008F1045" w:rsidP="00505D1A">
      <w:r>
        <w:t>DISCUSSION OF PYRITE</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t>
      </w:r>
      <w:r w:rsidR="007C6A43">
        <w:lastRenderedPageBreak/>
        <w:t>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7A299AEC" w14:textId="1C0761B7" w:rsidR="00853600" w:rsidRPr="00853600" w:rsidRDefault="00F563F7" w:rsidP="00853600">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3600" w:rsidRPr="00853600">
        <w:rPr>
          <w:rFonts w:ascii="Calibri" w:hAnsi="Calibri" w:cs="Times New Roman"/>
          <w:noProof/>
          <w:szCs w:val="24"/>
        </w:rPr>
        <w:t xml:space="preserve">Ames, L. L. (1983). Sorption of Trace Constituents from Aqueous Solutions onto Secondary Minerals. I. Uranium. </w:t>
      </w:r>
      <w:r w:rsidR="00853600" w:rsidRPr="00853600">
        <w:rPr>
          <w:rFonts w:ascii="Calibri" w:hAnsi="Calibri" w:cs="Times New Roman"/>
          <w:i/>
          <w:iCs/>
          <w:noProof/>
          <w:szCs w:val="24"/>
        </w:rPr>
        <w:t>Clays and Clay Minerals</w:t>
      </w:r>
      <w:r w:rsidR="00853600" w:rsidRPr="00853600">
        <w:rPr>
          <w:rFonts w:ascii="Calibri" w:hAnsi="Calibri" w:cs="Times New Roman"/>
          <w:noProof/>
          <w:szCs w:val="24"/>
        </w:rPr>
        <w:t xml:space="preserve">, </w:t>
      </w:r>
      <w:r w:rsidR="00853600" w:rsidRPr="00853600">
        <w:rPr>
          <w:rFonts w:ascii="Calibri" w:hAnsi="Calibri" w:cs="Times New Roman"/>
          <w:i/>
          <w:iCs/>
          <w:noProof/>
          <w:szCs w:val="24"/>
        </w:rPr>
        <w:t>31</w:t>
      </w:r>
      <w:r w:rsidR="00853600" w:rsidRPr="00853600">
        <w:rPr>
          <w:rFonts w:ascii="Calibri" w:hAnsi="Calibri" w:cs="Times New Roman"/>
          <w:noProof/>
          <w:szCs w:val="24"/>
        </w:rPr>
        <w:t>(5), 321–334. doi:10.1346/CCMN.1983.0310501</w:t>
      </w:r>
    </w:p>
    <w:p w14:paraId="2929503D"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Axe, L., Bunker, G. B., Anderson, P. R., &amp; Tyson, T. a. (1998). An XAFS analysis of strontium at the hydrous ferric oxide surface. </w:t>
      </w:r>
      <w:r w:rsidRPr="00853600">
        <w:rPr>
          <w:rFonts w:ascii="Calibri" w:hAnsi="Calibri" w:cs="Times New Roman"/>
          <w:i/>
          <w:iCs/>
          <w:noProof/>
          <w:szCs w:val="24"/>
        </w:rPr>
        <w:t>Journal of Colloid and Interface Science</w:t>
      </w:r>
      <w:r w:rsidRPr="00853600">
        <w:rPr>
          <w:rFonts w:ascii="Calibri" w:hAnsi="Calibri" w:cs="Times New Roman"/>
          <w:noProof/>
          <w:szCs w:val="24"/>
        </w:rPr>
        <w:t xml:space="preserve">, </w:t>
      </w:r>
      <w:r w:rsidRPr="00853600">
        <w:rPr>
          <w:rFonts w:ascii="Calibri" w:hAnsi="Calibri" w:cs="Times New Roman"/>
          <w:i/>
          <w:iCs/>
          <w:noProof/>
          <w:szCs w:val="24"/>
        </w:rPr>
        <w:t>199</w:t>
      </w:r>
      <w:r w:rsidRPr="00853600">
        <w:rPr>
          <w:rFonts w:ascii="Calibri" w:hAnsi="Calibri" w:cs="Times New Roman"/>
          <w:noProof/>
          <w:szCs w:val="24"/>
        </w:rPr>
        <w:t>(1), 44–52. doi:10.1006/jcis.1997.5347</w:t>
      </w:r>
    </w:p>
    <w:p w14:paraId="30F7FB6B"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853600">
        <w:rPr>
          <w:rFonts w:ascii="Calibri" w:hAnsi="Calibri" w:cs="Times New Roman"/>
          <w:i/>
          <w:iCs/>
          <w:noProof/>
          <w:szCs w:val="24"/>
        </w:rPr>
        <w:t>Environmental Science &amp; Technology</w:t>
      </w:r>
      <w:r w:rsidRPr="00853600">
        <w:rPr>
          <w:rFonts w:ascii="Calibri" w:hAnsi="Calibri" w:cs="Times New Roman"/>
          <w:noProof/>
          <w:szCs w:val="24"/>
        </w:rPr>
        <w:t xml:space="preserve">, </w:t>
      </w:r>
      <w:r w:rsidRPr="00853600">
        <w:rPr>
          <w:rFonts w:ascii="Calibri" w:hAnsi="Calibri" w:cs="Times New Roman"/>
          <w:i/>
          <w:iCs/>
          <w:noProof/>
          <w:szCs w:val="24"/>
        </w:rPr>
        <w:t>47</w:t>
      </w:r>
      <w:r w:rsidRPr="00853600">
        <w:rPr>
          <w:rFonts w:ascii="Calibri" w:hAnsi="Calibri" w:cs="Times New Roman"/>
          <w:noProof/>
          <w:szCs w:val="24"/>
        </w:rPr>
        <w:t>(6), 2562–9. doi:10.1021/es304638h</w:t>
      </w:r>
    </w:p>
    <w:p w14:paraId="347507BF"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Bas, E. (2006). Adsorption behavior of strontium on binary mineral mixtures of Montmorillonite and Kaolinite, </w:t>
      </w:r>
      <w:r w:rsidRPr="00853600">
        <w:rPr>
          <w:rFonts w:ascii="Calibri" w:hAnsi="Calibri" w:cs="Times New Roman"/>
          <w:i/>
          <w:iCs/>
          <w:noProof/>
          <w:szCs w:val="24"/>
        </w:rPr>
        <w:t>64</w:t>
      </w:r>
      <w:r w:rsidRPr="00853600">
        <w:rPr>
          <w:rFonts w:ascii="Calibri" w:hAnsi="Calibri" w:cs="Times New Roman"/>
          <w:noProof/>
          <w:szCs w:val="24"/>
        </w:rPr>
        <w:t>, 957–964. doi:10.1016/j.apradiso.2006.03.008</w:t>
      </w:r>
    </w:p>
    <w:p w14:paraId="08B6F5FE"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Bassot, S., Stammose, D., &amp; Benitah, S. (2005). Radium behaviour during ferric oxi-hydroxides ageing. </w:t>
      </w:r>
      <w:r w:rsidRPr="00853600">
        <w:rPr>
          <w:rFonts w:ascii="Calibri" w:hAnsi="Calibri" w:cs="Times New Roman"/>
          <w:i/>
          <w:iCs/>
          <w:noProof/>
          <w:szCs w:val="24"/>
        </w:rPr>
        <w:t>Radioprotection</w:t>
      </w:r>
      <w:r w:rsidRPr="00853600">
        <w:rPr>
          <w:rFonts w:ascii="Calibri" w:hAnsi="Calibri" w:cs="Times New Roman"/>
          <w:noProof/>
          <w:szCs w:val="24"/>
        </w:rPr>
        <w:t xml:space="preserve">, </w:t>
      </w:r>
      <w:r w:rsidRPr="00853600">
        <w:rPr>
          <w:rFonts w:ascii="Calibri" w:hAnsi="Calibri" w:cs="Times New Roman"/>
          <w:i/>
          <w:iCs/>
          <w:noProof/>
          <w:szCs w:val="24"/>
        </w:rPr>
        <w:t>40</w:t>
      </w:r>
      <w:r w:rsidRPr="00853600">
        <w:rPr>
          <w:rFonts w:ascii="Calibri" w:hAnsi="Calibri" w:cs="Times New Roman"/>
          <w:noProof/>
          <w:szCs w:val="24"/>
        </w:rPr>
        <w:t>, S277–S283. doi:10.1051/radiopro:2005s1-042</w:t>
      </w:r>
    </w:p>
    <w:p w14:paraId="6E07CF50"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Beck, A. J., &amp; Cochran, M. a. (2013). Controls on solid-solution partitioning of radium in saturated marine sands. </w:t>
      </w:r>
      <w:r w:rsidRPr="00853600">
        <w:rPr>
          <w:rFonts w:ascii="Calibri" w:hAnsi="Calibri" w:cs="Times New Roman"/>
          <w:i/>
          <w:iCs/>
          <w:noProof/>
          <w:szCs w:val="24"/>
        </w:rPr>
        <w:t>Marine Chemistry</w:t>
      </w:r>
      <w:r w:rsidRPr="00853600">
        <w:rPr>
          <w:rFonts w:ascii="Calibri" w:hAnsi="Calibri" w:cs="Times New Roman"/>
          <w:noProof/>
          <w:szCs w:val="24"/>
        </w:rPr>
        <w:t xml:space="preserve">, </w:t>
      </w:r>
      <w:r w:rsidRPr="00853600">
        <w:rPr>
          <w:rFonts w:ascii="Calibri" w:hAnsi="Calibri" w:cs="Times New Roman"/>
          <w:i/>
          <w:iCs/>
          <w:noProof/>
          <w:szCs w:val="24"/>
        </w:rPr>
        <w:t>156</w:t>
      </w:r>
      <w:r w:rsidRPr="00853600">
        <w:rPr>
          <w:rFonts w:ascii="Calibri" w:hAnsi="Calibri" w:cs="Times New Roman"/>
          <w:noProof/>
          <w:szCs w:val="24"/>
        </w:rPr>
        <w:t>, 38–48. doi:10.1016/j.marchem.2013.01.008</w:t>
      </w:r>
    </w:p>
    <w:p w14:paraId="3CA91930"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Beneš, P., Strejc, P., Lukavec, Z., &amp; Borovec, Z. (1984). Interaction of radium with freshwater sediments and their mineral components. I. </w:t>
      </w:r>
      <w:r w:rsidRPr="00853600">
        <w:rPr>
          <w:rFonts w:ascii="Calibri" w:hAnsi="Calibri" w:cs="Times New Roman"/>
          <w:i/>
          <w:iCs/>
          <w:noProof/>
          <w:szCs w:val="24"/>
        </w:rPr>
        <w:t>Journal of Radioanalytical and Nuclear Chemistry Articles</w:t>
      </w:r>
      <w:r w:rsidRPr="00853600">
        <w:rPr>
          <w:rFonts w:ascii="Calibri" w:hAnsi="Calibri" w:cs="Times New Roman"/>
          <w:noProof/>
          <w:szCs w:val="24"/>
        </w:rPr>
        <w:t xml:space="preserve">, </w:t>
      </w:r>
      <w:r w:rsidRPr="00853600">
        <w:rPr>
          <w:rFonts w:ascii="Calibri" w:hAnsi="Calibri" w:cs="Times New Roman"/>
          <w:i/>
          <w:iCs/>
          <w:noProof/>
          <w:szCs w:val="24"/>
        </w:rPr>
        <w:t>82</w:t>
      </w:r>
      <w:r w:rsidRPr="00853600">
        <w:rPr>
          <w:rFonts w:ascii="Calibri" w:hAnsi="Calibri" w:cs="Times New Roman"/>
          <w:noProof/>
          <w:szCs w:val="24"/>
        </w:rPr>
        <w:t>(2), 275–285. doi:10.1007/BF02037050</w:t>
      </w:r>
    </w:p>
    <w:p w14:paraId="3E381A48"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66</w:t>
      </w:r>
      <w:r w:rsidRPr="00853600">
        <w:rPr>
          <w:rFonts w:ascii="Calibri" w:hAnsi="Calibri" w:cs="Times New Roman"/>
          <w:noProof/>
          <w:szCs w:val="24"/>
        </w:rPr>
        <w:t>(13), 2325–2334. doi:10.1016/S0016-7037(02)00841-4</w:t>
      </w:r>
    </w:p>
    <w:p w14:paraId="09551FD1"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69</w:t>
      </w:r>
      <w:r w:rsidRPr="00853600">
        <w:rPr>
          <w:rFonts w:ascii="Calibri" w:hAnsi="Calibri" w:cs="Times New Roman"/>
          <w:noProof/>
          <w:szCs w:val="24"/>
        </w:rPr>
        <w:t>(4), 875–892. doi:10.1016/j.gca.2004.07.020</w:t>
      </w:r>
    </w:p>
    <w:p w14:paraId="21B2385E"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Bradbury, M. H., Baeyens, B., Geckeis, H., &amp; Rabung, T. (2005). Sorption of Eu(III)/Cm(III) on Ca-montmorillonite and Na-illite. Part 2: Surface complexation modelling.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69</w:t>
      </w:r>
      <w:r w:rsidRPr="00853600">
        <w:rPr>
          <w:rFonts w:ascii="Calibri" w:hAnsi="Calibri" w:cs="Times New Roman"/>
          <w:noProof/>
          <w:szCs w:val="24"/>
        </w:rPr>
        <w:t>(23), 5403–5412. doi:10.1016/j.gca.2005.06.031</w:t>
      </w:r>
    </w:p>
    <w:p w14:paraId="4D2944C4"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lastRenderedPageBreak/>
        <w:t xml:space="preserve">Carroll, S. a, Roberts, S. K., Criscenti, L. J., &amp; O’Day, P. a. (2008). Surface complexation model for strontium sorption to amorphous silica and goethite. </w:t>
      </w:r>
      <w:r w:rsidRPr="00853600">
        <w:rPr>
          <w:rFonts w:ascii="Calibri" w:hAnsi="Calibri" w:cs="Times New Roman"/>
          <w:i/>
          <w:iCs/>
          <w:noProof/>
          <w:szCs w:val="24"/>
        </w:rPr>
        <w:t>Geochemical Transactions</w:t>
      </w:r>
      <w:r w:rsidRPr="00853600">
        <w:rPr>
          <w:rFonts w:ascii="Calibri" w:hAnsi="Calibri" w:cs="Times New Roman"/>
          <w:noProof/>
          <w:szCs w:val="24"/>
        </w:rPr>
        <w:t xml:space="preserve">, </w:t>
      </w:r>
      <w:r w:rsidRPr="00853600">
        <w:rPr>
          <w:rFonts w:ascii="Calibri" w:hAnsi="Calibri" w:cs="Times New Roman"/>
          <w:i/>
          <w:iCs/>
          <w:noProof/>
          <w:szCs w:val="24"/>
        </w:rPr>
        <w:t>9</w:t>
      </w:r>
      <w:r w:rsidRPr="00853600">
        <w:rPr>
          <w:rFonts w:ascii="Calibri" w:hAnsi="Calibri" w:cs="Times New Roman"/>
          <w:noProof/>
          <w:szCs w:val="24"/>
        </w:rPr>
        <w:t>, 2. doi:10.1186/1467-4866-9-2</w:t>
      </w:r>
    </w:p>
    <w:p w14:paraId="433FEC25"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Catalette, H., Dumonceau, J., &amp; Ollar, P. (1998). Sorption of cesium, barium and europium on magnetite. </w:t>
      </w:r>
      <w:r w:rsidRPr="00853600">
        <w:rPr>
          <w:rFonts w:ascii="Calibri" w:hAnsi="Calibri" w:cs="Times New Roman"/>
          <w:i/>
          <w:iCs/>
          <w:noProof/>
          <w:szCs w:val="24"/>
        </w:rPr>
        <w:t>Journal of Contaminant Hydrology</w:t>
      </w:r>
      <w:r w:rsidRPr="00853600">
        <w:rPr>
          <w:rFonts w:ascii="Calibri" w:hAnsi="Calibri" w:cs="Times New Roman"/>
          <w:noProof/>
          <w:szCs w:val="24"/>
        </w:rPr>
        <w:t xml:space="preserve">, </w:t>
      </w:r>
      <w:r w:rsidRPr="00853600">
        <w:rPr>
          <w:rFonts w:ascii="Calibri" w:hAnsi="Calibri" w:cs="Times New Roman"/>
          <w:i/>
          <w:iCs/>
          <w:noProof/>
          <w:szCs w:val="24"/>
        </w:rPr>
        <w:t>35</w:t>
      </w:r>
      <w:r w:rsidRPr="00853600">
        <w:rPr>
          <w:rFonts w:ascii="Calibri" w:hAnsi="Calibri" w:cs="Times New Roman"/>
          <w:noProof/>
          <w:szCs w:val="24"/>
        </w:rPr>
        <w:t>(1-3), 151–159. doi:10.1016/S0169-7722(98)00123-5</w:t>
      </w:r>
    </w:p>
    <w:p w14:paraId="06531239"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Dixit, S., &amp; Hering, J. G. (2003). Comparison of arsenic(V) and arsenic(III) sorption onto iron oxide minerals: implications for arsenic mobility. </w:t>
      </w:r>
      <w:r w:rsidRPr="00853600">
        <w:rPr>
          <w:rFonts w:ascii="Calibri" w:hAnsi="Calibri" w:cs="Times New Roman"/>
          <w:i/>
          <w:iCs/>
          <w:noProof/>
          <w:szCs w:val="24"/>
        </w:rPr>
        <w:t>Environmental Science &amp; Technology</w:t>
      </w:r>
      <w:r w:rsidRPr="00853600">
        <w:rPr>
          <w:rFonts w:ascii="Calibri" w:hAnsi="Calibri" w:cs="Times New Roman"/>
          <w:noProof/>
          <w:szCs w:val="24"/>
        </w:rPr>
        <w:t xml:space="preserve">, </w:t>
      </w:r>
      <w:r w:rsidRPr="00853600">
        <w:rPr>
          <w:rFonts w:ascii="Calibri" w:hAnsi="Calibri" w:cs="Times New Roman"/>
          <w:i/>
          <w:iCs/>
          <w:noProof/>
          <w:szCs w:val="24"/>
        </w:rPr>
        <w:t>37</w:t>
      </w:r>
      <w:r w:rsidRPr="00853600">
        <w:rPr>
          <w:rFonts w:ascii="Calibri" w:hAnsi="Calibri" w:cs="Times New Roman"/>
          <w:noProof/>
          <w:szCs w:val="24"/>
        </w:rPr>
        <w:t>(18), 4182–9. Retrieved from http://www.ncbi.nlm.nih.gov/pubmed/14524451</w:t>
      </w:r>
    </w:p>
    <w:p w14:paraId="3BEED2D3"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Dzombak, D., &amp; Morel, F. (1990). </w:t>
      </w:r>
      <w:r w:rsidRPr="00853600">
        <w:rPr>
          <w:rFonts w:ascii="Calibri" w:hAnsi="Calibri" w:cs="Times New Roman"/>
          <w:i/>
          <w:iCs/>
          <w:noProof/>
          <w:szCs w:val="24"/>
        </w:rPr>
        <w:t>Surface Complexation Modeling: Hydrous Ferric Oxide</w:t>
      </w:r>
      <w:r w:rsidRPr="00853600">
        <w:rPr>
          <w:rFonts w:ascii="Calibri" w:hAnsi="Calibri" w:cs="Times New Roman"/>
          <w:noProof/>
          <w:szCs w:val="24"/>
        </w:rPr>
        <w:t>. New York, NY: Wiley.</w:t>
      </w:r>
    </w:p>
    <w:p w14:paraId="541AB26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Fesenko, S., Carvalho, F., Martin, P., Moore, W. S., &amp; Yankovich, T. (2014). </w:t>
      </w:r>
      <w:r w:rsidRPr="00853600">
        <w:rPr>
          <w:rFonts w:ascii="Calibri" w:hAnsi="Calibri" w:cs="Times New Roman"/>
          <w:i/>
          <w:iCs/>
          <w:noProof/>
          <w:szCs w:val="24"/>
        </w:rPr>
        <w:t>Radium in the Environment</w:t>
      </w:r>
      <w:r w:rsidRPr="00853600">
        <w:rPr>
          <w:rFonts w:ascii="Calibri" w:hAnsi="Calibri" w:cs="Times New Roman"/>
          <w:noProof/>
          <w:szCs w:val="24"/>
        </w:rPr>
        <w:t xml:space="preserve">. </w:t>
      </w:r>
      <w:r w:rsidRPr="00853600">
        <w:rPr>
          <w:rFonts w:ascii="Calibri" w:hAnsi="Calibri" w:cs="Times New Roman"/>
          <w:i/>
          <w:iCs/>
          <w:noProof/>
          <w:szCs w:val="24"/>
        </w:rPr>
        <w:t>The Environmental Behavior of Radium</w:t>
      </w:r>
      <w:r w:rsidRPr="00853600">
        <w:rPr>
          <w:rFonts w:ascii="Calibri" w:hAnsi="Calibri" w:cs="Times New Roman"/>
          <w:noProof/>
          <w:szCs w:val="24"/>
        </w:rPr>
        <w:t>.</w:t>
      </w:r>
    </w:p>
    <w:p w14:paraId="1F3A2941"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Gonneea, M. E., Morris, P. J., Dulaiova, H., &amp; Charette, M. a. (2008). New perspectives on radium behavior within a subterranean estuary. </w:t>
      </w:r>
      <w:r w:rsidRPr="00853600">
        <w:rPr>
          <w:rFonts w:ascii="Calibri" w:hAnsi="Calibri" w:cs="Times New Roman"/>
          <w:i/>
          <w:iCs/>
          <w:noProof/>
          <w:szCs w:val="24"/>
        </w:rPr>
        <w:t>Marine Chemistry</w:t>
      </w:r>
      <w:r w:rsidRPr="00853600">
        <w:rPr>
          <w:rFonts w:ascii="Calibri" w:hAnsi="Calibri" w:cs="Times New Roman"/>
          <w:noProof/>
          <w:szCs w:val="24"/>
        </w:rPr>
        <w:t xml:space="preserve">, </w:t>
      </w:r>
      <w:r w:rsidRPr="00853600">
        <w:rPr>
          <w:rFonts w:ascii="Calibri" w:hAnsi="Calibri" w:cs="Times New Roman"/>
          <w:i/>
          <w:iCs/>
          <w:noProof/>
          <w:szCs w:val="24"/>
        </w:rPr>
        <w:t>109</w:t>
      </w:r>
      <w:r w:rsidRPr="00853600">
        <w:rPr>
          <w:rFonts w:ascii="Calibri" w:hAnsi="Calibri" w:cs="Times New Roman"/>
          <w:noProof/>
          <w:szCs w:val="24"/>
        </w:rPr>
        <w:t>(3-4), 250–267. doi:10.1016/j.marchem.2007.12.002</w:t>
      </w:r>
    </w:p>
    <w:p w14:paraId="154D5950"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53600">
        <w:rPr>
          <w:rFonts w:ascii="Calibri" w:hAnsi="Calibri" w:cs="Times New Roman"/>
          <w:i/>
          <w:iCs/>
          <w:noProof/>
          <w:szCs w:val="24"/>
        </w:rPr>
        <w:t>Applied Geochemistry</w:t>
      </w:r>
      <w:r w:rsidRPr="00853600">
        <w:rPr>
          <w:rFonts w:ascii="Calibri" w:hAnsi="Calibri" w:cs="Times New Roman"/>
          <w:noProof/>
          <w:szCs w:val="24"/>
        </w:rPr>
        <w:t xml:space="preserve">, </w:t>
      </w:r>
      <w:r w:rsidRPr="00853600">
        <w:rPr>
          <w:rFonts w:ascii="Calibri" w:hAnsi="Calibri" w:cs="Times New Roman"/>
          <w:i/>
          <w:iCs/>
          <w:noProof/>
          <w:szCs w:val="24"/>
        </w:rPr>
        <w:t>55</w:t>
      </w:r>
      <w:r w:rsidRPr="00853600">
        <w:rPr>
          <w:rFonts w:ascii="Calibri" w:hAnsi="Calibri" w:cs="Times New Roman"/>
          <w:noProof/>
          <w:szCs w:val="24"/>
        </w:rPr>
        <w:t>, 85–94. doi:10.1016/j.apgeochem.2014.12.017</w:t>
      </w:r>
    </w:p>
    <w:p w14:paraId="53681C77"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Hughes, A. L. H., Wilson, A. M., &amp; Moore, W. S. (2015). Groundwater transport and radium variability in coastal porewaters. </w:t>
      </w:r>
      <w:r w:rsidRPr="00853600">
        <w:rPr>
          <w:rFonts w:ascii="Calibri" w:hAnsi="Calibri" w:cs="Times New Roman"/>
          <w:i/>
          <w:iCs/>
          <w:noProof/>
          <w:szCs w:val="24"/>
        </w:rPr>
        <w:t>Estuarine, Coastal and Shelf Science</w:t>
      </w:r>
      <w:r w:rsidRPr="00853600">
        <w:rPr>
          <w:rFonts w:ascii="Calibri" w:hAnsi="Calibri" w:cs="Times New Roman"/>
          <w:noProof/>
          <w:szCs w:val="24"/>
        </w:rPr>
        <w:t xml:space="preserve">, </w:t>
      </w:r>
      <w:r w:rsidRPr="00853600">
        <w:rPr>
          <w:rFonts w:ascii="Calibri" w:hAnsi="Calibri" w:cs="Times New Roman"/>
          <w:i/>
          <w:iCs/>
          <w:noProof/>
          <w:szCs w:val="24"/>
        </w:rPr>
        <w:t>164</w:t>
      </w:r>
      <w:r w:rsidRPr="00853600">
        <w:rPr>
          <w:rFonts w:ascii="Calibri" w:hAnsi="Calibri" w:cs="Times New Roman"/>
          <w:noProof/>
          <w:szCs w:val="24"/>
        </w:rPr>
        <w:t>, 94–104. doi:10.1016/j.ecss.2015.06.005</w:t>
      </w:r>
    </w:p>
    <w:p w14:paraId="5C18E93B"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853600">
        <w:rPr>
          <w:rFonts w:ascii="Calibri" w:hAnsi="Calibri" w:cs="Times New Roman"/>
          <w:i/>
          <w:iCs/>
          <w:noProof/>
          <w:szCs w:val="24"/>
        </w:rPr>
        <w:t>Applied Geochemistry</w:t>
      </w:r>
      <w:r w:rsidRPr="00853600">
        <w:rPr>
          <w:rFonts w:ascii="Calibri" w:hAnsi="Calibri" w:cs="Times New Roman"/>
          <w:noProof/>
          <w:szCs w:val="24"/>
        </w:rPr>
        <w:t xml:space="preserve">, </w:t>
      </w:r>
      <w:r w:rsidRPr="00853600">
        <w:rPr>
          <w:rFonts w:ascii="Calibri" w:hAnsi="Calibri" w:cs="Times New Roman"/>
          <w:i/>
          <w:iCs/>
          <w:noProof/>
          <w:szCs w:val="24"/>
        </w:rPr>
        <w:t>26</w:t>
      </w:r>
      <w:r w:rsidRPr="00853600">
        <w:rPr>
          <w:rFonts w:ascii="Calibri" w:hAnsi="Calibri" w:cs="Times New Roman"/>
          <w:noProof/>
          <w:szCs w:val="24"/>
        </w:rPr>
        <w:t>(7), 1231–1238. doi:10.1016/j.apgeochem.2011.04.012</w:t>
      </w:r>
    </w:p>
    <w:p w14:paraId="42B85AC5"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Kraepiel, A., Keiler, K. C., &amp; Morel, F. M. M. (1999). A Model for Metal Adsorption on Montmorillonite. </w:t>
      </w:r>
      <w:r w:rsidRPr="00853600">
        <w:rPr>
          <w:rFonts w:ascii="Calibri" w:hAnsi="Calibri" w:cs="Times New Roman"/>
          <w:i/>
          <w:iCs/>
          <w:noProof/>
          <w:szCs w:val="24"/>
        </w:rPr>
        <w:t>Journal of Colloid and Interface Science</w:t>
      </w:r>
      <w:r w:rsidRPr="00853600">
        <w:rPr>
          <w:rFonts w:ascii="Calibri" w:hAnsi="Calibri" w:cs="Times New Roman"/>
          <w:noProof/>
          <w:szCs w:val="24"/>
        </w:rPr>
        <w:t xml:space="preserve">, </w:t>
      </w:r>
      <w:r w:rsidRPr="00853600">
        <w:rPr>
          <w:rFonts w:ascii="Calibri" w:hAnsi="Calibri" w:cs="Times New Roman"/>
          <w:i/>
          <w:iCs/>
          <w:noProof/>
          <w:szCs w:val="24"/>
        </w:rPr>
        <w:t>210</w:t>
      </w:r>
      <w:r w:rsidRPr="00853600">
        <w:rPr>
          <w:rFonts w:ascii="Calibri" w:hAnsi="Calibri" w:cs="Times New Roman"/>
          <w:noProof/>
          <w:szCs w:val="24"/>
        </w:rPr>
        <w:t>(1), 43–54. doi:10.1006/jcis.1998.5947</w:t>
      </w:r>
    </w:p>
    <w:p w14:paraId="357F0558"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Lauer, N., &amp; Vengosh, A. (2016). Age Dating Oil and Gas Wastewater Spills Using Radium Isotopes and Their Decay Products in Impacted Soil and Sediment. </w:t>
      </w:r>
      <w:r w:rsidRPr="00853600">
        <w:rPr>
          <w:rFonts w:ascii="Calibri" w:hAnsi="Calibri" w:cs="Times New Roman"/>
          <w:i/>
          <w:iCs/>
          <w:noProof/>
          <w:szCs w:val="24"/>
        </w:rPr>
        <w:t>Environmental Science &amp; Technology Letters</w:t>
      </w:r>
      <w:r w:rsidRPr="00853600">
        <w:rPr>
          <w:rFonts w:ascii="Calibri" w:hAnsi="Calibri" w:cs="Times New Roman"/>
          <w:noProof/>
          <w:szCs w:val="24"/>
        </w:rPr>
        <w:t>, acs.estlett.6b00118. doi:10.1021/acs.estlett.6b00118</w:t>
      </w:r>
    </w:p>
    <w:p w14:paraId="64FCC946"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Moore, W. S. (2003). Sources and fluxes of submarine groundwater discharge delineated by radium isotopes. </w:t>
      </w:r>
      <w:r w:rsidRPr="00853600">
        <w:rPr>
          <w:rFonts w:ascii="Calibri" w:hAnsi="Calibri" w:cs="Times New Roman"/>
          <w:i/>
          <w:iCs/>
          <w:noProof/>
          <w:szCs w:val="24"/>
        </w:rPr>
        <w:t>Biogeochemistry</w:t>
      </w:r>
      <w:r w:rsidRPr="00853600">
        <w:rPr>
          <w:rFonts w:ascii="Calibri" w:hAnsi="Calibri" w:cs="Times New Roman"/>
          <w:noProof/>
          <w:szCs w:val="24"/>
        </w:rPr>
        <w:t xml:space="preserve">, </w:t>
      </w:r>
      <w:r w:rsidRPr="00853600">
        <w:rPr>
          <w:rFonts w:ascii="Calibri" w:hAnsi="Calibri" w:cs="Times New Roman"/>
          <w:i/>
          <w:iCs/>
          <w:noProof/>
          <w:szCs w:val="24"/>
        </w:rPr>
        <w:t>66</w:t>
      </w:r>
      <w:r w:rsidRPr="00853600">
        <w:rPr>
          <w:rFonts w:ascii="Calibri" w:hAnsi="Calibri" w:cs="Times New Roman"/>
          <w:noProof/>
          <w:szCs w:val="24"/>
        </w:rPr>
        <w:t>(1), 75–93. doi:10.1023/B:BIOG.0000006065.77764.a0</w:t>
      </w:r>
    </w:p>
    <w:p w14:paraId="50C2672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Naveau, A., Monteil-Rivera, F., Dumonceau, J., Catalette, H., &amp; Simoni, E. (2006). Sorption of Sr(II) and Eu(III) onto pyrite under different redox potential conditions. </w:t>
      </w:r>
      <w:r w:rsidRPr="00853600">
        <w:rPr>
          <w:rFonts w:ascii="Calibri" w:hAnsi="Calibri" w:cs="Times New Roman"/>
          <w:i/>
          <w:iCs/>
          <w:noProof/>
          <w:szCs w:val="24"/>
        </w:rPr>
        <w:t>Journal of Colloid and Interface Science</w:t>
      </w:r>
      <w:r w:rsidRPr="00853600">
        <w:rPr>
          <w:rFonts w:ascii="Calibri" w:hAnsi="Calibri" w:cs="Times New Roman"/>
          <w:noProof/>
          <w:szCs w:val="24"/>
        </w:rPr>
        <w:t xml:space="preserve">, </w:t>
      </w:r>
      <w:r w:rsidRPr="00853600">
        <w:rPr>
          <w:rFonts w:ascii="Calibri" w:hAnsi="Calibri" w:cs="Times New Roman"/>
          <w:i/>
          <w:iCs/>
          <w:noProof/>
          <w:szCs w:val="24"/>
        </w:rPr>
        <w:t>293</w:t>
      </w:r>
      <w:r w:rsidRPr="00853600">
        <w:rPr>
          <w:rFonts w:ascii="Calibri" w:hAnsi="Calibri" w:cs="Times New Roman"/>
          <w:noProof/>
          <w:szCs w:val="24"/>
        </w:rPr>
        <w:t>(1), 27–35. doi:10.1016/j.jcis.2005.06.049</w:t>
      </w:r>
    </w:p>
    <w:p w14:paraId="4CFB61FC"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Nirdosh, I., Trembley, W., &amp; Johnson, C. (1990). Adsorption-desorption studies on the 226Ra-hydrated metal oxide systems. </w:t>
      </w:r>
      <w:r w:rsidRPr="00853600">
        <w:rPr>
          <w:rFonts w:ascii="Calibri" w:hAnsi="Calibri" w:cs="Times New Roman"/>
          <w:i/>
          <w:iCs/>
          <w:noProof/>
          <w:szCs w:val="24"/>
        </w:rPr>
        <w:t>Hydrometallurgy</w:t>
      </w:r>
      <w:r w:rsidRPr="00853600">
        <w:rPr>
          <w:rFonts w:ascii="Calibri" w:hAnsi="Calibri" w:cs="Times New Roman"/>
          <w:noProof/>
          <w:szCs w:val="24"/>
        </w:rPr>
        <w:t xml:space="preserve">, </w:t>
      </w:r>
      <w:r w:rsidRPr="00853600">
        <w:rPr>
          <w:rFonts w:ascii="Calibri" w:hAnsi="Calibri" w:cs="Times New Roman"/>
          <w:i/>
          <w:iCs/>
          <w:noProof/>
          <w:szCs w:val="24"/>
        </w:rPr>
        <w:t>24</w:t>
      </w:r>
      <w:r w:rsidRPr="00853600">
        <w:rPr>
          <w:rFonts w:ascii="Calibri" w:hAnsi="Calibri" w:cs="Times New Roman"/>
          <w:noProof/>
          <w:szCs w:val="24"/>
        </w:rPr>
        <w:t>(2), 237–248. doi:10.1016/0304-386X(90)90089-K</w:t>
      </w:r>
    </w:p>
    <w:p w14:paraId="62EAEA3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Parkhurst, D. L., &amp; Appela, C. A. J. (2013). </w:t>
      </w:r>
      <w:r w:rsidRPr="00853600">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853600">
        <w:rPr>
          <w:rFonts w:ascii="Calibri" w:hAnsi="Calibri" w:cs="Times New Roman"/>
          <w:noProof/>
          <w:szCs w:val="24"/>
        </w:rPr>
        <w:t xml:space="preserve">. </w:t>
      </w:r>
      <w:r w:rsidRPr="00853600">
        <w:rPr>
          <w:rFonts w:ascii="Calibri" w:hAnsi="Calibri" w:cs="Times New Roman"/>
          <w:i/>
          <w:iCs/>
          <w:noProof/>
          <w:szCs w:val="24"/>
        </w:rPr>
        <w:t>U.S. Geological Survey Techniques and Methods</w:t>
      </w:r>
      <w:r w:rsidRPr="00853600">
        <w:rPr>
          <w:rFonts w:ascii="Calibri" w:hAnsi="Calibri" w:cs="Times New Roman"/>
          <w:noProof/>
          <w:szCs w:val="24"/>
        </w:rPr>
        <w:t xml:space="preserve">. Retrieved </w:t>
      </w:r>
      <w:r w:rsidRPr="00853600">
        <w:rPr>
          <w:rFonts w:ascii="Calibri" w:hAnsi="Calibri" w:cs="Times New Roman"/>
          <w:noProof/>
          <w:szCs w:val="24"/>
        </w:rPr>
        <w:lastRenderedPageBreak/>
        <w:t>from http://pubs.usgs.gov/tm/06/a43/</w:t>
      </w:r>
    </w:p>
    <w:p w14:paraId="69275E59"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Rahnemaie, R., Hiemstra, T., &amp; van Riemsdijk, W. H. (2006). Inner- and outer-sphere complexation of ions at the goethite-solution interface. </w:t>
      </w:r>
      <w:r w:rsidRPr="00853600">
        <w:rPr>
          <w:rFonts w:ascii="Calibri" w:hAnsi="Calibri" w:cs="Times New Roman"/>
          <w:i/>
          <w:iCs/>
          <w:noProof/>
          <w:szCs w:val="24"/>
        </w:rPr>
        <w:t>Journal of Colloid and Interface Science</w:t>
      </w:r>
      <w:r w:rsidRPr="00853600">
        <w:rPr>
          <w:rFonts w:ascii="Calibri" w:hAnsi="Calibri" w:cs="Times New Roman"/>
          <w:noProof/>
          <w:szCs w:val="24"/>
        </w:rPr>
        <w:t xml:space="preserve">, </w:t>
      </w:r>
      <w:r w:rsidRPr="00853600">
        <w:rPr>
          <w:rFonts w:ascii="Calibri" w:hAnsi="Calibri" w:cs="Times New Roman"/>
          <w:i/>
          <w:iCs/>
          <w:noProof/>
          <w:szCs w:val="24"/>
        </w:rPr>
        <w:t>297</w:t>
      </w:r>
      <w:r w:rsidRPr="00853600">
        <w:rPr>
          <w:rFonts w:ascii="Calibri" w:hAnsi="Calibri" w:cs="Times New Roman"/>
          <w:noProof/>
          <w:szCs w:val="24"/>
        </w:rPr>
        <w:t>(2), 379–388. doi:10.1016/j.jcis.2005.11.003</w:t>
      </w:r>
    </w:p>
    <w:p w14:paraId="265B6289"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Sahai, N., Carroll, S. A., Roberts, S., &amp; O’Day, P. A. (2000). X-Ray Absorption Spectroscopy of Strontium(II) Coordination. </w:t>
      </w:r>
      <w:r w:rsidRPr="00853600">
        <w:rPr>
          <w:rFonts w:ascii="Calibri" w:hAnsi="Calibri" w:cs="Times New Roman"/>
          <w:i/>
          <w:iCs/>
          <w:noProof/>
          <w:szCs w:val="24"/>
        </w:rPr>
        <w:t>Journal of Colloid and Interface Science</w:t>
      </w:r>
      <w:r w:rsidRPr="00853600">
        <w:rPr>
          <w:rFonts w:ascii="Calibri" w:hAnsi="Calibri" w:cs="Times New Roman"/>
          <w:noProof/>
          <w:szCs w:val="24"/>
        </w:rPr>
        <w:t xml:space="preserve">, </w:t>
      </w:r>
      <w:r w:rsidRPr="00853600">
        <w:rPr>
          <w:rFonts w:ascii="Calibri" w:hAnsi="Calibri" w:cs="Times New Roman"/>
          <w:i/>
          <w:iCs/>
          <w:noProof/>
          <w:szCs w:val="24"/>
        </w:rPr>
        <w:t>222</w:t>
      </w:r>
      <w:r w:rsidRPr="00853600">
        <w:rPr>
          <w:rFonts w:ascii="Calibri" w:hAnsi="Calibri" w:cs="Times New Roman"/>
          <w:noProof/>
          <w:szCs w:val="24"/>
        </w:rPr>
        <w:t>(2), 198–212. doi:10.1006/jcis.1999.6562</w:t>
      </w:r>
    </w:p>
    <w:p w14:paraId="1ADFF25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146</w:t>
      </w:r>
      <w:r w:rsidRPr="00853600">
        <w:rPr>
          <w:rFonts w:ascii="Calibri" w:hAnsi="Calibri" w:cs="Times New Roman"/>
          <w:noProof/>
          <w:szCs w:val="24"/>
        </w:rPr>
        <w:t>, 150–163. doi:10.1016/j.gca.2014.10.008</w:t>
      </w:r>
    </w:p>
    <w:p w14:paraId="1C5FF16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146</w:t>
      </w:r>
      <w:r w:rsidRPr="00853600">
        <w:rPr>
          <w:rFonts w:ascii="Calibri" w:hAnsi="Calibri" w:cs="Times New Roman"/>
          <w:noProof/>
          <w:szCs w:val="24"/>
        </w:rPr>
        <w:t>, 150–163. doi:10.1016/j.gca.2014.10.008</w:t>
      </w:r>
    </w:p>
    <w:p w14:paraId="27BBFBEB"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Schwertmann, U., &amp; Cornell, R. (2000). </w:t>
      </w:r>
      <w:r w:rsidRPr="00853600">
        <w:rPr>
          <w:rFonts w:ascii="Calibri" w:hAnsi="Calibri" w:cs="Times New Roman"/>
          <w:i/>
          <w:iCs/>
          <w:noProof/>
          <w:szCs w:val="24"/>
        </w:rPr>
        <w:t>Iron Oxides in the Laboratary</w:t>
      </w:r>
      <w:r w:rsidRPr="00853600">
        <w:rPr>
          <w:rFonts w:ascii="Calibri" w:hAnsi="Calibri" w:cs="Times New Roman"/>
          <w:noProof/>
          <w:szCs w:val="24"/>
        </w:rPr>
        <w:t xml:space="preserve">. </w:t>
      </w:r>
      <w:r w:rsidRPr="00853600">
        <w:rPr>
          <w:rFonts w:ascii="Calibri" w:hAnsi="Calibri" w:cs="Times New Roman"/>
          <w:i/>
          <w:iCs/>
          <w:noProof/>
          <w:szCs w:val="24"/>
        </w:rPr>
        <w:t>Wiley-VCH Verlag Gmbh</w:t>
      </w:r>
      <w:r w:rsidRPr="00853600">
        <w:rPr>
          <w:rFonts w:ascii="Calibri" w:hAnsi="Calibri" w:cs="Times New Roman"/>
          <w:noProof/>
          <w:szCs w:val="24"/>
        </w:rPr>
        <w:t>. Weinheim, Germany: Wiley-VCH Verlag GmbH. doi:10.1002/9783527613229</w:t>
      </w:r>
    </w:p>
    <w:p w14:paraId="71BC2C80"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Small, T. D., Warren, L. A., &amp; Roden, E. E. (1999). Sorption of Strontium by Bacteria , Fe ( III ) Oxide , and Bacteria - Fe ( III ) Oxide Composites, </w:t>
      </w:r>
      <w:r w:rsidRPr="00853600">
        <w:rPr>
          <w:rFonts w:ascii="Calibri" w:hAnsi="Calibri" w:cs="Times New Roman"/>
          <w:i/>
          <w:iCs/>
          <w:noProof/>
          <w:szCs w:val="24"/>
        </w:rPr>
        <w:t>33</w:t>
      </w:r>
      <w:r w:rsidRPr="00853600">
        <w:rPr>
          <w:rFonts w:ascii="Calibri" w:hAnsi="Calibri" w:cs="Times New Roman"/>
          <w:noProof/>
          <w:szCs w:val="24"/>
        </w:rPr>
        <w:t>(24), 4465–4470.</w:t>
      </w:r>
    </w:p>
    <w:p w14:paraId="5B042B4D"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Stookey, L. L. (1970). Ferrozine---a new spectrophotometric reagent for iron. </w:t>
      </w:r>
      <w:r w:rsidRPr="00853600">
        <w:rPr>
          <w:rFonts w:ascii="Calibri" w:hAnsi="Calibri" w:cs="Times New Roman"/>
          <w:i/>
          <w:iCs/>
          <w:noProof/>
          <w:szCs w:val="24"/>
        </w:rPr>
        <w:t>Analytical Chemistry</w:t>
      </w:r>
      <w:r w:rsidRPr="00853600">
        <w:rPr>
          <w:rFonts w:ascii="Calibri" w:hAnsi="Calibri" w:cs="Times New Roman"/>
          <w:noProof/>
          <w:szCs w:val="24"/>
        </w:rPr>
        <w:t xml:space="preserve">, </w:t>
      </w:r>
      <w:r w:rsidRPr="00853600">
        <w:rPr>
          <w:rFonts w:ascii="Calibri" w:hAnsi="Calibri" w:cs="Times New Roman"/>
          <w:i/>
          <w:iCs/>
          <w:noProof/>
          <w:szCs w:val="24"/>
        </w:rPr>
        <w:t>42</w:t>
      </w:r>
      <w:r w:rsidRPr="00853600">
        <w:rPr>
          <w:rFonts w:ascii="Calibri" w:hAnsi="Calibri" w:cs="Times New Roman"/>
          <w:noProof/>
          <w:szCs w:val="24"/>
        </w:rPr>
        <w:t>(7), 779–781. doi:10.1021/ac60289a016</w:t>
      </w:r>
    </w:p>
    <w:p w14:paraId="49FE0C1A"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Sverjensky, D. A. (2006). Prediction of the speciation of alkaline earths adsorbed on mineral surfaces in salt solutions. </w:t>
      </w:r>
      <w:r w:rsidRPr="00853600">
        <w:rPr>
          <w:rFonts w:ascii="Calibri" w:hAnsi="Calibri" w:cs="Times New Roman"/>
          <w:i/>
          <w:iCs/>
          <w:noProof/>
          <w:szCs w:val="24"/>
        </w:rPr>
        <w:t>Geochimica et Cosmochimica Acta</w:t>
      </w:r>
      <w:r w:rsidRPr="00853600">
        <w:rPr>
          <w:rFonts w:ascii="Calibri" w:hAnsi="Calibri" w:cs="Times New Roman"/>
          <w:noProof/>
          <w:szCs w:val="24"/>
        </w:rPr>
        <w:t xml:space="preserve">, </w:t>
      </w:r>
      <w:r w:rsidRPr="00853600">
        <w:rPr>
          <w:rFonts w:ascii="Calibri" w:hAnsi="Calibri" w:cs="Times New Roman"/>
          <w:i/>
          <w:iCs/>
          <w:noProof/>
          <w:szCs w:val="24"/>
        </w:rPr>
        <w:t>70</w:t>
      </w:r>
      <w:r w:rsidRPr="00853600">
        <w:rPr>
          <w:rFonts w:ascii="Calibri" w:hAnsi="Calibri" w:cs="Times New Roman"/>
          <w:noProof/>
          <w:szCs w:val="24"/>
        </w:rPr>
        <w:t>(10), 2427–2453. doi:10.1016/j.gca.2006.01.006</w:t>
      </w:r>
    </w:p>
    <w:p w14:paraId="32232733"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Tamamura, S., Takada, T., Tomita, J., Nagao, S., Fukushi, K., &amp; Yamamoto, M. (2013). Salinity dependence of 226Ra adsorption on montmorillonite and kaolinite. </w:t>
      </w:r>
      <w:r w:rsidRPr="00853600">
        <w:rPr>
          <w:rFonts w:ascii="Calibri" w:hAnsi="Calibri" w:cs="Times New Roman"/>
          <w:i/>
          <w:iCs/>
          <w:noProof/>
          <w:szCs w:val="24"/>
        </w:rPr>
        <w:t>Journal of Radioanalytical and Nuclear Chemistry</w:t>
      </w:r>
      <w:r w:rsidRPr="00853600">
        <w:rPr>
          <w:rFonts w:ascii="Calibri" w:hAnsi="Calibri" w:cs="Times New Roman"/>
          <w:noProof/>
          <w:szCs w:val="24"/>
        </w:rPr>
        <w:t xml:space="preserve">, </w:t>
      </w:r>
      <w:r w:rsidRPr="00853600">
        <w:rPr>
          <w:rFonts w:ascii="Calibri" w:hAnsi="Calibri" w:cs="Times New Roman"/>
          <w:i/>
          <w:iCs/>
          <w:noProof/>
          <w:szCs w:val="24"/>
        </w:rPr>
        <w:t>299</w:t>
      </w:r>
      <w:r w:rsidRPr="00853600">
        <w:rPr>
          <w:rFonts w:ascii="Calibri" w:hAnsi="Calibri" w:cs="Times New Roman"/>
          <w:noProof/>
          <w:szCs w:val="24"/>
        </w:rPr>
        <w:t>(1), 569–575. doi:10.1007/s10967-013-2740-3</w:t>
      </w:r>
    </w:p>
    <w:p w14:paraId="09A39CA2"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Warner, N. R., Christie, C. a., Jackson, R. B., &amp; Vengosh, A. (2013). Impacts of shale gas wastewater disposal on water quality in Western Pennsylvania. </w:t>
      </w:r>
      <w:r w:rsidRPr="00853600">
        <w:rPr>
          <w:rFonts w:ascii="Calibri" w:hAnsi="Calibri" w:cs="Times New Roman"/>
          <w:i/>
          <w:iCs/>
          <w:noProof/>
          <w:szCs w:val="24"/>
        </w:rPr>
        <w:t>Environmental Science and Technology</w:t>
      </w:r>
      <w:r w:rsidRPr="00853600">
        <w:rPr>
          <w:rFonts w:ascii="Calibri" w:hAnsi="Calibri" w:cs="Times New Roman"/>
          <w:noProof/>
          <w:szCs w:val="24"/>
        </w:rPr>
        <w:t xml:space="preserve">, </w:t>
      </w:r>
      <w:r w:rsidRPr="00853600">
        <w:rPr>
          <w:rFonts w:ascii="Calibri" w:hAnsi="Calibri" w:cs="Times New Roman"/>
          <w:i/>
          <w:iCs/>
          <w:noProof/>
          <w:szCs w:val="24"/>
        </w:rPr>
        <w:t>47</w:t>
      </w:r>
      <w:r w:rsidRPr="00853600">
        <w:rPr>
          <w:rFonts w:ascii="Calibri" w:hAnsi="Calibri" w:cs="Times New Roman"/>
          <w:noProof/>
          <w:szCs w:val="24"/>
        </w:rPr>
        <w:t>, 11849–11857. doi:10.1021/es402165b</w:t>
      </w:r>
    </w:p>
    <w:p w14:paraId="64BCA2CE" w14:textId="77777777" w:rsidR="00853600" w:rsidRPr="00853600" w:rsidRDefault="00853600" w:rsidP="00853600">
      <w:pPr>
        <w:widowControl w:val="0"/>
        <w:autoSpaceDE w:val="0"/>
        <w:autoSpaceDN w:val="0"/>
        <w:adjustRightInd w:val="0"/>
        <w:spacing w:line="240" w:lineRule="auto"/>
        <w:ind w:left="480" w:hanging="480"/>
        <w:rPr>
          <w:rFonts w:ascii="Calibri" w:hAnsi="Calibri" w:cs="Times New Roman"/>
          <w:noProof/>
          <w:szCs w:val="24"/>
        </w:rPr>
      </w:pPr>
      <w:r w:rsidRPr="00853600">
        <w:rPr>
          <w:rFonts w:ascii="Calibri" w:hAnsi="Calibri" w:cs="Times New Roman"/>
          <w:noProof/>
          <w:szCs w:val="24"/>
        </w:rPr>
        <w:t xml:space="preserve">Zhang, P. C., Brady, P. V., Arthur, S. E., Zhou, W. Q., Sawyer, D., &amp; Hesterberg, D. A. (2001). Adsorption of barium(II) on montmorillonite: An EXAFS study. </w:t>
      </w:r>
      <w:r w:rsidRPr="00853600">
        <w:rPr>
          <w:rFonts w:ascii="Calibri" w:hAnsi="Calibri" w:cs="Times New Roman"/>
          <w:i/>
          <w:iCs/>
          <w:noProof/>
          <w:szCs w:val="24"/>
        </w:rPr>
        <w:t>Colloids and Surfaces A: Physicochemical and Engineering Aspects</w:t>
      </w:r>
      <w:r w:rsidRPr="00853600">
        <w:rPr>
          <w:rFonts w:ascii="Calibri" w:hAnsi="Calibri" w:cs="Times New Roman"/>
          <w:noProof/>
          <w:szCs w:val="24"/>
        </w:rPr>
        <w:t xml:space="preserve">, </w:t>
      </w:r>
      <w:r w:rsidRPr="00853600">
        <w:rPr>
          <w:rFonts w:ascii="Calibri" w:hAnsi="Calibri" w:cs="Times New Roman"/>
          <w:i/>
          <w:iCs/>
          <w:noProof/>
          <w:szCs w:val="24"/>
        </w:rPr>
        <w:t>190</w:t>
      </w:r>
      <w:r w:rsidRPr="00853600">
        <w:rPr>
          <w:rFonts w:ascii="Calibri" w:hAnsi="Calibri" w:cs="Times New Roman"/>
          <w:noProof/>
          <w:szCs w:val="24"/>
        </w:rPr>
        <w:t>(3), 239–249. doi:10.1016/S0927-7757(01)00592-1</w:t>
      </w:r>
    </w:p>
    <w:p w14:paraId="33BE9C44" w14:textId="77777777" w:rsidR="00853600" w:rsidRPr="00853600" w:rsidRDefault="00853600" w:rsidP="00853600">
      <w:pPr>
        <w:widowControl w:val="0"/>
        <w:autoSpaceDE w:val="0"/>
        <w:autoSpaceDN w:val="0"/>
        <w:adjustRightInd w:val="0"/>
        <w:spacing w:line="240" w:lineRule="auto"/>
        <w:ind w:left="480" w:hanging="480"/>
        <w:rPr>
          <w:rFonts w:ascii="Calibri" w:hAnsi="Calibri"/>
          <w:noProof/>
        </w:rPr>
      </w:pPr>
      <w:r w:rsidRPr="00853600">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53600">
        <w:rPr>
          <w:rFonts w:ascii="Calibri" w:hAnsi="Calibri" w:cs="Times New Roman"/>
          <w:i/>
          <w:iCs/>
          <w:noProof/>
          <w:szCs w:val="24"/>
        </w:rPr>
        <w:t>Environmental Science and Technology</w:t>
      </w:r>
      <w:r w:rsidRPr="00853600">
        <w:rPr>
          <w:rFonts w:ascii="Calibri" w:hAnsi="Calibri" w:cs="Times New Roman"/>
          <w:noProof/>
          <w:szCs w:val="24"/>
        </w:rPr>
        <w:t xml:space="preserve">, </w:t>
      </w:r>
      <w:r w:rsidRPr="00853600">
        <w:rPr>
          <w:rFonts w:ascii="Calibri" w:hAnsi="Calibri" w:cs="Times New Roman"/>
          <w:i/>
          <w:iCs/>
          <w:noProof/>
          <w:szCs w:val="24"/>
        </w:rPr>
        <w:t>48</w:t>
      </w:r>
      <w:r w:rsidRPr="00853600">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lastRenderedPageBreak/>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707AA73" w:rsidR="008D5E6F" w:rsidRDefault="008D5E6F">
      <w:pPr>
        <w:pStyle w:val="CommentText"/>
      </w:pPr>
      <w:r>
        <w:rPr>
          <w:rStyle w:val="CommentReference"/>
        </w:rPr>
        <w:annotationRef/>
      </w:r>
      <w:r>
        <w:t>Kinetic details can be counted on the 25</w:t>
      </w:r>
      <w:r w:rsidRPr="008D5E6F">
        <w:rPr>
          <w:vertAlign w:val="superscript"/>
        </w:rPr>
        <w:t>th</w:t>
      </w:r>
      <w:r>
        <w:t>, will wait until then to write this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2013C"/>
    <w:rsid w:val="00030050"/>
    <w:rsid w:val="00034293"/>
    <w:rsid w:val="000504B0"/>
    <w:rsid w:val="00051EC7"/>
    <w:rsid w:val="000522B7"/>
    <w:rsid w:val="0005341D"/>
    <w:rsid w:val="000660E0"/>
    <w:rsid w:val="00076876"/>
    <w:rsid w:val="00085D34"/>
    <w:rsid w:val="000919A0"/>
    <w:rsid w:val="000A2270"/>
    <w:rsid w:val="000A2B77"/>
    <w:rsid w:val="000A4450"/>
    <w:rsid w:val="000B3200"/>
    <w:rsid w:val="000C1AE4"/>
    <w:rsid w:val="000C5422"/>
    <w:rsid w:val="000D3DBF"/>
    <w:rsid w:val="000F7D14"/>
    <w:rsid w:val="001010CB"/>
    <w:rsid w:val="0012510C"/>
    <w:rsid w:val="00133304"/>
    <w:rsid w:val="00144F98"/>
    <w:rsid w:val="00154524"/>
    <w:rsid w:val="00163E52"/>
    <w:rsid w:val="00167D90"/>
    <w:rsid w:val="00173974"/>
    <w:rsid w:val="00177B55"/>
    <w:rsid w:val="00197AA8"/>
    <w:rsid w:val="001B1D11"/>
    <w:rsid w:val="001B2617"/>
    <w:rsid w:val="001B752A"/>
    <w:rsid w:val="001F0F1F"/>
    <w:rsid w:val="00210C4A"/>
    <w:rsid w:val="002137B6"/>
    <w:rsid w:val="0024027E"/>
    <w:rsid w:val="00243BF9"/>
    <w:rsid w:val="0025421E"/>
    <w:rsid w:val="0026589E"/>
    <w:rsid w:val="00277470"/>
    <w:rsid w:val="00291774"/>
    <w:rsid w:val="002C66D7"/>
    <w:rsid w:val="002D52AD"/>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C014B"/>
    <w:rsid w:val="003C457B"/>
    <w:rsid w:val="003D2C05"/>
    <w:rsid w:val="003E3769"/>
    <w:rsid w:val="003F60EB"/>
    <w:rsid w:val="00400EB6"/>
    <w:rsid w:val="00411DA9"/>
    <w:rsid w:val="0043349A"/>
    <w:rsid w:val="00434D21"/>
    <w:rsid w:val="00436B7F"/>
    <w:rsid w:val="00464DB5"/>
    <w:rsid w:val="004664DA"/>
    <w:rsid w:val="00471810"/>
    <w:rsid w:val="0047463F"/>
    <w:rsid w:val="00476ACB"/>
    <w:rsid w:val="00483D6E"/>
    <w:rsid w:val="00490D23"/>
    <w:rsid w:val="004921B2"/>
    <w:rsid w:val="004B591D"/>
    <w:rsid w:val="004E325D"/>
    <w:rsid w:val="004F6AE5"/>
    <w:rsid w:val="00503D9D"/>
    <w:rsid w:val="00505D1A"/>
    <w:rsid w:val="0051444A"/>
    <w:rsid w:val="00520539"/>
    <w:rsid w:val="00525F81"/>
    <w:rsid w:val="005400FA"/>
    <w:rsid w:val="00543FCE"/>
    <w:rsid w:val="00564049"/>
    <w:rsid w:val="00570A6F"/>
    <w:rsid w:val="0057203B"/>
    <w:rsid w:val="00584C5A"/>
    <w:rsid w:val="005A3E50"/>
    <w:rsid w:val="005B52D6"/>
    <w:rsid w:val="005C3F83"/>
    <w:rsid w:val="005C4438"/>
    <w:rsid w:val="005E1FEC"/>
    <w:rsid w:val="005E3908"/>
    <w:rsid w:val="0061584C"/>
    <w:rsid w:val="00627B60"/>
    <w:rsid w:val="00631F14"/>
    <w:rsid w:val="00642DB1"/>
    <w:rsid w:val="00646A4D"/>
    <w:rsid w:val="00653566"/>
    <w:rsid w:val="00665BFC"/>
    <w:rsid w:val="006674E7"/>
    <w:rsid w:val="0067175C"/>
    <w:rsid w:val="00671B0D"/>
    <w:rsid w:val="00672D57"/>
    <w:rsid w:val="0068223C"/>
    <w:rsid w:val="00692334"/>
    <w:rsid w:val="006A239A"/>
    <w:rsid w:val="006B3EA5"/>
    <w:rsid w:val="006B4EBE"/>
    <w:rsid w:val="006B7DCE"/>
    <w:rsid w:val="006C34B0"/>
    <w:rsid w:val="006F3A7F"/>
    <w:rsid w:val="00717676"/>
    <w:rsid w:val="0072190E"/>
    <w:rsid w:val="00727B10"/>
    <w:rsid w:val="007377A4"/>
    <w:rsid w:val="00737E5A"/>
    <w:rsid w:val="007444BF"/>
    <w:rsid w:val="00747938"/>
    <w:rsid w:val="00752915"/>
    <w:rsid w:val="00755D5E"/>
    <w:rsid w:val="007659E8"/>
    <w:rsid w:val="00767A3D"/>
    <w:rsid w:val="0078375C"/>
    <w:rsid w:val="00791ACF"/>
    <w:rsid w:val="007A67E5"/>
    <w:rsid w:val="007B17F0"/>
    <w:rsid w:val="007B346B"/>
    <w:rsid w:val="007C6A43"/>
    <w:rsid w:val="007D2347"/>
    <w:rsid w:val="007F6638"/>
    <w:rsid w:val="00800E52"/>
    <w:rsid w:val="00806F65"/>
    <w:rsid w:val="00831BFB"/>
    <w:rsid w:val="00832FDC"/>
    <w:rsid w:val="00836777"/>
    <w:rsid w:val="00853600"/>
    <w:rsid w:val="00855944"/>
    <w:rsid w:val="00867304"/>
    <w:rsid w:val="00884B75"/>
    <w:rsid w:val="00887CB1"/>
    <w:rsid w:val="008A0962"/>
    <w:rsid w:val="008A74DB"/>
    <w:rsid w:val="008B0456"/>
    <w:rsid w:val="008B7A5C"/>
    <w:rsid w:val="008D5E6F"/>
    <w:rsid w:val="008F1045"/>
    <w:rsid w:val="008F2F9A"/>
    <w:rsid w:val="00923445"/>
    <w:rsid w:val="00924C4D"/>
    <w:rsid w:val="009378CA"/>
    <w:rsid w:val="00946431"/>
    <w:rsid w:val="00971101"/>
    <w:rsid w:val="009934C3"/>
    <w:rsid w:val="00993E76"/>
    <w:rsid w:val="00994948"/>
    <w:rsid w:val="009A0060"/>
    <w:rsid w:val="009A509E"/>
    <w:rsid w:val="009B4C95"/>
    <w:rsid w:val="009C7C54"/>
    <w:rsid w:val="009E1276"/>
    <w:rsid w:val="009E1557"/>
    <w:rsid w:val="00A41A6F"/>
    <w:rsid w:val="00A567D9"/>
    <w:rsid w:val="00A64D4A"/>
    <w:rsid w:val="00A73907"/>
    <w:rsid w:val="00A8378A"/>
    <w:rsid w:val="00A90862"/>
    <w:rsid w:val="00A924BC"/>
    <w:rsid w:val="00AC2E49"/>
    <w:rsid w:val="00AD1D21"/>
    <w:rsid w:val="00AD778A"/>
    <w:rsid w:val="00AD7D42"/>
    <w:rsid w:val="00AF2CAB"/>
    <w:rsid w:val="00AF5737"/>
    <w:rsid w:val="00B00F8C"/>
    <w:rsid w:val="00B261B9"/>
    <w:rsid w:val="00B27466"/>
    <w:rsid w:val="00B42A02"/>
    <w:rsid w:val="00B51EE3"/>
    <w:rsid w:val="00B53681"/>
    <w:rsid w:val="00B5451B"/>
    <w:rsid w:val="00B80292"/>
    <w:rsid w:val="00B874BA"/>
    <w:rsid w:val="00B9754E"/>
    <w:rsid w:val="00B97F5D"/>
    <w:rsid w:val="00BB52F1"/>
    <w:rsid w:val="00BB777D"/>
    <w:rsid w:val="00BC00AE"/>
    <w:rsid w:val="00BC36D6"/>
    <w:rsid w:val="00BE6AF9"/>
    <w:rsid w:val="00BE6B57"/>
    <w:rsid w:val="00BF1FB1"/>
    <w:rsid w:val="00BF4170"/>
    <w:rsid w:val="00C07D4E"/>
    <w:rsid w:val="00C12AA1"/>
    <w:rsid w:val="00C1752C"/>
    <w:rsid w:val="00C2009C"/>
    <w:rsid w:val="00C242A4"/>
    <w:rsid w:val="00C4280C"/>
    <w:rsid w:val="00C63F66"/>
    <w:rsid w:val="00C66993"/>
    <w:rsid w:val="00C75F08"/>
    <w:rsid w:val="00C8712F"/>
    <w:rsid w:val="00CD78A8"/>
    <w:rsid w:val="00CE1C34"/>
    <w:rsid w:val="00CE2754"/>
    <w:rsid w:val="00CE6E26"/>
    <w:rsid w:val="00CF64AE"/>
    <w:rsid w:val="00D173FA"/>
    <w:rsid w:val="00D30C36"/>
    <w:rsid w:val="00D34445"/>
    <w:rsid w:val="00D36EF3"/>
    <w:rsid w:val="00D42F7E"/>
    <w:rsid w:val="00D51929"/>
    <w:rsid w:val="00D60ABF"/>
    <w:rsid w:val="00D60F6C"/>
    <w:rsid w:val="00D713C8"/>
    <w:rsid w:val="00D7328C"/>
    <w:rsid w:val="00D8574E"/>
    <w:rsid w:val="00D9088E"/>
    <w:rsid w:val="00D91CB2"/>
    <w:rsid w:val="00DA0A7D"/>
    <w:rsid w:val="00DB6383"/>
    <w:rsid w:val="00DC781E"/>
    <w:rsid w:val="00DC7B2B"/>
    <w:rsid w:val="00DD73D3"/>
    <w:rsid w:val="00DE0174"/>
    <w:rsid w:val="00DE4BC8"/>
    <w:rsid w:val="00DE72DF"/>
    <w:rsid w:val="00E14811"/>
    <w:rsid w:val="00E26EE8"/>
    <w:rsid w:val="00E65D02"/>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4DEB"/>
    <w:rsid w:val="00F563F7"/>
    <w:rsid w:val="00F63FA8"/>
    <w:rsid w:val="00F80772"/>
    <w:rsid w:val="00FA1FCF"/>
    <w:rsid w:val="00FA7E83"/>
    <w:rsid w:val="00FB575D"/>
    <w:rsid w:val="00FC3C91"/>
    <w:rsid w:val="00FC4031"/>
    <w:rsid w:val="00FC6BEA"/>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E95E-67B0-4A6E-B0EC-B8338DE6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14</Pages>
  <Words>24331</Words>
  <Characters>138689</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162695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182</cp:revision>
  <dcterms:created xsi:type="dcterms:W3CDTF">2016-03-22T19:17:00Z</dcterms:created>
  <dcterms:modified xsi:type="dcterms:W3CDTF">2016-06-16T20:48:00Z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