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1DBA7FD4"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fldChar w:fldCharType="separate"/>
      </w:r>
      <w:r w:rsidR="00DA03D9" w:rsidRPr="00DA03D9">
        <w:rPr>
          <w:noProof/>
        </w:rPr>
        <w:t>[1]</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0D35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fldChar w:fldCharType="separate"/>
      </w:r>
      <w:r w:rsidR="00DA03D9" w:rsidRPr="00DA03D9">
        <w:rPr>
          <w:noProof/>
        </w:rPr>
        <w:t>[2]</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0D35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fldChar w:fldCharType="separate"/>
      </w:r>
      <w:r w:rsidR="00DA03D9" w:rsidRPr="00DA03D9">
        <w:rPr>
          <w:noProof/>
        </w:rPr>
        <w:t>[3]</w:t>
      </w:r>
      <w:r w:rsidR="004A131A">
        <w:fldChar w:fldCharType="end"/>
      </w:r>
      <w:r w:rsidR="00216008">
        <w:t xml:space="preserve">.  </w:t>
      </w:r>
    </w:p>
    <w:p w14:paraId="2B04A689" w14:textId="332F3505" w:rsidR="00F34D0A" w:rsidRDefault="00F501AE" w:rsidP="003E477F">
      <w:pPr>
        <w:spacing w:line="360" w:lineRule="auto"/>
      </w:pPr>
      <w:r>
        <w:tab/>
      </w:r>
      <w:r w:rsidR="00216008">
        <w:t>Several geochemical processes impart overarching controls on Ra within soils and aquifers</w:t>
      </w:r>
      <w:r w:rsidR="00E53C0E">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t>e.g. U, Th,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0D35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fldChar w:fldCharType="separate"/>
      </w:r>
      <w:r w:rsidR="00DA03D9" w:rsidRPr="00DA03D9">
        <w:rPr>
          <w:noProof/>
        </w:rPr>
        <w:t>[4]</w:t>
      </w:r>
      <w:r w:rsidR="00D105B2">
        <w:fldChar w:fldCharType="end"/>
      </w:r>
      <w:r w:rsidR="00F467EC">
        <w:t xml:space="preserve">. </w:t>
      </w:r>
      <w:r w:rsidR="00BB771E">
        <w:t xml:space="preserve">In a recent USGS study </w:t>
      </w:r>
      <w:r w:rsidR="00BB771E">
        <w:fldChar w:fldCharType="begin" w:fldLock="1"/>
      </w:r>
      <w:r w:rsidR="000D35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fldChar w:fldCharType="separate"/>
      </w:r>
      <w:r w:rsidR="00DA03D9" w:rsidRPr="00DA03D9">
        <w:rPr>
          <w:noProof/>
        </w:rPr>
        <w:t>[5]</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Ra of 0.185 Bq/L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0.102-343 Bq/L)</w:t>
      </w:r>
      <w:r w:rsidR="001938A7">
        <w:t xml:space="preserve"> </w:t>
      </w:r>
      <w:r w:rsidR="001938A7">
        <w:fldChar w:fldCharType="begin" w:fldLock="1"/>
      </w:r>
      <w:r w:rsidR="000D35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fldChar w:fldCharType="separate"/>
      </w:r>
      <w:r w:rsidR="00DA03D9" w:rsidRPr="00DA03D9">
        <w:rPr>
          <w:noProof/>
        </w:rPr>
        <w:t>[6]</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0D35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fldChar w:fldCharType="separate"/>
      </w:r>
      <w:r w:rsidR="00DA03D9" w:rsidRPr="00DA03D9">
        <w:rPr>
          <w:noProof/>
        </w:rPr>
        <w:t>[7], [8]</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39607926" w:rsidR="004921B2" w:rsidRDefault="00817754" w:rsidP="00B53860">
      <w:pPr>
        <w:spacing w:line="360" w:lineRule="auto"/>
        <w:ind w:firstLine="720"/>
      </w:pPr>
      <w:r>
        <w:t>R</w:t>
      </w:r>
      <w:r w:rsidR="0056233A">
        <w:t>a</w:t>
      </w:r>
      <w:r w:rsidR="00533362">
        <w:t>dium</w:t>
      </w:r>
      <w:r w:rsidR="00A04666">
        <w:t xml:space="preserve"> </w:t>
      </w:r>
      <w:r w:rsidR="0056233A">
        <w:t>isotopes have also been used</w:t>
      </w:r>
      <w:r w:rsidR="004921B2">
        <w:t xml:space="preserve"> as naturally occurring environmental tracers. </w:t>
      </w:r>
      <w:r w:rsidR="00ED0903">
        <w:t>Briefly,</w:t>
      </w:r>
      <w:r w:rsidR="00640910">
        <w:t xml:space="preserve"> the mass balance of Ra</w:t>
      </w:r>
      <w:r w:rsidR="004921B2">
        <w:t xml:space="preserve"> isotopes</w:t>
      </w:r>
      <w:r w:rsidR="00AD1D21">
        <w:t xml:space="preserve"> in</w:t>
      </w:r>
      <w:r w:rsidR="00ED0903">
        <w:t xml:space="preserve"> an</w:t>
      </w:r>
      <w:r w:rsidR="00AD1D21">
        <w:t xml:space="preserve"> estuarine</w:t>
      </w:r>
      <w:r w:rsidR="00ED0903">
        <w:t>/</w:t>
      </w:r>
      <w:r w:rsidR="00AD1D21">
        <w:t>near s</w:t>
      </w:r>
      <w:r w:rsidR="00ED0903">
        <w:t>hore system is used</w:t>
      </w:r>
      <w:r w:rsidR="00AD1D21">
        <w:t xml:space="preserve"> to provide estimates of subterranean groundwater di</w:t>
      </w:r>
      <w:r w:rsidR="004921B2">
        <w:t xml:space="preserve">scharge (SGD) </w:t>
      </w:r>
      <w:r w:rsidR="004921B2">
        <w:fldChar w:fldCharType="begin" w:fldLock="1"/>
      </w:r>
      <w:r w:rsidR="000D35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fldChar w:fldCharType="separate"/>
      </w:r>
      <w:r w:rsidR="00DA03D9" w:rsidRPr="00DA03D9">
        <w:rPr>
          <w:noProof/>
        </w:rPr>
        <w:t>[9]</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0D35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fldChar w:fldCharType="separate"/>
      </w:r>
      <w:r w:rsidR="00DA03D9" w:rsidRPr="00DA03D9">
        <w:rPr>
          <w:noProof/>
        </w:rPr>
        <w:t>[10]</w:t>
      </w:r>
      <w:r w:rsidR="005F10C1">
        <w:fldChar w:fldCharType="end"/>
      </w:r>
      <w:r w:rsidR="00587CA5">
        <w:t>;</w:t>
      </w:r>
      <w:r w:rsidR="00533362">
        <w:t xml:space="preserve"> </w:t>
      </w:r>
      <w:r w:rsidR="00832676">
        <w:t xml:space="preserve">non-conservative mixing and retardation may occur 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fldChar w:fldCharType="separate"/>
      </w:r>
      <w:r w:rsidR="00DA03D9" w:rsidRPr="00DA03D9">
        <w:rPr>
          <w:noProof/>
        </w:rPr>
        <w:t>[11]</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w:t>
      </w:r>
      <w:r w:rsidR="00D91CB2">
        <w:lastRenderedPageBreak/>
        <w:t xml:space="preserve">hydrocarbon extraction </w:t>
      </w:r>
      <w:r w:rsidR="00D91CB2">
        <w:fldChar w:fldCharType="begin" w:fldLock="1"/>
      </w:r>
      <w:r w:rsidR="000D35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fldChar w:fldCharType="separate"/>
      </w:r>
      <w:r w:rsidR="00DA03D9" w:rsidRPr="00DA03D9">
        <w:rPr>
          <w:noProof/>
        </w:rPr>
        <w:t>[8]</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0D35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fldChar w:fldCharType="separate"/>
      </w:r>
      <w:r w:rsidR="00DA03D9" w:rsidRPr="00DA03D9">
        <w:rPr>
          <w:noProof/>
        </w:rPr>
        <w:t>[12]</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w:t>
      </w:r>
      <w:r w:rsidR="001C2BD6">
        <w:t>shallow</w:t>
      </w:r>
      <w:r w:rsidR="00F851D7">
        <w:t>, oxic, low salinity groundwater</w:t>
      </w:r>
      <w:r w:rsidR="00210C4A">
        <w:t>.</w:t>
      </w:r>
      <w:r w:rsidR="009934C3">
        <w:t xml:space="preserve"> </w:t>
      </w:r>
    </w:p>
    <w:p w14:paraId="465FA833" w14:textId="6190E6BC"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K</w:t>
      </w:r>
      <w:r w:rsidR="002529B1">
        <w:rPr>
          <w:vertAlign w:val="subscript"/>
        </w:rPr>
        <w:t>sp</w:t>
      </w:r>
      <w:r w:rsidR="002529B1">
        <w:t xml:space="preserve"> = -10.38)</w:t>
      </w:r>
      <w:r w:rsidR="00587CA5">
        <w:t>,</w:t>
      </w:r>
      <w:r w:rsidR="002529B1">
        <w:t xml:space="preserve"> and will co-precipitate with barium and strontium </w:t>
      </w:r>
      <w:r w:rsidR="00991691">
        <w:t xml:space="preserve">(Sr) </w:t>
      </w:r>
      <w:r w:rsidR="002529B1">
        <w:t>bearing minerals (</w:t>
      </w:r>
      <w:r w:rsidR="00E8100A">
        <w:t xml:space="preserve">barite, celestine </w:t>
      </w:r>
      <w:r w:rsidR="002529B1">
        <w:t>log K</w:t>
      </w:r>
      <w:r w:rsidR="002529B1">
        <w:rPr>
          <w:vertAlign w:val="subscript"/>
        </w:rPr>
        <w:t>sp</w:t>
      </w:r>
      <w:r w:rsidR="002529B1">
        <w:t xml:space="preserve"> = -6.63, -9.99)</w:t>
      </w:r>
      <w:r w:rsidR="001C2BD6">
        <w:t xml:space="preserve"> </w:t>
      </w:r>
      <w:r w:rsidR="001C2BD6">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fldChar w:fldCharType="separate"/>
      </w:r>
      <w:r w:rsidR="00DA03D9" w:rsidRPr="00DA03D9">
        <w:rPr>
          <w:noProof/>
        </w:rPr>
        <w:t>[1]</w:t>
      </w:r>
      <w:r w:rsidR="001C2BD6">
        <w:fldChar w:fldCharType="end"/>
      </w:r>
      <w:r w:rsidR="00587CA5">
        <w:t xml:space="preserve">. However </w:t>
      </w:r>
      <w:r w:rsidR="002529B1">
        <w:t>their low solubility and rapid precipitation</w:t>
      </w:r>
      <w:r w:rsidR="00AF0855">
        <w:t xml:space="preserve"> with any available sulfate</w:t>
      </w:r>
      <w:r w:rsidR="002529B1">
        <w:t xml:space="preserve">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rsidR="00F85567">
        <w:fldChar w:fldCharType="separate"/>
      </w:r>
      <w:r w:rsidR="00DA03D9" w:rsidRPr="00DA03D9">
        <w:rPr>
          <w:noProof/>
        </w:rPr>
        <w:t>[13], [14]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rsidR="0098357D">
        <w:fldChar w:fldCharType="separate"/>
      </w:r>
      <w:r w:rsidR="00DA03D9" w:rsidRPr="00DA03D9">
        <w:rPr>
          <w:noProof/>
        </w:rPr>
        <w:t>[11], [15]</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0D35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rsidR="00EF1070">
        <w:fldChar w:fldCharType="separate"/>
      </w:r>
      <w:r w:rsidR="00DA03D9" w:rsidRPr="00DA03D9">
        <w:rPr>
          <w:noProof/>
        </w:rPr>
        <w:t>[16]</w:t>
      </w:r>
      <w:r w:rsidR="00EF1070">
        <w:fldChar w:fldCharType="end"/>
      </w:r>
      <w:r w:rsidR="00A57C4F">
        <w:t xml:space="preserve">. </w:t>
      </w:r>
    </w:p>
    <w:p w14:paraId="45147781" w14:textId="18E2F3B6" w:rsidR="00EB6261" w:rsidRDefault="000F6A61" w:rsidP="00EB6261">
      <w:pPr>
        <w:spacing w:line="360" w:lineRule="auto"/>
        <w:ind w:firstLine="720"/>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rsidR="00A57C4F" w:rsidRPr="003E477F">
        <w:rPr>
          <w:vertAlign w:val="subscript"/>
        </w:rPr>
        <w:t>d</w:t>
      </w:r>
      <w:r w:rsidR="00A57C4F">
        <w:t xml:space="preserve"> </w:t>
      </w:r>
      <w:r w:rsidR="00C12AA1">
        <w:fldChar w:fldCharType="begin" w:fldLock="1"/>
      </w:r>
      <w:r w:rsidR="000D35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fldChar w:fldCharType="separate"/>
      </w:r>
      <w:r w:rsidR="00DA03D9" w:rsidRPr="00DA03D9">
        <w:rPr>
          <w:noProof/>
        </w:rPr>
        <w:t>[13], [17]–[20]</w:t>
      </w:r>
      <w:r w:rsidR="00C12AA1">
        <w:fldChar w:fldCharType="end"/>
      </w:r>
      <w:r w:rsidR="00C12AA1">
        <w:t>.</w:t>
      </w:r>
      <w:r w:rsidR="00F9284E">
        <w:t xml:space="preserve"> In general, iron (hydr)oxides, manganese oxides, and some clay minerals are found to be potent sorbents of Ra</w:t>
      </w:r>
      <w:r w:rsidR="00AF0855">
        <w:t xml:space="preserve"> </w:t>
      </w:r>
      <w:r w:rsidR="00AF0855">
        <w:fldChar w:fldCharType="begin" w:fldLock="1"/>
      </w:r>
      <w:r w:rsidR="000D35D6">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fldChar w:fldCharType="separate"/>
      </w:r>
      <w:r w:rsidR="00DA03D9" w:rsidRPr="00DA03D9">
        <w:rPr>
          <w:noProof/>
        </w:rPr>
        <w:t>[21]</w:t>
      </w:r>
      <w:r w:rsidR="00AF0855">
        <w:fldChar w:fldCharType="end"/>
      </w:r>
      <w:r w:rsidR="00F9284E">
        <w:t>.</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0D35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fldChar w:fldCharType="separate"/>
      </w:r>
      <w:r w:rsidR="00DA03D9" w:rsidRPr="00DA03D9">
        <w:rPr>
          <w:noProof/>
        </w:rPr>
        <w:t>[22], [23]</w:t>
      </w:r>
      <w:r w:rsidR="00446751">
        <w:fldChar w:fldCharType="end"/>
      </w:r>
      <w:r w:rsidR="00446751">
        <w:t>.</w:t>
      </w:r>
      <w:r w:rsidR="00B4664E">
        <w:t xml:space="preserve"> </w:t>
      </w:r>
      <w:r w:rsidR="00AD1D21">
        <w:t xml:space="preserve">While </w:t>
      </w:r>
      <w:r w:rsidR="009E6615">
        <w:t>reported K</w:t>
      </w:r>
      <w:r w:rsidR="009E6615" w:rsidRPr="003E477F">
        <w:rPr>
          <w:vertAlign w:val="subscript"/>
        </w:rPr>
        <w:t>d</w:t>
      </w:r>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r w:rsidR="00CA08B0">
        <w:t>mineralogically</w:t>
      </w:r>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variations in K</w:t>
      </w:r>
      <w:r w:rsidR="007F6638" w:rsidRPr="00B80292">
        <w:rPr>
          <w:vertAlign w:val="subscript"/>
        </w:rPr>
        <w:t>d</w:t>
      </w:r>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D713C8">
        <w:fldChar w:fldCharType="separate"/>
      </w:r>
      <w:r w:rsidR="00DA03D9" w:rsidRPr="00DA03D9">
        <w:rPr>
          <w:noProof/>
        </w:rPr>
        <w:t>[24]</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fldChar w:fldCharType="begin" w:fldLock="1"/>
      </w:r>
      <w:r w:rsidR="000D35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F9284E">
        <w:fldChar w:fldCharType="separate"/>
      </w:r>
      <w:r w:rsidR="00DA03D9" w:rsidRPr="00DA03D9">
        <w:rPr>
          <w:noProof/>
        </w:rPr>
        <w:t>[25]–[27]</w:t>
      </w:r>
      <w:r w:rsidR="00F9284E">
        <w:fldChar w:fldCharType="end"/>
      </w:r>
      <w:r w:rsidR="00F9284E">
        <w:t xml:space="preserve">, but there is only a limited data set for radium sorption </w:t>
      </w:r>
      <w:r w:rsidR="00F9284E">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F9284E">
        <w:fldChar w:fldCharType="separate"/>
      </w:r>
      <w:r w:rsidR="00DA03D9" w:rsidRPr="00DA03D9">
        <w:rPr>
          <w:noProof/>
        </w:rPr>
        <w:t>[28]</w:t>
      </w:r>
      <w:r w:rsidR="00F9284E">
        <w:fldChar w:fldCharType="end"/>
      </w:r>
      <w:r w:rsidR="00F9284E">
        <w:t xml:space="preserve">. </w:t>
      </w:r>
      <w:r w:rsidR="00EB6261">
        <w:t xml:space="preserve">Lastly, there is limited study of any group II cation sorption to reduced mineral phases (mackinawite, pyrite, pyrrhotite etc.) that are common in estuarine and other anoxic systems </w:t>
      </w:r>
      <w:r w:rsidR="00EB6261">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EB6261">
        <w:fldChar w:fldCharType="separate"/>
      </w:r>
      <w:r w:rsidR="00EB6261" w:rsidRPr="00EB6261">
        <w:rPr>
          <w:noProof/>
        </w:rPr>
        <w:t>[29]</w:t>
      </w:r>
      <w:r w:rsidR="00EB6261">
        <w:fldChar w:fldCharType="end"/>
      </w:r>
      <w:r w:rsidR="00EB6261">
        <w:t>. These phases may impart a direct control through sorption to their surfaces, or play a more complex role as shifting redox conditions spur the formation of oxic coatings that change Ra sorption properties of the aquifer over time.</w:t>
      </w:r>
    </w:p>
    <w:p w14:paraId="3A7EB2E5" w14:textId="3E6C2180" w:rsidR="00493C1D" w:rsidRDefault="00493C1D" w:rsidP="003E477F">
      <w:pPr>
        <w:spacing w:line="360" w:lineRule="auto"/>
      </w:pPr>
    </w:p>
    <w:p w14:paraId="0520F861" w14:textId="6B4D773D" w:rsidR="005F65E7" w:rsidRDefault="00620736" w:rsidP="0064184D">
      <w:pPr>
        <w:spacing w:line="360" w:lineRule="auto"/>
        <w:ind w:firstLine="720"/>
      </w:pPr>
      <w:r>
        <w:lastRenderedPageBreak/>
        <w:t xml:space="preserve">Radium adsorption is most often described using the distribution coefficient (Kd),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00810FAC">
        <w:fldChar w:fldCharType="separate"/>
      </w:r>
      <w:r w:rsidR="00DA03D9" w:rsidRPr="00DA03D9">
        <w:rPr>
          <w:noProof/>
        </w:rPr>
        <w:t>[13]</w:t>
      </w:r>
      <w:r w:rsidR="00810FAC">
        <w:fldChar w:fldCharType="end"/>
      </w:r>
      <w:r w:rsidR="00810FAC">
        <w:t xml:space="preserve">. </w:t>
      </w:r>
      <w:r w:rsidR="008869D0">
        <w:t xml:space="preserve">However, </w:t>
      </w:r>
      <w:r>
        <w:t>Kd-based geochemical models</w:t>
      </w:r>
      <w:r w:rsidR="008B2A28">
        <w:t xml:space="preserve"> are </w:t>
      </w:r>
      <w:r>
        <w:t>prone to uncertainty when describing adsorption and transport within</w:t>
      </w:r>
      <w:r w:rsidR="00883960">
        <w:t xml:space="preserve"> natural systems where geochemical variation is common </w:t>
      </w:r>
      <w:r w:rsidR="000D35D6">
        <w:fldChar w:fldCharType="begin" w:fldLock="1"/>
      </w:r>
      <w:r w:rsidR="00132B23">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"[30], [31]", "plainTextFormattedCitation" : "[30], [31]", "previouslyFormattedCitation" : "[30], [31]" }, "properties" : { "noteIndex" : 0 }, "schema" : "https://github.com/citation-style-language/schema/raw/master/csl-citation.json" }</w:instrText>
      </w:r>
      <w:r w:rsidR="000D35D6">
        <w:fldChar w:fldCharType="separate"/>
      </w:r>
      <w:r w:rsidR="00EB6261" w:rsidRPr="00EB6261">
        <w:rPr>
          <w:noProof/>
        </w:rPr>
        <w:t>[30], [31]</w:t>
      </w:r>
      <w:r w:rsidR="000D35D6">
        <w:fldChar w:fldCharType="end"/>
      </w:r>
      <w:r w:rsidR="000D35D6">
        <w:t>.</w:t>
      </w:r>
      <w:r w:rsidR="00883960">
        <w:t xml:space="preserve">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45579F">
        <w:fldChar w:fldCharType="separate"/>
      </w:r>
      <w:r w:rsidR="00EB6261" w:rsidRPr="00EB6261">
        <w:rPr>
          <w:noProof/>
        </w:rPr>
        <w:t>[32]</w:t>
      </w:r>
      <w:r w:rsidR="0045579F">
        <w:fldChar w:fldCharType="end"/>
      </w:r>
      <w:r w:rsidR="005F65E7">
        <w:t xml:space="preserve">, sometimes with the aid of spectroscopic tools or </w:t>
      </w:r>
      <w:r w:rsidR="005F65E7" w:rsidRPr="003E477F">
        <w:rPr>
          <w:i/>
        </w:rPr>
        <w:t>ab inito</w:t>
      </w:r>
      <w:r w:rsidR="0045579F">
        <w:t xml:space="preserve"> modeling </w:t>
      </w:r>
      <w:r w:rsidR="0045579F">
        <w:fldChar w:fldCharType="begin" w:fldLock="1"/>
      </w:r>
      <w:r w:rsidR="00132B23">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[34]", "plainTextFormattedCitation" : "[33], [34]", "previouslyFormattedCitation" : "[33], [34]" }, "properties" : { "noteIndex" : 0 }, "schema" : "https://github.com/citation-style-language/schema/raw/master/csl-citation.json" }</w:instrText>
      </w:r>
      <w:r w:rsidR="0045579F">
        <w:fldChar w:fldCharType="separate"/>
      </w:r>
      <w:r w:rsidR="00EB6261" w:rsidRPr="00EB6261">
        <w:rPr>
          <w:noProof/>
        </w:rPr>
        <w:t>[33], [34]</w:t>
      </w:r>
      <w:r w:rsidR="0045579F">
        <w:fldChar w:fldCharType="end"/>
      </w:r>
      <w:r>
        <w:t xml:space="preserve">. </w:t>
      </w:r>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 xml:space="preserve">for complex mineral mixtures (e.g. soil and sediment samples) with the goal of refining a SCM that will facilitate predictions of solute mobility and fate in specific soil and aquifer systems.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[36]", "plainTextFormattedCitation" : "[35], [36]", "previouslyFormattedCitation" : "[35], [36]" }, "properties" : { "noteIndex" : 0 }, "schema" : "https://github.com/citation-style-language/schema/raw/master/csl-citation.json" }</w:instrText>
      </w:r>
      <w:r w:rsidR="0045579F">
        <w:fldChar w:fldCharType="separate"/>
      </w:r>
      <w:r w:rsidR="00EB6261" w:rsidRPr="00EB6261">
        <w:rPr>
          <w:noProof/>
        </w:rPr>
        <w:t>[35], [36]</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497D9AA" w:rsidR="00F31B86" w:rsidRPr="004B3E94" w:rsidRDefault="005F65E7" w:rsidP="00E744F7">
      <w:pPr>
        <w:spacing w:line="360" w:lineRule="auto"/>
        <w:ind w:firstLine="720"/>
      </w:pPr>
      <w:r>
        <w:t>Although a wealth of Kd values have been tabulated for Ra adsorption to natural and synthetic solids, o</w:t>
      </w:r>
      <w:r w:rsidR="0024521D">
        <w:t>nly a few studies have</w:t>
      </w:r>
      <w:r w:rsidR="00BF4AE3">
        <w:t xml:space="preserve"> used SCM to examine Ra adsorption to ferrih</w:t>
      </w:r>
      <w:r w:rsidR="0045579F">
        <w:t xml:space="preserve">ydrite and goethite </w:t>
      </w:r>
      <w:r w:rsidR="0045579F">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45579F">
        <w:fldChar w:fldCharType="separate"/>
      </w:r>
      <w:r w:rsidR="00EB6261" w:rsidRPr="00EB6261">
        <w:rPr>
          <w:noProof/>
        </w:rPr>
        <w:t>[34], [37]</w:t>
      </w:r>
      <w:r w:rsidR="0045579F">
        <w:fldChar w:fldCharType="end"/>
      </w:r>
      <w:r>
        <w:t xml:space="preserve">, and SCM’s have not yet been developed for Ra adsorption to reduced iron (sulfide) or clay minerals.  </w:t>
      </w:r>
      <w:r w:rsidR="00AE6156">
        <w:rPr>
          <w:rStyle w:val="CommentReference"/>
        </w:rPr>
        <w:commentReference w:id="7"/>
      </w:r>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 xml:space="preserve">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w:t>
      </w:r>
      <w:r w:rsidR="00102CC0">
        <w:t>in a</w:t>
      </w:r>
      <w:r w:rsidR="009E1557">
        <w:t xml:space="preserve"> low salinity background solution</w:t>
      </w:r>
      <w:r w:rsidR="00960229">
        <w:t xml:space="preserve"> and</w:t>
      </w:r>
      <w:r w:rsidR="00D847FF">
        <w:t xml:space="preserve"> </w:t>
      </w:r>
      <w:r w:rsidR="00960229">
        <w:t xml:space="preserve">model radium sorption behavior through SCM. These minerals are representative of </w:t>
      </w:r>
      <w:r w:rsidR="00102CC0">
        <w:t xml:space="preserve">widespread, </w:t>
      </w:r>
      <w:r w:rsidR="00960229">
        <w:t>dominant sorbents</w:t>
      </w:r>
      <w:r w:rsidR="00102CC0">
        <w:t xml:space="preserve"> found in many soil-sediment systems (Na-montmorillonite) under oxic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(hydr)oxides</w:t>
      </w:r>
      <w:r w:rsidR="009E1557">
        <w:t>,</w:t>
      </w:r>
      <w:r w:rsidR="00E44B72">
        <w:t xml:space="preserve"> which are often though</w:t>
      </w:r>
      <w:r w:rsidR="002B7B99">
        <w:t>t</w:t>
      </w:r>
      <w:r w:rsidR="00E44B72">
        <w:t xml:space="preserve"> </w:t>
      </w:r>
      <w:r w:rsidR="00070B78">
        <w:t xml:space="preserve">as dominant adsorbent </w:t>
      </w:r>
      <w:r w:rsidR="00070B78">
        <w:lastRenderedPageBreak/>
        <w:t>minerals</w:t>
      </w:r>
      <w:r w:rsidR="00E44B72">
        <w:t xml:space="preserve">. </w:t>
      </w:r>
      <w:r w:rsidR="00291774">
        <w:t>This result is mirrored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w:t>
      </w:r>
      <w:r w:rsidR="00A46B8E">
        <w:t xml:space="preserve"> potentially controlling Ra adsorption in anoxic conditions.</w:t>
      </w:r>
      <w:r w:rsidR="004B3E94">
        <w:t xml:space="preserve"> </w:t>
      </w:r>
      <w:r w:rsidR="00A46B8E">
        <w:t>T</w:t>
      </w:r>
      <w:r w:rsidR="004B3E94">
        <w:t xml:space="preserve">he formation of iron </w:t>
      </w:r>
      <w:r w:rsidR="00070B78">
        <w:t>(hydr)</w:t>
      </w:r>
      <w:r w:rsidR="004B3E94">
        <w:t>oxide coatings</w:t>
      </w:r>
      <w:r w:rsidR="00070B78">
        <w:t xml:space="preserve"> after O</w:t>
      </w:r>
      <w:r w:rsidR="00070B78">
        <w:rPr>
          <w:vertAlign w:val="subscript"/>
        </w:rPr>
        <w:t xml:space="preserve">2 </w:t>
      </w:r>
      <w:r w:rsidR="003C0C1A">
        <w:t>exposure that possess</w:t>
      </w:r>
      <w:r w:rsidR="00070B78">
        <w:t xml:space="preserve"> high adsorption capacity toward Ra</w:t>
      </w:r>
      <w:r w:rsidR="00A46B8E">
        <w:t>, however,</w:t>
      </w:r>
      <w:r w:rsidR="00070B78">
        <w:t xml:space="preserve">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051E9D72" w:rsidR="00FC3645" w:rsidRDefault="009C7C54" w:rsidP="003E477F">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r w:rsidR="008976EC">
        <w:t xml:space="preserve"> </w:t>
      </w:r>
      <w:r w:rsidR="0043349A">
        <w:t xml:space="preserve">Both ferrihydrite and goethite were prepared using standard methods </w:t>
      </w:r>
      <w:r w:rsidR="00167D90">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67D90">
        <w:fldChar w:fldCharType="separate"/>
      </w:r>
      <w:r w:rsidR="00EB6261" w:rsidRPr="00EB6261">
        <w:rPr>
          <w:noProof/>
        </w:rPr>
        <w:t>[38]</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132B2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"[39]", "plainTextFormattedCitation" : "[39]", "previouslyFormattedCitation" : "[39]" }, "properties" : { "noteIndex" : 0 }, "schema" : "https://github.com/citation-style-language/schema/raw/master/csl-citation.json" }</w:instrText>
      </w:r>
      <w:r w:rsidR="00167D90">
        <w:fldChar w:fldCharType="separate"/>
      </w:r>
      <w:r w:rsidR="00EB6261" w:rsidRPr="00EB6261">
        <w:rPr>
          <w:noProof/>
        </w:rPr>
        <w:t>[39]</w:t>
      </w:r>
      <w:r w:rsidR="00167D90">
        <w:fldChar w:fldCharType="end"/>
      </w:r>
      <w:r w:rsidR="00E35B25">
        <w:t>.</w:t>
      </w:r>
      <w:r w:rsidR="00167D90">
        <w:t xml:space="preserve"> </w:t>
      </w:r>
      <w:r w:rsidR="00FC3645">
        <w:t xml:space="preserve">Slurry aliquots </w:t>
      </w:r>
      <w:r w:rsidR="00167D90">
        <w:t>were added directly to the experiments</w:t>
      </w:r>
      <w:r w:rsidR="00E35B25">
        <w:t xml:space="preserve"> to </w:t>
      </w:r>
      <w:r w:rsidR="00FC3645">
        <w:t xml:space="preserve">acheive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mM Fe</w:t>
      </w:r>
      <w:r w:rsidR="00E44B72" w:rsidRPr="003E477F">
        <w:rPr>
          <w:vertAlign w:val="superscript"/>
        </w:rPr>
        <w:t>2+</w:t>
      </w:r>
      <w:r w:rsidR="00E44B72">
        <w:t xml:space="preserve"> </w:t>
      </w:r>
      <w:r w:rsidR="00167D90">
        <w:t xml:space="preserve">and </w:t>
      </w:r>
      <w:r w:rsidR="00D847FF">
        <w:t>100</w:t>
      </w:r>
      <w:r w:rsidR="00E44B72">
        <w:t xml:space="preserve"> mM </w:t>
      </w:r>
      <w:r w:rsidR="00167D90">
        <w:t>bicarbonate</w:t>
      </w:r>
      <w:r w:rsidR="00D847FF">
        <w:t xml:space="preserve"> solution</w:t>
      </w:r>
      <w:r w:rsidR="00167D90">
        <w:t xml:space="preserve"> over 2 days. The resulting </w:t>
      </w:r>
      <w:r w:rsidR="00874970">
        <w:t xml:space="preserve">goethite </w:t>
      </w:r>
      <w:r w:rsidR="00167D90">
        <w:t xml:space="preserve">mineral was centrifuged and washed to </w:t>
      </w:r>
      <w:r w:rsidR="008833CD">
        <w:t xml:space="preserve">remove background electrolyte, </w:t>
      </w:r>
      <w:r w:rsidR="00167D90">
        <w:t xml:space="preserve">dried for 2 hours at </w:t>
      </w:r>
      <w:r w:rsidR="00D847FF">
        <w:t>70</w:t>
      </w:r>
      <w:r w:rsidR="008028FC">
        <w:t xml:space="preserve"> </w:t>
      </w:r>
      <w:r w:rsidR="008028FC">
        <w:rPr>
          <w:rFonts w:cstheme="minorHAnsi"/>
        </w:rPr>
        <w:t>°</w:t>
      </w:r>
      <w:r w:rsidR="00167D90">
        <w:t>C</w:t>
      </w:r>
      <w:r w:rsidR="008833CD">
        <w:t>, and then gently ground to homogenize the mineral</w:t>
      </w:r>
      <w:r w:rsidR="00167D90">
        <w:t xml:space="preserve">.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fldChar w:fldCharType="separate"/>
      </w:r>
      <w:r w:rsidR="00DA03D9" w:rsidRPr="00DA03D9">
        <w:rPr>
          <w:noProof/>
        </w:rPr>
        <w:t>[28]</w:t>
      </w:r>
      <w:r w:rsidR="0085600F">
        <w:fldChar w:fldCharType="end"/>
      </w:r>
      <w:r w:rsidR="00B51EE3">
        <w:t>. The clay was dispersed with 1 M NaCl,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32B23">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"[40]", "plainTextFormattedCitation" : "[40]", "previouslyFormattedCitation" : "[40]" }, "properties" : { "noteIndex" : 0 }, "schema" : "https://github.com/citation-style-language/schema/raw/master/csl-citation.json" }</w:instrText>
      </w:r>
      <w:r w:rsidR="00B01788">
        <w:fldChar w:fldCharType="separate"/>
      </w:r>
      <w:r w:rsidR="00EB6261" w:rsidRPr="00EB6261">
        <w:rPr>
          <w:noProof/>
        </w:rPr>
        <w:t>[40]</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B5AD6">
        <w:t>: &lt; 1 ppm O</w:t>
      </w:r>
      <w:r w:rsidR="00FB5AD6">
        <w:rPr>
          <w:vertAlign w:val="subscript"/>
        </w:rPr>
        <w:t>2</w:t>
      </w:r>
      <w:r w:rsidR="00FC3645">
        <w:t>)</w:t>
      </w:r>
      <w:r w:rsidR="003F60EB">
        <w:t xml:space="preserve">. </w:t>
      </w:r>
      <w:r w:rsidR="00FC3645">
        <w:t>It was then</w:t>
      </w:r>
      <w:r w:rsidR="00483D6E">
        <w:t xml:space="preserve"> was washed in 6 N HCl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dessicant (Drierite) was placed in the glovebag to facilitate moisture removal</w:t>
      </w:r>
      <w:r w:rsidR="00483D6E">
        <w:t xml:space="preserve">. </w:t>
      </w:r>
      <w:r w:rsidR="00F14C3E">
        <w:t xml:space="preserve">The composition of </w:t>
      </w:r>
      <w:commentRangeStart w:id="10"/>
      <w:r w:rsidR="00F14C3E">
        <w:t>pyrite</w:t>
      </w:r>
      <w:commentRangeEnd w:id="10"/>
      <w:r w:rsidR="00557356">
        <w:rPr>
          <w:rStyle w:val="CommentReference"/>
        </w:rPr>
        <w:commentReference w:id="10"/>
      </w:r>
      <w:r w:rsidR="00F14C3E">
        <w:t xml:space="preserve">, ferrihydrite and goethite was confirmed using XRD, and surface area was measured for all minerals using BET (table 1). </w:t>
      </w:r>
    </w:p>
    <w:p w14:paraId="4468AD1E" w14:textId="7578C22E" w:rsidR="007B346B" w:rsidRDefault="008976EC" w:rsidP="003E477F">
      <w:pPr>
        <w:spacing w:line="360" w:lineRule="auto"/>
      </w:pPr>
      <w:r>
        <w:lastRenderedPageBreak/>
        <w:tab/>
        <w:t>Isotherms were conducted using s</w:t>
      </w:r>
      <w:r w:rsidR="002B323A">
        <w:t>erum vials (200 mL)</w:t>
      </w:r>
      <w:r w:rsidR="00490D23">
        <w:t xml:space="preserve"> filled with 100 mL of 10 mM NaCl stock solution, 30 mg of</w:t>
      </w:r>
      <w:r w:rsidR="00F14C3E">
        <w:t xml:space="preserve"> a single</w:t>
      </w:r>
      <w:r w:rsidR="00490D23">
        <w:t xml:space="preserve"> </w:t>
      </w:r>
      <w:r w:rsidR="00F14C3E">
        <w:t xml:space="preserve">mineral </w:t>
      </w:r>
      <w:r w:rsidR="00490D23">
        <w:t xml:space="preserve">(except for the case of pyrite, where 40 mg was used), and 5-270 Bq of </w:t>
      </w:r>
      <w:r w:rsidR="002B323A">
        <w:t>226</w:t>
      </w:r>
      <w:r w:rsidR="008F7C4D">
        <w:t>-</w:t>
      </w:r>
      <w:r w:rsidR="00490D23">
        <w:t xml:space="preserve">Ra </w:t>
      </w:r>
      <w:r>
        <w:t>stock</w:t>
      </w:r>
      <w:r w:rsidR="00FF24E5">
        <w:t>. Experiments using pyrite were performed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3,5,7 or 9 +/- 0.0</w:t>
      </w:r>
      <w:r w:rsidR="002B323A">
        <w:t>5 through use of an autotitrator,</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F14C3E">
        <w:fldChar w:fldCharType="separate"/>
      </w:r>
      <w:r w:rsidR="00EB6261" w:rsidRPr="00EB6261">
        <w:rPr>
          <w:noProof/>
        </w:rPr>
        <w:t>[37]</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pH was</w:t>
      </w:r>
      <w:r w:rsidR="005D7205">
        <w:t xml:space="preserve"> </w:t>
      </w:r>
      <w:r w:rsidR="00FF24E5">
        <w:t>checked and re-titrated to the desired value</w:t>
      </w:r>
      <w:r w:rsidR="00005A7C">
        <w:t xml:space="preserve"> if necessary</w:t>
      </w:r>
      <w:r w:rsidR="002B323A">
        <w:t>;</w:t>
      </w:r>
      <w:r w:rsidR="00FA7E83">
        <w:t xml:space="preserve"> </w:t>
      </w:r>
      <w:r w:rsidR="002B323A">
        <w:t xml:space="preserve">if </w:t>
      </w:r>
      <w:r w:rsidR="00FF24E5">
        <w:t>the</w:t>
      </w:r>
      <w:r w:rsidR="006D478E">
        <w:t xml:space="preserve"> pH</w:t>
      </w:r>
      <w:r w:rsidR="00557356">
        <w:t xml:space="preserve"> </w:t>
      </w:r>
      <w:r w:rsidR="00FF24E5">
        <w:t xml:space="preserve">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rsidR="002B323A">
        <w:t>H</w:t>
      </w:r>
      <w:r w:rsidR="00005A7C">
        <w:t>.</w:t>
      </w:r>
      <w:r w:rsidR="004664DA">
        <w:t xml:space="preserve"> </w:t>
      </w:r>
      <w:r w:rsidR="002B323A">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3DFE0F2D" w:rsidR="007B346B" w:rsidRDefault="007B346B" w:rsidP="00B53860">
      <w:pPr>
        <w:spacing w:line="360" w:lineRule="auto"/>
      </w:pPr>
      <w:r>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w:t>
      </w:r>
      <w:r w:rsidR="009E6A32">
        <w:t>secular</w:t>
      </w:r>
      <w:commentRangeStart w:id="11"/>
      <w:r>
        <w:t xml:space="preserve"> equilibrium </w:t>
      </w:r>
      <w:commentRangeEnd w:id="11"/>
      <w:r w:rsidR="006366B1">
        <w:rPr>
          <w:rStyle w:val="CommentReference"/>
        </w:rPr>
        <w:commentReference w:id="11"/>
      </w:r>
      <w:r>
        <w:t>with its daughter products</w:t>
      </w:r>
      <w:r w:rsidR="00DF4490">
        <w:t xml:space="preserve"> </w:t>
      </w:r>
      <w:r w:rsidR="00DF4490">
        <w:fldChar w:fldCharType="begin" w:fldLock="1"/>
      </w:r>
      <w:r w:rsidR="00132B23">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"[41]", "plainTextFormattedCitation" : "[41]", "previouslyFormattedCitation" : "[41]" }, "properties" : { "noteIndex" : 0 }, "schema" : "https://github.com/citation-style-language/schema/raw/master/csl-citation.json" }</w:instrText>
      </w:r>
      <w:r w:rsidR="00DF4490">
        <w:fldChar w:fldCharType="separate"/>
      </w:r>
      <w:r w:rsidR="00EB6261" w:rsidRPr="00EB6261">
        <w:rPr>
          <w:noProof/>
        </w:rPr>
        <w:t>[41]</w:t>
      </w:r>
      <w:r w:rsidR="00DF4490">
        <w:fldChar w:fldCharType="end"/>
      </w:r>
      <w:r>
        <w:t xml:space="preserve">.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with the single exception of experiments using ferrihydrite at pH 9, where gamma spectroscopy was used to quantify Ra (see below)</w:t>
      </w:r>
      <w:r>
        <w:t>.</w:t>
      </w:r>
      <w:r w:rsidR="009378CA">
        <w:t xml:space="preserve"> Background concentrations were also </w:t>
      </w:r>
      <w:r w:rsidR="00106FE2">
        <w:t>measured on the scintillation counter</w:t>
      </w:r>
      <w:r w:rsidR="009378CA">
        <w:t xml:space="preserve"> to develop a limit of blank of 1.4 counts per second (cps)</w:t>
      </w:r>
      <w:r w:rsidR="00616615">
        <w:t xml:space="preserve">, and activities </w:t>
      </w:r>
      <w:r w:rsidR="00986431">
        <w:t xml:space="preserve">are </w:t>
      </w:r>
      <w:r w:rsidR="00616615">
        <w:t xml:space="preserve">reported only for samples that exceeded this value by a factor of 1.5. </w:t>
      </w:r>
    </w:p>
    <w:p w14:paraId="7D6B63E3" w14:textId="56CBFC04" w:rsidR="00D91D3B" w:rsidRDefault="008A0962" w:rsidP="00B53860">
      <w:pPr>
        <w:spacing w:line="360" w:lineRule="auto"/>
      </w:pPr>
      <w:r>
        <w:tab/>
      </w:r>
      <w:r w:rsidR="00616615">
        <w:t>Supernatant</w:t>
      </w:r>
      <w:r w:rsidR="006366B1">
        <w:t xml:space="preserve">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was calibrated using a multinucl</w:t>
      </w:r>
      <w:r w:rsidR="00755D5E">
        <w:t>ide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using the 186 keV peak</w:t>
      </w:r>
      <w:r w:rsidR="00671B0D">
        <w:t xml:space="preserve">. </w:t>
      </w:r>
      <w:r w:rsidR="009378CA">
        <w:t>The solid samples on PES filters were placed in scintillation vials, and c</w:t>
      </w:r>
      <w:r>
        <w:t xml:space="preserve">ounted directly on the counter, with the resulting counts being </w:t>
      </w:r>
      <w:r>
        <w:lastRenderedPageBreak/>
        <w:t>adjusted for ferr</w:t>
      </w:r>
      <w:r w:rsidR="00B5451B">
        <w:t>ihydr</w:t>
      </w:r>
      <w:r w:rsidR="00737E5A">
        <w:t xml:space="preserve">ite loss during filtration. </w:t>
      </w:r>
      <w:r w:rsidR="00616615">
        <w:t>Gamma spectroscopy</w:t>
      </w:r>
      <w:r w:rsidR="00322F9A">
        <w:t xml:space="preserve"> was also used to quantify</w:t>
      </w:r>
      <w:r w:rsidR="00C807AC">
        <w:t xml:space="preserve"> and </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53B32B61"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32B23">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"[42]", "plainTextFormattedCitation" : "[42]", "previouslyFormattedCitation" : "[42]" }, "properties" : { "noteIndex" : 0 }, "schema" : "https://github.com/citation-style-language/schema/raw/master/csl-citation.json" }</w:instrText>
      </w:r>
      <w:r w:rsidR="00570A6F">
        <w:fldChar w:fldCharType="separate"/>
      </w:r>
      <w:r w:rsidR="00EB6261" w:rsidRPr="00EB6261">
        <w:rPr>
          <w:noProof/>
        </w:rPr>
        <w:t>[42]</w:t>
      </w:r>
      <w:r w:rsidR="00570A6F">
        <w:fldChar w:fldCharType="end"/>
      </w:r>
      <w:r>
        <w:t xml:space="preserve">. </w:t>
      </w:r>
      <w:r w:rsidR="003F3B39">
        <w:t>Both simple</w:t>
      </w:r>
      <w:commentRangeStart w:id="12"/>
      <w:r w:rsidR="00CE4109">
        <w:t xml:space="preserve"> </w:t>
      </w:r>
      <w:r w:rsidR="003F3B39">
        <w:t>reaction formulations</w:t>
      </w:r>
      <w:r w:rsidR="00CE4109">
        <w:t xml:space="preserve"> </w:t>
      </w:r>
      <w:r w:rsidR="003F3B39">
        <w:t>and complex reaction f</w:t>
      </w:r>
      <w:r w:rsidR="00982393">
        <w:t xml:space="preserve">ormulations developed from </w:t>
      </w:r>
      <w:r w:rsidR="00ED2BF3">
        <w:t>spectroscopic measurements</w:t>
      </w:r>
      <w:r w:rsidR="00FC08DE">
        <w:t xml:space="preserve"> were used to fit the experimental data</w:t>
      </w:r>
      <w:r w:rsidR="00616615">
        <w:t xml:space="preserve"> </w:t>
      </w:r>
      <w:r w:rsidR="003F3B39">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[34], [37], [43]", "plainTextFormattedCitation" : "[32], [34], [37], [43]", "previouslyFormattedCitation" : "[32], [34], [37], [43]" }, "properties" : { "noteIndex" : 0 }, "schema" : "https://github.com/citation-style-language/schema/raw/master/csl-citation.json" }</w:instrText>
      </w:r>
      <w:r w:rsidR="003F3B39">
        <w:fldChar w:fldCharType="separate"/>
      </w:r>
      <w:r w:rsidR="00EB6261" w:rsidRPr="00EB6261">
        <w:rPr>
          <w:noProof/>
        </w:rPr>
        <w:t>[32], [34], [37], [43]</w:t>
      </w:r>
      <w:r w:rsidR="003F3B39">
        <w:fldChar w:fldCharType="end"/>
      </w:r>
      <w:r w:rsidR="003F3B39">
        <w:t>.</w:t>
      </w:r>
      <w:r>
        <w:t xml:space="preserve"> </w:t>
      </w:r>
      <w:r w:rsidR="000C0FAE">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[36], [43]", "plainTextFormattedCitation" : "[32], [36], [43]", "previouslyFormattedCitation" : "[32], [36], [43]" }, "properties" : { "noteIndex" : 0 }, "schema" : "https://github.com/citation-style-language/schema/raw/master/csl-citation.json" }</w:instrText>
      </w:r>
      <w:r w:rsidR="00946431">
        <w:fldChar w:fldCharType="separate"/>
      </w:r>
      <w:r w:rsidR="00EB6261" w:rsidRPr="00EB6261">
        <w:rPr>
          <w:noProof/>
        </w:rPr>
        <w:t>[32], [36], [43]</w:t>
      </w:r>
      <w:r w:rsidR="00946431">
        <w:fldChar w:fldCharType="end"/>
      </w:r>
      <w:r w:rsidR="00946431">
        <w:t xml:space="preserve">. </w:t>
      </w:r>
      <w:r w:rsidR="00567F2A">
        <w:t xml:space="preserve">The </w:t>
      </w:r>
      <w:r w:rsidR="003F3B39">
        <w:t xml:space="preserve">more complex </w:t>
      </w:r>
      <w:r w:rsidR="00567F2A">
        <w:t xml:space="preserve">models, in contrast, </w:t>
      </w:r>
      <w:r w:rsidR="00982393">
        <w:t xml:space="preserve">are based on spectroscopic evidence or </w:t>
      </w:r>
      <w:r w:rsidR="00982393">
        <w:rPr>
          <w:i/>
        </w:rPr>
        <w:t>ab initio</w:t>
      </w:r>
      <w:commentRangeStart w:id="13"/>
      <w:r w:rsidR="007E0E14">
        <w:t xml:space="preserve">, and </w:t>
      </w:r>
      <w:r w:rsidR="005B33C0">
        <w:t>thus are more accurate depictions of the processes controlling ion adsorption to surfaces</w:t>
      </w:r>
      <w:r w:rsidR="00567F2A">
        <w:t xml:space="preserve"> </w:t>
      </w:r>
      <w:commentRangeEnd w:id="13"/>
      <w:r w:rsidR="007E0E14">
        <w:rPr>
          <w:rStyle w:val="CommentReference"/>
        </w:rPr>
        <w:commentReference w:id="13"/>
      </w:r>
      <w:r w:rsidR="00567F2A">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"[44], [45]", "plainTextFormattedCitation" : "[44], [45]", "previouslyFormattedCitation" : "[44], [45]" }, "properties" : { "noteIndex" : 0 }, "schema" : "https://github.com/citation-style-language/schema/raw/master/csl-citation.json" }</w:instrText>
      </w:r>
      <w:r w:rsidR="00567F2A">
        <w:fldChar w:fldCharType="separate"/>
      </w:r>
      <w:r w:rsidR="00EB6261" w:rsidRPr="00EB6261">
        <w:rPr>
          <w:noProof/>
        </w:rPr>
        <w:t>[44], [45]</w:t>
      </w:r>
      <w:r w:rsidR="00567F2A">
        <w:fldChar w:fldCharType="end"/>
      </w:r>
      <w:r w:rsidR="00836777">
        <w:t>.</w:t>
      </w:r>
      <w:r w:rsidR="003D2C05">
        <w:t xml:space="preserve"> </w:t>
      </w:r>
      <w:commentRangeEnd w:id="12"/>
      <w:r w:rsidR="00AA7551">
        <w:rPr>
          <w:rStyle w:val="CommentReference"/>
        </w:rPr>
        <w:commentReference w:id="12"/>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132B2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[46]", "plainTextFormattedCitation" : "[37], [46]", "previouslyFormattedCitation" : "[37], [46]" }, "properties" : { "noteIndex" : 0 }, "schema" : "https://github.com/citation-style-language/schema/raw/master/csl-citation.json" }</w:instrText>
      </w:r>
      <w:r w:rsidR="00570A6F">
        <w:fldChar w:fldCharType="separate"/>
      </w:r>
      <w:r w:rsidR="00EB6261" w:rsidRPr="00EB6261">
        <w:rPr>
          <w:noProof/>
        </w:rPr>
        <w:t>[37], [46]</w:t>
      </w:r>
      <w:r w:rsidR="00570A6F">
        <w:fldChar w:fldCharType="end"/>
      </w:r>
      <w:r w:rsidR="00085D34">
        <w:t>.</w:t>
      </w:r>
      <w:r w:rsidR="007E0E14">
        <w:t xml:space="preserve"> Surface area, while a fittable parameter in the models, was not varied,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2F18DEA6" w:rsidR="00ED2BF3" w:rsidRDefault="00ED2BF3" w:rsidP="00B53860">
      <w:pPr>
        <w:spacing w:line="360" w:lineRule="auto"/>
      </w:pPr>
      <w:r>
        <w:tab/>
        <w:t>All fitted isotherms were linear within the range of activities studied, thus a K</w:t>
      </w:r>
      <w:r w:rsidRPr="00E1711C">
        <w:rPr>
          <w:vertAlign w:val="subscript"/>
        </w:rPr>
        <w:t>d</w:t>
      </w:r>
      <w:r w:rsidR="00C23B9A">
        <w:t xml:space="preserve"> was calculated </w:t>
      </w:r>
      <w:r w:rsidR="00954BA2">
        <w:t xml:space="preserve">by fitting a line to the experimental data (Table </w:t>
      </w:r>
      <w:r w:rsidR="006F06BC">
        <w:t>2</w:t>
      </w:r>
      <w:r w:rsidR="00954BA2">
        <w:t>).</w:t>
      </w:r>
      <w:r w:rsidR="00C23B9A">
        <w:t xml:space="preserve"> This allows for fast, simple comparisons to other works studying radium sorption.</w:t>
      </w:r>
    </w:p>
    <w:p w14:paraId="7D935258" w14:textId="0891543D" w:rsidR="006B4EBE" w:rsidRDefault="002137B6" w:rsidP="00ED2BF3">
      <w:pPr>
        <w:spacing w:line="360" w:lineRule="auto"/>
        <w:ind w:firstLine="720"/>
      </w:pPr>
      <w:commentRangeStart w:id="14"/>
      <w:r>
        <w:t>The</w:t>
      </w:r>
      <w:commentRangeEnd w:id="14"/>
      <w:r w:rsidR="00145207">
        <w:rPr>
          <w:rStyle w:val="CommentReference"/>
        </w:rPr>
        <w:commentReference w:id="14"/>
      </w:r>
      <w:r>
        <w:t xml:space="preserve"> sorption isotherm results for ferrihydrite and goethite are plotted in figur</w:t>
      </w:r>
      <w:r w:rsidR="006674E7">
        <w:t>es 1a and 1b, respectively.</w:t>
      </w:r>
      <w:r w:rsidR="00747938">
        <w:t xml:space="preserve"> </w:t>
      </w:r>
      <w:r w:rsidR="006674E7">
        <w:t xml:space="preserve">Sorption to both iron oxides show a strong dependence on pH, with ferrihydrite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pH values</w:t>
      </w:r>
      <w:r w:rsidR="006674E7">
        <w:t>, and</w:t>
      </w:r>
      <w:r w:rsidR="00651429">
        <w:t xml:space="preserve"> </w:t>
      </w:r>
      <w:r w:rsidR="006674E7">
        <w:t xml:space="preserve">ferrihydrite </w:t>
      </w:r>
      <w:r w:rsidR="00C23B9A">
        <w:t>shows maximal</w:t>
      </w:r>
      <w:r w:rsidR="006674E7">
        <w:t xml:space="preserve"> sorption at pH 9.</w:t>
      </w:r>
      <w:r w:rsidR="00BE6AF9">
        <w:t xml:space="preserve"> </w:t>
      </w:r>
      <w:r w:rsidR="00954BA2">
        <w:t xml:space="preserve">Differences in the surface area (table 1) help explain </w:t>
      </w:r>
      <w:r w:rsidR="00A179B7">
        <w:t xml:space="preserve">some </w:t>
      </w:r>
      <w:r w:rsidR="00A179B7">
        <w:lastRenderedPageBreak/>
        <w:t xml:space="preserve">of the </w:t>
      </w:r>
      <w:r w:rsidR="00954BA2">
        <w:t>variations in the sorption extent when comparing goethite and ferrihydrite sorption, with ferrihydrite having nearly twice the surface area of goethite.</w:t>
      </w:r>
      <w:r w:rsidR="00A179B7">
        <w:t xml:space="preserve"> A K</w:t>
      </w:r>
      <w:r w:rsidR="00A179B7" w:rsidRPr="00E1711C">
        <w:rPr>
          <w:vertAlign w:val="subscript"/>
        </w:rPr>
        <w:t>sa</w:t>
      </w:r>
      <w:r w:rsidR="00A179B7">
        <w:t>, defined as the K</w:t>
      </w:r>
      <w:r w:rsidR="00A179B7" w:rsidRPr="00E1711C">
        <w:rPr>
          <w:vertAlign w:val="subscript"/>
        </w:rPr>
        <w:t>d</w:t>
      </w:r>
      <w:r w:rsidR="00A179B7">
        <w:t xml:space="preserve"> normalized by the mineral surface area </w:t>
      </w:r>
      <w:r w:rsidR="00E530C7">
        <w:t xml:space="preserve">(m2/g), reveals the extent of sorption with per unit surface area (table </w:t>
      </w:r>
      <w:r w:rsidR="00A87C21">
        <w:t>2</w:t>
      </w:r>
      <w:r w:rsidR="00E530C7">
        <w:t>), and enables further examination of radium surface behavior. At circumneutral pHs, goethite and ferrihydrite have relatively close K</w:t>
      </w:r>
      <w:r w:rsidR="00E530C7" w:rsidRPr="00E1711C">
        <w:rPr>
          <w:vertAlign w:val="subscript"/>
        </w:rPr>
        <w:t>sa</w:t>
      </w:r>
      <w:r w:rsidR="00E530C7">
        <w:t xml:space="preserve"> values, however at more extreme values (pH = 3 and pH = 9), ferrihydrite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3816B768" w:rsidR="008B0456" w:rsidRDefault="006B4EBE" w:rsidP="00B53860">
      <w:pPr>
        <w:spacing w:line="360" w:lineRule="auto"/>
      </w:pPr>
      <w:r>
        <w:tab/>
      </w:r>
      <w:r w:rsidR="003E7C7D">
        <w:t>Several studies examine</w:t>
      </w:r>
      <w:r>
        <w:t xml:space="preserve"> </w:t>
      </w:r>
      <w:commentRangeStart w:id="15"/>
      <w:r>
        <w:t>sorption of radium to iron</w:t>
      </w:r>
      <w:r w:rsidR="003E7C7D">
        <w:t xml:space="preserve"> (hydr)</w:t>
      </w:r>
      <w:r>
        <w:t>oxides</w:t>
      </w:r>
      <w:commentRangeEnd w:id="15"/>
      <w:r w:rsidR="00711BC8">
        <w:rPr>
          <w:rStyle w:val="CommentReference"/>
        </w:rPr>
        <w:commentReference w:id="15"/>
      </w:r>
      <w:r>
        <w:t xml:space="preserve"> such as ferrihydrite and goethite</w:t>
      </w:r>
      <w:r w:rsidR="00E1711C">
        <w:t>, reporting either a K</w:t>
      </w:r>
      <w:r w:rsidR="00E1711C">
        <w:softHyphen/>
      </w:r>
      <w:r w:rsidR="00E1711C">
        <w:rPr>
          <w:vertAlign w:val="subscript"/>
        </w:rPr>
        <w:t xml:space="preserve">d </w:t>
      </w:r>
      <w:r w:rsidR="00E1711C">
        <w:t>or data that can be used to calculate one</w:t>
      </w:r>
      <w:r w:rsidR="00E530C7">
        <w:t xml:space="preserve"> </w:t>
      </w:r>
      <w:r w:rsidR="000F650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[37]", "plainTextFormattedCitation" : "[11], [17], [24], [37]", "previouslyFormattedCitation" : "[11], [17], [24], [37]" }, "properties" : { "noteIndex" : 0 }, "schema" : "https://github.com/citation-style-language/schema/raw/master/csl-citation.json" }</w:instrText>
      </w:r>
      <w:r w:rsidR="000F650E">
        <w:fldChar w:fldCharType="separate"/>
      </w:r>
      <w:r w:rsidR="00EB6261" w:rsidRPr="00EB6261">
        <w:rPr>
          <w:noProof/>
        </w:rPr>
        <w:t>[11], [17], [24], [37]</w:t>
      </w:r>
      <w:r w:rsidR="000F650E">
        <w:fldChar w:fldCharType="end"/>
      </w:r>
      <w:r w:rsidR="00655749">
        <w:t xml:space="preserve">. </w:t>
      </w:r>
      <w:r w:rsidR="00AE1591">
        <w:t>S</w:t>
      </w:r>
      <w:r w:rsidR="00747938">
        <w:t>elected experimental results from the literature</w:t>
      </w:r>
      <w:r w:rsidR="00AE1591">
        <w:t xml:space="preserve"> are </w:t>
      </w:r>
      <w:r w:rsidR="00C23B9A">
        <w:t xml:space="preserve">also </w:t>
      </w:r>
      <w:r w:rsidR="00AE1591">
        <w:t xml:space="preserve">presented in Table </w:t>
      </w:r>
      <w:r w:rsidR="00A87C21">
        <w:t>3</w:t>
      </w:r>
      <w:r w:rsidR="00747938">
        <w:t xml:space="preserve"> using calculated K</w:t>
      </w:r>
      <w:r w:rsidR="00747938">
        <w:rPr>
          <w:vertAlign w:val="subscript"/>
        </w:rPr>
        <w:t>d</w:t>
      </w:r>
      <w:r w:rsidR="00747938">
        <w:t xml:space="preserve"> values </w:t>
      </w:r>
      <w:r w:rsidR="003E1F1F">
        <w:t>to compare</w:t>
      </w:r>
      <w:r w:rsidR="00747938">
        <w:t xml:space="preserve"> relative sorption extent. In some cases</w:t>
      </w:r>
      <w:r w:rsidR="00E1711C">
        <w:t xml:space="preserve"> where a different type of isotherm was fit (ie. Langmuir or Freundlich)</w:t>
      </w:r>
      <w:r w:rsidR="00747938">
        <w:t>, it was necessary to calculate a K</w:t>
      </w:r>
      <w:r w:rsidR="00747938">
        <w:rPr>
          <w:vertAlign w:val="subscript"/>
        </w:rPr>
        <w:t>d</w:t>
      </w:r>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r w:rsidR="008B0456">
        <w:t>ferrihydrite</w:t>
      </w:r>
      <w:r w:rsidR="00655749">
        <w:t>, and the</w:t>
      </w:r>
      <w:r w:rsidR="008B0456">
        <w:t xml:space="preserve"> experimental results presented here match</w:t>
      </w:r>
      <w:r w:rsidR="00655749">
        <w:t xml:space="preserve"> both reported values to</w:t>
      </w:r>
      <w:r w:rsidR="008B0456">
        <w:t xml:space="preserve"> within an order of magnitude of the K</w:t>
      </w:r>
      <w:r w:rsidR="008B0456">
        <w:rPr>
          <w:vertAlign w:val="subscript"/>
        </w:rPr>
        <w:t xml:space="preserve">d </w:t>
      </w:r>
      <w:r w:rsidR="008B0456">
        <w:t xml:space="preserve">values </w:t>
      </w:r>
      <w:r w:rsidR="008B04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[37]", "plainTextFormattedCitation" : "[24], [37]", "previouslyFormattedCitation" : "[24], [37]" }, "properties" : { "noteIndex" : 0 }, "schema" : "https://github.com/citation-style-language/schema/raw/master/csl-citation.json" }</w:instrText>
      </w:r>
      <w:r w:rsidR="008B0456">
        <w:fldChar w:fldCharType="separate"/>
      </w:r>
      <w:r w:rsidR="00EB6261" w:rsidRPr="00EB6261">
        <w:rPr>
          <w:noProof/>
        </w:rPr>
        <w:t>[24], [37]</w:t>
      </w:r>
      <w:r w:rsidR="008B0456">
        <w:fldChar w:fldCharType="end"/>
      </w:r>
      <w:r w:rsidR="008B0456">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fldChar w:fldCharType="separate"/>
      </w:r>
      <w:r w:rsidR="00DA03D9" w:rsidRPr="00DA03D9">
        <w:rPr>
          <w:noProof/>
        </w:rPr>
        <w:t>[11]</w:t>
      </w:r>
      <w:r w:rsidR="000660E0">
        <w:fldChar w:fldCharType="end"/>
      </w:r>
      <w:r w:rsidR="00E1711C">
        <w:t>.</w:t>
      </w:r>
      <w:r w:rsidR="00651429">
        <w:t xml:space="preserve"> </w:t>
      </w:r>
      <w:r w:rsidR="00483129">
        <w:t xml:space="preserve">In our study, </w:t>
      </w:r>
      <w:commentRangeStart w:id="16"/>
      <w:r w:rsidR="00483129">
        <w:t>Ra</w:t>
      </w:r>
      <w:commentRangeStart w:id="17"/>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205F52">
        <w:t xml:space="preserve"> when examining K</w:t>
      </w:r>
      <w:r w:rsidR="00205F52" w:rsidRPr="00205F52">
        <w:rPr>
          <w:vertAlign w:val="subscript"/>
        </w:rPr>
        <w:t>d</w:t>
      </w:r>
      <w:r w:rsidR="00C238ED">
        <w:t xml:space="preserve">. </w:t>
      </w:r>
      <w:r w:rsidR="00651429">
        <w:t>O</w:t>
      </w:r>
      <w:r w:rsidR="000660E0">
        <w:t xml:space="preserve">ne </w:t>
      </w:r>
      <w:commentRangeEnd w:id="17"/>
      <w:r w:rsidR="00D76794">
        <w:rPr>
          <w:rStyle w:val="CommentReference"/>
        </w:rPr>
        <w:commentReference w:id="17"/>
      </w:r>
      <w:commentRangeEnd w:id="16"/>
      <w:r w:rsidR="00486A10">
        <w:rPr>
          <w:rStyle w:val="CommentReference"/>
        </w:rPr>
        <w:commentReference w:id="16"/>
      </w:r>
      <w:r w:rsidR="000660E0">
        <w:t>study compared ra</w:t>
      </w:r>
      <w:r w:rsidR="0057637D">
        <w:t>dium sorption to hematite, ferri</w:t>
      </w:r>
      <w:r w:rsidR="000660E0">
        <w:t xml:space="preserve">hydrite, goethite, and lepidocrocite, finding that ferrihydrite sorbs radium most extensively </w:t>
      </w:r>
      <w:r w:rsidR="000660E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fldChar w:fldCharType="separate"/>
      </w:r>
      <w:r w:rsidR="00DA03D9" w:rsidRPr="00DA03D9">
        <w:rPr>
          <w:noProof/>
        </w:rPr>
        <w:t>[24]</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044E2E2A" w:rsidR="000660E0" w:rsidRDefault="00DC37A4" w:rsidP="003E477F">
      <w:pPr>
        <w:spacing w:line="360" w:lineRule="auto"/>
        <w:ind w:firstLine="720"/>
      </w:pPr>
      <w:r>
        <w:t>Many</w:t>
      </w:r>
      <w:r w:rsidR="00AE1591">
        <w:t xml:space="preserve"> studies</w:t>
      </w:r>
      <w:r w:rsidR="003F3BF5">
        <w:t xml:space="preserve"> were found that</w:t>
      </w:r>
      <w:r w:rsidR="00AE1591">
        <w:t xml:space="preserve"> examined radium adsorption to g</w:t>
      </w:r>
      <w:r w:rsidR="00C735BD">
        <w:t>oethite</w:t>
      </w:r>
      <w:r>
        <w:t xml:space="preserve"> </w:t>
      </w:r>
      <w:r w:rsidR="00803333">
        <w:fldChar w:fldCharType="begin" w:fldLock="1"/>
      </w:r>
      <w:r w:rsidR="00132B23">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[37]", "plainTextFormattedCitation" : "[19], [24], [37]", "previouslyFormattedCitation" : "[19], [24], [37]" }, "properties" : { "noteIndex" : 0 }, "schema" : "https://github.com/citation-style-language/schema/raw/master/csl-citation.json" }</w:instrText>
      </w:r>
      <w:r w:rsidR="00803333">
        <w:fldChar w:fldCharType="separate"/>
      </w:r>
      <w:r w:rsidR="00EB6261" w:rsidRPr="00EB6261">
        <w:rPr>
          <w:noProof/>
        </w:rPr>
        <w:t>[19], [24], [37]</w:t>
      </w:r>
      <w:r w:rsidR="00803333">
        <w:fldChar w:fldCharType="end"/>
      </w:r>
      <w:r w:rsidR="00803333">
        <w:t xml:space="preserve"> </w:t>
      </w:r>
      <w:r w:rsidR="003F3BF5">
        <w:t xml:space="preserve">and </w:t>
      </w:r>
      <w:r w:rsidR="0064184D">
        <w:t>reported values of Kd and expe</w:t>
      </w:r>
      <w:r w:rsidR="00803333">
        <w:t>rimental conditions vary widely</w:t>
      </w:r>
      <w:r w:rsidR="0064184D">
        <w:t xml:space="preserve"> </w:t>
      </w:r>
      <w:r w:rsidR="00A87C21">
        <w:t>(Table 3</w:t>
      </w:r>
      <w:r w:rsidR="00803333">
        <w:t>)</w:t>
      </w:r>
      <w:r w:rsidR="00FC6BEA">
        <w:t xml:space="preserve">. Unlike </w:t>
      </w:r>
      <w:r w:rsidR="003F3BF5">
        <w:t xml:space="preserve">results obtained for </w:t>
      </w:r>
      <w:r w:rsidR="00FC6BEA">
        <w:t xml:space="preserve">ferrihydrite, we </w:t>
      </w:r>
      <w:r w:rsidR="00C55505">
        <w:t>observe</w:t>
      </w:r>
      <w:r w:rsidR="00FC6BEA">
        <w:t xml:space="preserve"> a larger extent of </w:t>
      </w:r>
      <w:r w:rsidR="003F3BF5">
        <w:t xml:space="preserve">Ra </w:t>
      </w:r>
      <w:r w:rsidR="00FC6BEA">
        <w:t xml:space="preserve">sorption </w:t>
      </w:r>
      <w:r w:rsidR="003F3BF5">
        <w:t>at</w:t>
      </w:r>
      <w:r w:rsidR="00E73360">
        <w:t xml:space="preserve"> specific pH values when compared to previous studies using similar systems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3F3BF5">
        <w:t>W</w:t>
      </w:r>
      <w:r w:rsidR="00613839">
        <w:t>hen normalized by surface area</w:t>
      </w:r>
      <w:r w:rsidR="003F3BF5">
        <w:t>, Kd values</w:t>
      </w:r>
      <w:r w:rsidR="00613839">
        <w:t xml:space="preserve"> are similar in some cases</w:t>
      </w:r>
      <w:r w:rsidR="00905D56">
        <w:t xml:space="preserve"> </w:t>
      </w:r>
      <w:r w:rsidR="00905D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905D56">
        <w:fldChar w:fldCharType="separate"/>
      </w:r>
      <w:r w:rsidR="00EB6261" w:rsidRPr="00EB6261">
        <w:rPr>
          <w:noProof/>
        </w:rPr>
        <w:t>[37]</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fldChar w:fldCharType="separate"/>
      </w:r>
      <w:r w:rsidR="00DA03D9" w:rsidRPr="00DA03D9">
        <w:rPr>
          <w:noProof/>
        </w:rPr>
        <w:t>[24]</w:t>
      </w:r>
      <w:r w:rsidR="00905D56">
        <w:fldChar w:fldCharType="end"/>
      </w:r>
      <w:r w:rsidR="00905D56">
        <w:t>.</w:t>
      </w:r>
      <w:r w:rsidR="00613839">
        <w:t xml:space="preserve"> </w:t>
      </w:r>
      <w:r w:rsidR="003F3BF5">
        <w:t>Additionally,</w:t>
      </w:r>
      <w:r w:rsidR="00830020">
        <w:t xml:space="preserve"> methods of goethite synthesis vary, and may yield product with disparate surface area;</w:t>
      </w:r>
      <w:r w:rsidR="001F0F1F">
        <w:t xml:space="preserve"> </w:t>
      </w:r>
      <w:r w:rsidR="00830020">
        <w:t>this</w:t>
      </w:r>
      <w:r w:rsidR="0090502E">
        <w:t xml:space="preserve"> may also </w:t>
      </w:r>
      <w:r w:rsidR="0090502E">
        <w:lastRenderedPageBreak/>
        <w:t>impact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F0F1F">
        <w:fldChar w:fldCharType="separate"/>
      </w:r>
      <w:r w:rsidR="00EB6261" w:rsidRPr="00EB6261">
        <w:rPr>
          <w:noProof/>
        </w:rPr>
        <w:t>[38]</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K</w:t>
      </w:r>
      <w:r w:rsidR="00A77D01" w:rsidRPr="00062851">
        <w:rPr>
          <w:vertAlign w:val="subscript"/>
        </w:rPr>
        <w:t>d</w:t>
      </w:r>
      <w:r w:rsidR="0090502E">
        <w:t xml:space="preserve"> to describe and report solute-solid interactions</w:t>
      </w:r>
      <w:r w:rsidR="00830020">
        <w:t>.</w:t>
      </w:r>
    </w:p>
    <w:p w14:paraId="18C2F2B6" w14:textId="33E9B5BA" w:rsidR="0051444A" w:rsidRDefault="00E14811" w:rsidP="00B53860">
      <w:pPr>
        <w:spacing w:line="360" w:lineRule="auto"/>
      </w:pPr>
      <w:r>
        <w:tab/>
        <w:t>Sorption isotherm results for radium onto sodium montmorillonite are plotted in figure 2, the calculated K</w:t>
      </w:r>
      <w:r>
        <w:rPr>
          <w:vertAlign w:val="subscript"/>
        </w:rPr>
        <w:t xml:space="preserve">d </w:t>
      </w:r>
      <w:r>
        <w:t>values</w:t>
      </w:r>
      <w:r w:rsidR="00F513E4">
        <w:t xml:space="preserve"> listed in table 2</w:t>
      </w:r>
      <w:r>
        <w:t>.</w:t>
      </w:r>
      <w:r w:rsidR="0051444A">
        <w:t xml:space="preserve"> </w:t>
      </w:r>
      <w:r w:rsidR="00112FD5">
        <w:t>The Ra-</w:t>
      </w:r>
      <w:r w:rsidR="00B212A9">
        <w:t xml:space="preserve">Na montomorillonite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r w:rsidR="00B212A9">
        <w:t xml:space="preserve">ferrihydrite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800E52">
        <w:t>.</w:t>
      </w:r>
      <w:r w:rsidR="00905D56">
        <w:t xml:space="preserve"> However, a </w:t>
      </w:r>
      <w:r w:rsidR="00B212A9">
        <w:t>comparatively</w:t>
      </w:r>
      <w:r w:rsidR="00C55505">
        <w:t xml:space="preserve"> weaker pH dependence is observed for montmorillonite sorption</w:t>
      </w:r>
      <w:r w:rsidR="00B212A9">
        <w:t>; above pH 3, quantities of Ra adsorbed by Na-montomorillointe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 </w:t>
      </w:r>
    </w:p>
    <w:p w14:paraId="42C3E2D3" w14:textId="2AC1233A" w:rsidR="002D5B80" w:rsidRPr="002D5B80" w:rsidRDefault="002D5B80" w:rsidP="00B53860">
      <w:pPr>
        <w:spacing w:line="360" w:lineRule="auto"/>
      </w:pPr>
      <w:r>
        <w:tab/>
        <w:t>Comparison of the measured sorption K</w:t>
      </w:r>
      <w:r>
        <w:rPr>
          <w:vertAlign w:val="subscript"/>
        </w:rPr>
        <w:t>d</w:t>
      </w:r>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132B23">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[47]", "plainTextFormattedCitation" : "[28], [47]", "previouslyFormattedCitation" : "[28], [47]" }, "properties" : { "noteIndex" : 0 }, "schema" : "https://github.com/citation-style-language/schema/raw/master/csl-citation.json" }</w:instrText>
      </w:r>
      <w:r w:rsidR="002B0A74">
        <w:fldChar w:fldCharType="separate"/>
      </w:r>
      <w:r w:rsidR="00EB6261" w:rsidRPr="00EB6261">
        <w:rPr>
          <w:noProof/>
        </w:rPr>
        <w:t>[28], [47]</w:t>
      </w:r>
      <w:r w:rsidR="002B0A74">
        <w:fldChar w:fldCharType="end"/>
      </w:r>
      <w:r w:rsidR="002B0A74">
        <w:t>. The</w:t>
      </w:r>
      <w:r w:rsidR="00FB2D02">
        <w:t xml:space="preserve"> CEC of the montmorillonites are close (within 10 meq/100 g clay), while the surface areas are within a factor of 3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8"/>
      <w:r w:rsidR="00B32114">
        <w:t xml:space="preserve">have observed. It is well established that both surface reactions and exchange reactions with the inner layer of the clay play a role in sorption </w:t>
      </w:r>
      <w:r w:rsidR="00897D52">
        <w:fldChar w:fldCharType="begin" w:fldLock="1"/>
      </w:r>
      <w:r w:rsidR="00132B23">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[36], [48]", "plainTextFormattedCitation" : "[27], [36], [48]", "previouslyFormattedCitation" : "[27], [36], [48]" }, "properties" : { "noteIndex" : 0 }, "schema" : "https://github.com/citation-style-language/schema/raw/master/csl-citation.json" }</w:instrText>
      </w:r>
      <w:r w:rsidR="00897D52">
        <w:fldChar w:fldCharType="separate"/>
      </w:r>
      <w:r w:rsidR="00EB6261" w:rsidRPr="00EB6261">
        <w:rPr>
          <w:noProof/>
        </w:rPr>
        <w:t>[27], [36], [48]</w:t>
      </w:r>
      <w:r w:rsidR="00897D52">
        <w:fldChar w:fldCharType="end"/>
      </w:r>
      <w:r w:rsidR="00897D52">
        <w:t xml:space="preserve">, thus these variations in measured properties in the clays may explain the </w:t>
      </w:r>
      <w:r w:rsidR="006F0CE2">
        <w:t>some of the</w:t>
      </w:r>
      <w:r w:rsidR="00897D52">
        <w:t xml:space="preserve"> discrepancy in sorption observed here compared to in previous works. However, a more detailed investigation into the </w:t>
      </w:r>
      <w:r w:rsidR="00EC38A6">
        <w:t>sorption mechanisms</w:t>
      </w:r>
      <w:r w:rsidR="00897D52">
        <w:t xml:space="preserve"> at play in these clays</w:t>
      </w:r>
      <w:r w:rsidR="00E1333E">
        <w:t>, and the underlying clay features controlling</w:t>
      </w:r>
      <w:r w:rsidR="00897D52">
        <w:t xml:space="preserve"> will </w:t>
      </w:r>
      <w:r w:rsidR="00101BF9">
        <w:t>be necessary to understand the key</w:t>
      </w:r>
      <w:r w:rsidR="00897D52">
        <w:t xml:space="preserve"> factors </w:t>
      </w:r>
      <w:r w:rsidR="008B2730">
        <w:t>controlling</w:t>
      </w:r>
      <w:r w:rsidR="00897D52">
        <w:t xml:space="preserve"> radium sorption.</w:t>
      </w:r>
      <w:commentRangeEnd w:id="18"/>
      <w:r w:rsidR="004B4E03">
        <w:rPr>
          <w:rStyle w:val="CommentReference"/>
        </w:rPr>
        <w:commentReference w:id="18"/>
      </w:r>
    </w:p>
    <w:p w14:paraId="17DAFE13" w14:textId="1DDAC41F" w:rsidR="00C2009C" w:rsidRPr="00F0091F" w:rsidRDefault="00520539" w:rsidP="00B53860">
      <w:pPr>
        <w:spacing w:line="360" w:lineRule="auto"/>
      </w:pPr>
      <w:r>
        <w:tab/>
      </w:r>
      <w:commentRangeStart w:id="19"/>
      <w:r>
        <w:t xml:space="preserve">Pyrite showed limited sorption of radium </w:t>
      </w:r>
      <w:r w:rsidR="00AE2970">
        <w:t xml:space="preserve">at low pH (3 and 5), but appreciable sorption at higher values, with little difference observed between isotherms performed at pH 7 and 9 </w:t>
      </w:r>
      <w:r w:rsidR="00270DA5">
        <w:t>(figure 3</w:t>
      </w:r>
      <w:r w:rsidR="007E461B">
        <w:t>)</w:t>
      </w:r>
      <w:r w:rsidR="00832FDC">
        <w:t>. As with other minerals, K</w:t>
      </w:r>
      <w:r w:rsidR="00832FDC">
        <w:rPr>
          <w:vertAlign w:val="subscript"/>
        </w:rPr>
        <w:t xml:space="preserve">d </w:t>
      </w:r>
      <w:r w:rsidR="00832FDC">
        <w:t>values were fit, showing very linear response in the range of radium activities considered</w:t>
      </w:r>
      <w:r w:rsidR="00F513E4">
        <w:t xml:space="preserve"> (Table 2</w:t>
      </w:r>
      <w:r w:rsidR="00A21155">
        <w:t>).</w:t>
      </w:r>
      <w:r w:rsidR="00832FDC">
        <w:t xml:space="preserve"> </w:t>
      </w:r>
      <w:r w:rsidR="0022420D">
        <w:t>The circumneutral and basic K</w:t>
      </w:r>
      <w:r w:rsidR="0022420D" w:rsidRPr="0022420D">
        <w:rPr>
          <w:vertAlign w:val="subscript"/>
        </w:rPr>
        <w:t>d</w:t>
      </w:r>
      <w:r w:rsidR="0022420D">
        <w:t xml:space="preserve"> values for pyrite are comparable to that of goethite at a circumneutral pH. Unexpectedly, calculated K</w:t>
      </w:r>
      <w:r w:rsidR="0022420D" w:rsidRPr="0022420D">
        <w:rPr>
          <w:vertAlign w:val="subscript"/>
        </w:rPr>
        <w:t>sa</w:t>
      </w:r>
      <w:r w:rsidR="0022420D">
        <w:t xml:space="preserve"> values show that pyrite has the largest sorption of all of the minerals considered here. </w:t>
      </w:r>
      <w:r w:rsidR="00832FDC">
        <w:t xml:space="preserve">There is very little, if any existing data examining the sorption of </w:t>
      </w:r>
      <w:r w:rsidR="00832FDC">
        <w:lastRenderedPageBreak/>
        <w:t>radium to any reduced iron solid.</w:t>
      </w:r>
      <w:r w:rsidR="006B7DCE">
        <w:t xml:space="preserve"> A previous study examining sorption of strontium to pyrite </w:t>
      </w:r>
      <w:r w:rsidR="0022420D">
        <w:t>found no discernable sorption, contradicting the K</w:t>
      </w:r>
      <w:r w:rsidR="0022420D">
        <w:softHyphen/>
      </w:r>
      <w:r w:rsidR="0022420D">
        <w:rPr>
          <w:vertAlign w:val="subscript"/>
        </w:rPr>
        <w:t xml:space="preserve">sa </w:t>
      </w:r>
      <w:r w:rsidR="0022420D">
        <w:t>and K</w:t>
      </w:r>
      <w:r w:rsidR="0022420D">
        <w:rPr>
          <w:vertAlign w:val="subscript"/>
        </w:rPr>
        <w:t xml:space="preserve">d </w:t>
      </w:r>
      <w:r w:rsidR="0022420D">
        <w:t>results found here</w:t>
      </w:r>
      <w:r w:rsidR="006B7DCE">
        <w:t xml:space="preserve"> </w:t>
      </w:r>
      <w:r w:rsidR="006B7DCE">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6B7DCE">
        <w:fldChar w:fldCharType="separate"/>
      </w:r>
      <w:r w:rsidR="00EB6261" w:rsidRPr="00EB6261">
        <w:rPr>
          <w:noProof/>
        </w:rPr>
        <w:t>[29]</w:t>
      </w:r>
      <w:r w:rsidR="006B7DCE">
        <w:fldChar w:fldCharType="end"/>
      </w:r>
      <w:r w:rsidR="006B7DCE">
        <w:t>.</w:t>
      </w:r>
      <w:r w:rsidR="00E1333E">
        <w:t xml:space="preserve"> It is unclear why this should be the case, as pyrite treatment was similar in both this study and the </w:t>
      </w:r>
      <w:r w:rsidR="00F0091F">
        <w:t>study of strontium</w:t>
      </w:r>
      <w:r w:rsidR="00E1333E">
        <w:t>.</w:t>
      </w:r>
      <w:r w:rsidR="00F0091F">
        <w:t xml:space="preserve"> </w:t>
      </w:r>
      <w:r w:rsidR="00E81E28">
        <w:t xml:space="preserve">The results here suggest that reduced iron solids will play a key role in </w:t>
      </w:r>
      <w:r w:rsidR="00F0091F">
        <w:t>anoxic aquifers</w:t>
      </w:r>
      <w:r w:rsidR="00E81E28">
        <w:t>, where dynamic variations in redox will alter the surface mineralogy of reduced iron</w:t>
      </w:r>
      <w:r w:rsidR="00F0091F">
        <w:t>.</w:t>
      </w:r>
      <w:r w:rsidR="00E81E28">
        <w:t xml:space="preserve"> </w:t>
      </w:r>
      <w:r w:rsidR="00F0091F">
        <w:t>This could decrease</w:t>
      </w:r>
      <w:r w:rsidR="00E81E28">
        <w:t xml:space="preserve"> or </w:t>
      </w:r>
      <w:r w:rsidR="00F0091F">
        <w:t>increase</w:t>
      </w:r>
      <w:r w:rsidR="00E81E28">
        <w:t xml:space="preserve"> radium retention</w:t>
      </w:r>
      <w:r w:rsidR="00832FDC">
        <w:t xml:space="preserve"> </w:t>
      </w:r>
      <w:r w:rsidR="00E81E28">
        <w:t>depending on specific solution conditions.</w:t>
      </w:r>
      <w:commentRangeEnd w:id="19"/>
      <w:r w:rsidR="004B4E03">
        <w:rPr>
          <w:rStyle w:val="CommentReference"/>
        </w:rPr>
        <w:commentReference w:id="19"/>
      </w:r>
      <w:r w:rsidR="00F0091F">
        <w:t xml:space="preserve"> For example, a weakly acidic (pH 5) aquifer with reduced iron sulfides may see enhanced Ra sorption after exposure to oxic solutions, since iron oxic coatings will generally sorb more than pyrite at pH 5. In constrast, a more basic aquifer might see the release of Ra from the surface, since K</w:t>
      </w:r>
      <w:r w:rsidR="00F0091F">
        <w:rPr>
          <w:vertAlign w:val="subscript"/>
        </w:rPr>
        <w:t>sa</w:t>
      </w:r>
      <w:r w:rsidR="0009336D">
        <w:t xml:space="preserve"> is so large for pyrite at circumneutral and basic pHs</w:t>
      </w:r>
      <w:r w:rsidR="00F0091F">
        <w:t>.</w:t>
      </w:r>
      <w:r w:rsidR="0013747E">
        <w:t xml:space="preserve"> Further investigation of surface complexation reactions may elucidate the source of this discrepancy with previous work with Sr, as well as enable predictions of Ra surface complexation with pyrite under shifting environmental conditions.</w:t>
      </w:r>
    </w:p>
    <w:p w14:paraId="46557DF1" w14:textId="2518AC15" w:rsidR="00F80772" w:rsidRDefault="00D42F7E" w:rsidP="00B53860">
      <w:pPr>
        <w:spacing w:line="360" w:lineRule="auto"/>
      </w:pPr>
      <w:r>
        <w:t>SECTION 3.2 SURFACE COMPLEXATION MODELING</w:t>
      </w:r>
    </w:p>
    <w:p w14:paraId="3CCCC385" w14:textId="710F7FFD" w:rsidR="00741E18" w:rsidRDefault="000A2B77" w:rsidP="00B53860">
      <w:pPr>
        <w:spacing w:line="360" w:lineRule="auto"/>
      </w:pPr>
      <w:r>
        <w:tab/>
      </w:r>
      <w:r w:rsidR="00CB077A">
        <w:t xml:space="preserve">A </w:t>
      </w:r>
      <w:r w:rsidR="007934FD">
        <w:t>single site, monodentate reaction</w:t>
      </w:r>
      <w:r w:rsidR="00CB077A">
        <w:t xml:space="preserve"> was used to describe Ra adsorption to goethite and ferrihydrite; constrained fitting of </w:t>
      </w:r>
      <w:r w:rsidR="004B4E03">
        <w:t>radium sorption reaction constants and total number of surface sites</w:t>
      </w:r>
      <w:commentRangeStart w:id="20"/>
      <w:r w:rsidR="00CB077A">
        <w:t xml:space="preserve"> </w:t>
      </w:r>
      <w:commentRangeEnd w:id="20"/>
      <w:r w:rsidR="009261AC">
        <w:rPr>
          <w:rStyle w:val="CommentReference"/>
        </w:rPr>
        <w:commentReference w:id="20"/>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C07A76">
        <w:t xml:space="preserve">table </w:t>
      </w:r>
      <w:r w:rsidR="00B1364D">
        <w:t>4</w:t>
      </w:r>
      <w:r w:rsidR="00F94CF4">
        <w:t>)</w:t>
      </w:r>
      <w:r w:rsidR="00C07D4E">
        <w:t xml:space="preserve"> show that </w:t>
      </w:r>
      <w:r w:rsidR="004B4E03">
        <w:t xml:space="preserve">surface complex reaction constants are higher for ferrihydrite as compared to goethite, which is mirrored in the </w:t>
      </w:r>
      <w:r w:rsidR="004C7AB6">
        <w:t xml:space="preserve">generally </w:t>
      </w:r>
      <w:r w:rsidR="004B4E03">
        <w:t>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346B02">
        <w:fldChar w:fldCharType="separate"/>
      </w:r>
      <w:r w:rsidR="00EB6261" w:rsidRPr="00EB6261">
        <w:rPr>
          <w:noProof/>
        </w:rPr>
        <w:t>[32]</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was observed, since such low levels of radium were used</w:t>
      </w:r>
      <w:r w:rsidR="00346B02">
        <w:t xml:space="preserve">. </w:t>
      </w:r>
      <w:r w:rsidR="00F02AD5">
        <w:t xml:space="preserve">Sajih (2014) and Sverjensky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 xml:space="preserve">These two studies also fitted two tetradentate reactions with a single site to fit radium and barium sorption to ferrihydrite and goethite </w:t>
      </w:r>
      <w:r w:rsidR="00346B02">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346B02">
        <w:fldChar w:fldCharType="separate"/>
      </w:r>
      <w:r w:rsidR="00EB6261" w:rsidRPr="00EB6261">
        <w:rPr>
          <w:noProof/>
        </w:rPr>
        <w:t>[34], [37]</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B1364D">
        <w:t>, table 5</w:t>
      </w:r>
      <w:r w:rsidR="00651E46">
        <w:t>)</w:t>
      </w:r>
      <w:r w:rsidR="00D54B1B">
        <w:t>.</w:t>
      </w:r>
      <w:r w:rsidR="00E37D03">
        <w:t xml:space="preserve"> Fits to ferrihydrite data were </w:t>
      </w:r>
      <w:r w:rsidR="00F94CF4">
        <w:t>similar to the single strong site fit here</w:t>
      </w:r>
      <w:r w:rsidR="00E37D03">
        <w:t xml:space="preserve">, but the fits to the goethite data were </w:t>
      </w:r>
      <w:r w:rsidR="00F94CF4">
        <w:t xml:space="preserve">visually </w:t>
      </w:r>
      <w:commentRangeStart w:id="21"/>
      <w:r w:rsidR="00E37D03">
        <w:t>improved</w:t>
      </w:r>
      <w:commentRangeEnd w:id="21"/>
      <w:r w:rsidR="009261AC">
        <w:rPr>
          <w:rStyle w:val="CommentReference"/>
        </w:rPr>
        <w:commentReference w:id="21"/>
      </w:r>
      <w:r w:rsidR="00E37D03">
        <w:t xml:space="preserve"> using the tetradentate model.</w:t>
      </w:r>
      <w:r w:rsidR="00D54B1B">
        <w:t xml:space="preserve"> Moreover,</w:t>
      </w:r>
      <w:r w:rsidR="00E748D5">
        <w:t xml:space="preserve"> the fitted constants</w:t>
      </w:r>
      <w:r w:rsidR="00D40B97">
        <w:t xml:space="preserve"> for ferrihydrite</w:t>
      </w:r>
      <w:r w:rsidR="00E748D5">
        <w:t xml:space="preserve"> were </w:t>
      </w:r>
      <w:r w:rsidR="00F94CF4">
        <w:t>nearly 20 log units smaller in this model compared to theirs</w:t>
      </w:r>
      <w:r w:rsidR="002C0846">
        <w:t xml:space="preserve"> while</w:t>
      </w:r>
      <w:r w:rsidR="00D40B97">
        <w:t xml:space="preserve"> the goethite constants w</w:t>
      </w:r>
      <w:r w:rsidR="00F94CF4">
        <w:t>ere on</w:t>
      </w:r>
      <w:r w:rsidR="00B1364D">
        <w:t>ly 1-2 log units larger (Table 6</w:t>
      </w:r>
      <w:r w:rsidR="00F94CF4">
        <w:t>)</w:t>
      </w:r>
      <w:r w:rsidR="00346B02">
        <w:t xml:space="preserve">. </w:t>
      </w:r>
      <w:r w:rsidR="00D54B1B">
        <w:t xml:space="preserve">Although the disparity between these </w:t>
      </w:r>
      <w:r w:rsidR="00D54B1B">
        <w:lastRenderedPageBreak/>
        <w:t>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of ferrihydrite may vary substantially according to the method used for synthesis, which may account for some of the variance</w:t>
      </w:r>
      <w:r w:rsidR="00ED6F41">
        <w:t xml:space="preserve"> </w:t>
      </w:r>
      <w:r w:rsidR="00ED6F41">
        <w:fldChar w:fldCharType="begin" w:fldLock="1"/>
      </w:r>
      <w:r w:rsidR="00EB626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"[49]" }, "properties" : { "noteIndex" : 0 }, "schema" : "https://github.com/citation-style-language/schema/raw/master/csl-citation.json" }</w:instrText>
      </w:r>
      <w:r w:rsidR="00ED6F41">
        <w:fldChar w:fldCharType="separate"/>
      </w:r>
      <w:r w:rsidR="000D35D6" w:rsidRPr="000D35D6">
        <w:rPr>
          <w:noProof/>
        </w:rPr>
        <w:t>[49]</w:t>
      </w:r>
      <w:r w:rsidR="00ED6F41">
        <w:fldChar w:fldCharType="end"/>
      </w:r>
      <w:r w:rsidR="00D54B1B">
        <w:t xml:space="preserve">. </w:t>
      </w:r>
      <w:r w:rsidR="00737310">
        <w:t>It is unclear though, why there would be similarities in the sorption Kd values, but such larger differences in</w:t>
      </w:r>
      <w:r w:rsidR="008C44D7">
        <w:t xml:space="preserve"> fitted</w:t>
      </w:r>
      <w:r w:rsidR="00737310">
        <w:t xml:space="preserve"> log K</w:t>
      </w:r>
      <w:r w:rsidR="00E748D5">
        <w:t xml:space="preserve"> for surface complexation</w:t>
      </w:r>
      <w:r w:rsidR="00737310">
        <w:t>.</w:t>
      </w:r>
    </w:p>
    <w:p w14:paraId="2EEFBB1C" w14:textId="7E153313"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orption is</w:t>
      </w:r>
      <w:r>
        <w:t xml:space="preserve"> compared with other studies that combine SCM with spectroscopic measurements, which were used to constrain surface reactions of</w:t>
      </w:r>
      <w:r w:rsidR="00B1364D">
        <w:t xml:space="preserve"> other group 2 elements (Table 6</w:t>
      </w:r>
      <w:r>
        <w:t>).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py was used to examine Sr</w:t>
      </w:r>
      <w:r w:rsidR="00DD4636">
        <w:t xml:space="preserve"> binding with the surface of iron oxides</w:t>
      </w:r>
      <w:r w:rsidR="00991691">
        <w:t xml:space="preserve">, and illustrated that it forms outer sphere complexes with those surfaces </w:t>
      </w:r>
      <w:r w:rsidR="00991691">
        <w:fldChar w:fldCharType="begin" w:fldLock="1"/>
      </w:r>
      <w:r w:rsidR="00EB6261">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"[50], [51]" }, "properties" : { "noteIndex" : 0 }, "schema" : "https://github.com/citation-style-language/schema/raw/master/csl-citation.json" }</w:instrText>
      </w:r>
      <w:r w:rsidR="00991691">
        <w:fldChar w:fldCharType="separate"/>
      </w:r>
      <w:r w:rsidR="000D35D6" w:rsidRPr="000D35D6">
        <w:rPr>
          <w:noProof/>
        </w:rPr>
        <w:t>[50], [51]</w:t>
      </w:r>
      <w:r w:rsidR="00991691">
        <w:fldChar w:fldCharType="end"/>
      </w:r>
      <w:r w:rsidR="00991691">
        <w:t xml:space="preserve">. </w:t>
      </w:r>
      <w:r w:rsidR="001C11EA">
        <w:t xml:space="preserve">Additionally, </w:t>
      </w:r>
      <w:r w:rsidR="00991691">
        <w:t xml:space="preserve">X-ray standing wave measurements of Sr near a rutile surface showed that it coordinated with four surface sites </w:t>
      </w:r>
      <w:r w:rsidR="00991691">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"[44]", "plainTextFormattedCitation" : "[44]", "previouslyFormattedCitation" : "[44]" }, "properties" : { "noteIndex" : 0 }, "schema" : "https://github.com/citation-style-language/schema/raw/master/csl-citation.json" }</w:instrText>
      </w:r>
      <w:r w:rsidR="00991691">
        <w:fldChar w:fldCharType="separate"/>
      </w:r>
      <w:r w:rsidR="00EB6261" w:rsidRPr="00EB6261">
        <w:rPr>
          <w:noProof/>
        </w:rPr>
        <w:t>[44]</w:t>
      </w:r>
      <w:r w:rsidR="00991691">
        <w:fldChar w:fldCharType="end"/>
      </w:r>
      <w:r w:rsidR="00991691">
        <w:t xml:space="preserve">. A separate study used those x-ray standing wave measurements to constrain SCM of group II elements with iron oxides, suggesting that the observed rutile coordination </w:t>
      </w:r>
      <w:r w:rsidR="00272680">
        <w:t xml:space="preserve">with </w:t>
      </w:r>
      <w:r w:rsidR="00991691">
        <w:t>was also occurring during</w:t>
      </w:r>
      <w:r w:rsidR="00272680">
        <w:t xml:space="preserve"> Ra</w:t>
      </w:r>
      <w:r w:rsidR="00991691">
        <w:t xml:space="preserve"> sorption to iron oxides </w:t>
      </w:r>
      <w:r w:rsidR="00991691">
        <w:fldChar w:fldCharType="begin" w:fldLock="1"/>
      </w:r>
      <w:r w:rsidR="00132B23">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00991691">
        <w:fldChar w:fldCharType="separate"/>
      </w:r>
      <w:r w:rsidR="00EB6261" w:rsidRPr="00EB6261">
        <w:rPr>
          <w:noProof/>
        </w:rPr>
        <w:t>[34]</w:t>
      </w:r>
      <w:r w:rsidR="00991691">
        <w:fldChar w:fldCharType="end"/>
      </w:r>
      <w:r w:rsidR="00991691">
        <w:t xml:space="preserve">. </w:t>
      </w:r>
      <w:r w:rsidR="00132B23">
        <w:t xml:space="preserve">The tetradentate binding model posed by some </w:t>
      </w:r>
      <w:r w:rsidR="00132B23">
        <w:fldChar w:fldCharType="begin" w:fldLock="1"/>
      </w:r>
      <w:r w:rsidR="00A87C21">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"[37], [52]", "plainTextFormattedCitation" : "[37], [52]", "previouslyFormattedCitation" : "[37], [52]" }, "properties" : { "noteIndex" : 0 }, "schema" : "https://github.com/citation-style-language/schema/raw/master/csl-citation.json" }</w:instrText>
      </w:r>
      <w:r w:rsidR="00132B23">
        <w:fldChar w:fldCharType="separate"/>
      </w:r>
      <w:r w:rsidR="00132B23" w:rsidRPr="00132B23">
        <w:rPr>
          <w:noProof/>
        </w:rPr>
        <w:t>[37], [52]</w:t>
      </w:r>
      <w:r w:rsidR="00132B23">
        <w:fldChar w:fldCharType="end"/>
      </w:r>
      <w:r w:rsidR="00132B23">
        <w:t xml:space="preserve"> to describe group II cation sorption to iron oxides is based on these measurements. </w:t>
      </w:r>
      <w:r w:rsidR="00991691">
        <w:t xml:space="preserve">Experimental fitting of SCM here, and for Sr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132B23">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"[36]", "plainTextFormattedCitation" : "[36]", "previouslyFormattedCitation" : "[36]" }, "properties" : { "noteIndex" : 0 }, "schema" : "https://github.com/citation-style-language/schema/raw/master/csl-citation.json" }</w:instrText>
      </w:r>
      <w:r w:rsidR="00991691">
        <w:fldChar w:fldCharType="separate"/>
      </w:r>
      <w:r w:rsidR="00EB6261" w:rsidRPr="00EB6261">
        <w:rPr>
          <w:noProof/>
        </w:rPr>
        <w:t>[36]</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"[35]", "plainTextFormattedCitation" : "[35]", "previouslyFormattedCitation" : "[35]" }, "properties" : { "noteIndex" : 0 }, "schema" : "https://github.com/citation-style-language/schema/raw/master/csl-citation.json" }</w:instrText>
      </w:r>
      <w:r w:rsidR="00F4023A">
        <w:fldChar w:fldCharType="separate"/>
      </w:r>
      <w:r w:rsidR="00EB6261" w:rsidRPr="00EB6261">
        <w:rPr>
          <w:noProof/>
        </w:rPr>
        <w:t>[35]</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20DF2962"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orillonite was</w:t>
      </w:r>
      <w:r w:rsidR="00DA5D18">
        <w:t xml:space="preserve"> initially</w:t>
      </w:r>
      <w:r w:rsidR="00576FCF">
        <w:t xml:space="preserve"> fit using </w:t>
      </w:r>
      <w:r w:rsidR="00DA5D18">
        <w:t>a surface site with two reactions, and a single exchange reaction (Figure 6</w:t>
      </w:r>
      <w:r w:rsidR="00112FD5">
        <w:t>a</w:t>
      </w:r>
      <w:r w:rsidR="00DA5D18">
        <w:t>).</w:t>
      </w:r>
      <w:r w:rsidR="00592FEF">
        <w:t xml:space="preserve"> </w:t>
      </w:r>
      <w:r w:rsidR="00EA6A04">
        <w:t>Fitting the data required</w:t>
      </w:r>
      <w:r>
        <w:t xml:space="preserve"> an exchange reaction where </w:t>
      </w:r>
      <w:commentRangeStart w:id="22"/>
      <w:r>
        <w:t>radium displaced sodium</w:t>
      </w:r>
      <w:r w:rsidR="00AF2CAB">
        <w:t xml:space="preserve"> in the inner layer of the clay</w:t>
      </w:r>
      <w:r w:rsidR="005E0705">
        <w:t xml:space="preserve"> </w:t>
      </w:r>
      <w:commentRangeEnd w:id="22"/>
      <w:r w:rsidR="007E7A4C">
        <w:rPr>
          <w:rStyle w:val="CommentReference"/>
        </w:rPr>
        <w:commentReference w:id="22"/>
      </w:r>
      <w:r w:rsidR="00C07A76">
        <w:t xml:space="preserve">(table </w:t>
      </w:r>
      <w:r w:rsidR="00B1364D">
        <w:t>4</w:t>
      </w:r>
      <w:r w:rsidR="00592FEF">
        <w:t>)</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0D35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fldChar w:fldCharType="separate"/>
      </w:r>
      <w:r w:rsidR="00DA03D9" w:rsidRPr="00DA03D9">
        <w:rPr>
          <w:noProof/>
        </w:rPr>
        <w:t>[26], [27]</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w:t>
      </w:r>
      <w:r w:rsidR="00624C90">
        <w:lastRenderedPageBreak/>
        <w:t xml:space="preserve">both inner sphere and outer sphere </w:t>
      </w:r>
      <w:commentRangeStart w:id="23"/>
      <w:r w:rsidR="00624C90">
        <w:t>complexes</w:t>
      </w:r>
      <w:commentRangeEnd w:id="23"/>
      <w:r w:rsidR="00583695">
        <w:rPr>
          <w:rStyle w:val="CommentReference"/>
        </w:rPr>
        <w:commentReference w:id="23"/>
      </w:r>
      <w:r w:rsidR="00624C90">
        <w:t xml:space="preserve"> </w:t>
      </w:r>
      <w:r w:rsidR="00592FEF">
        <w:t xml:space="preserve"> on the montmorillonite surface </w:t>
      </w:r>
      <w:r w:rsidR="00764594">
        <w:t>corresponding with the need for both an exchange reaction and surface site reactions in the SCM</w:t>
      </w:r>
      <w:r w:rsidR="00A51006">
        <w:t xml:space="preserve"> </w:t>
      </w:r>
      <w:r w:rsidR="00624C90">
        <w:fldChar w:fldCharType="begin" w:fldLock="1"/>
      </w:r>
      <w:r w:rsidR="00132B23">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"[45]", "plainTextFormattedCitation" : "[45]", "previouslyFormattedCitation" : "[45]" }, "properties" : { "noteIndex" : 0 }, "schema" : "https://github.com/citation-style-language/schema/raw/master/csl-citation.json" }</w:instrText>
      </w:r>
      <w:r w:rsidR="00624C90">
        <w:fldChar w:fldCharType="separate"/>
      </w:r>
      <w:r w:rsidR="00EB6261" w:rsidRPr="00EB6261">
        <w:rPr>
          <w:noProof/>
        </w:rPr>
        <w:t>[45]</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w:t>
      </w:r>
      <w:r w:rsidR="00A51006">
        <w:t>sorption</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ferrihydrite</w:t>
      </w:r>
      <w:r w:rsidR="002450EA">
        <w:t xml:space="preserve"> in addition to an exchange reaction</w:t>
      </w:r>
      <w:r w:rsidR="009E1276">
        <w:t xml:space="preserve"> </w:t>
      </w:r>
      <w:r w:rsidR="009E1276">
        <w:fldChar w:fldCharType="begin" w:fldLock="1"/>
      </w:r>
      <w:r w:rsidR="00A87C21">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"[32], [53]", "plainTextFormattedCitation" : "[32], [53]", "previouslyFormattedCitation" : "[32], [53]" }, "properties" : { "noteIndex" : 0 }, "schema" : "https://github.com/citation-style-language/schema/raw/master/csl-citation.json" }</w:instrText>
      </w:r>
      <w:r w:rsidR="009E1276">
        <w:fldChar w:fldCharType="separate"/>
      </w:r>
      <w:r w:rsidR="00132B23" w:rsidRPr="00132B23">
        <w:rPr>
          <w:noProof/>
        </w:rPr>
        <w:t>[32], [53]</w:t>
      </w:r>
      <w:r w:rsidR="009E1276">
        <w:fldChar w:fldCharType="end"/>
      </w:r>
      <w:r w:rsidR="009E1276">
        <w:t>.</w:t>
      </w:r>
      <w:r w:rsidR="00244302">
        <w:t xml:space="preserve"> </w:t>
      </w:r>
      <w:r w:rsidR="007D34D5">
        <w:t>We also fitted a model using two sites to our data using</w:t>
      </w:r>
      <w:r w:rsidR="00112FD5">
        <w:t xml:space="preserve"> a similar formulation (Figure 6b</w:t>
      </w:r>
      <w:r w:rsidR="00B1364D">
        <w:t>, Table 5</w:t>
      </w:r>
      <w:r w:rsidR="007D34D5">
        <w:t>)</w:t>
      </w:r>
      <w:r w:rsidR="000C0A01">
        <w:t xml:space="preserve"> which had visually similar fits to the single site, two reaction model.</w:t>
      </w:r>
      <w:r w:rsidR="007D34D5">
        <w:t xml:space="preserve"> </w:t>
      </w:r>
      <w:r w:rsidR="000C0A01">
        <w:t>T</w:t>
      </w:r>
      <w:r w:rsidR="00B338DA">
        <w:t>he</w:t>
      </w:r>
      <w:r w:rsidR="0092374D">
        <w:t xml:space="preserve"> </w:t>
      </w:r>
      <w:r w:rsidR="00B42611">
        <w:t xml:space="preserve">standard </w:t>
      </w:r>
      <w:r w:rsidR="0092374D">
        <w:t>designation of “strong” and “weak” sites</w:t>
      </w:r>
      <w:r w:rsidR="000C0A01">
        <w:t>, however,</w:t>
      </w:r>
      <w:r w:rsidR="0092374D">
        <w:t xml:space="preserve"> does not apply </w:t>
      </w:r>
      <w:r w:rsidR="000C0A01">
        <w:t>to the sites used in the two site</w:t>
      </w:r>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w:t>
      </w:r>
      <w:r w:rsidR="00B42611">
        <w:t xml:space="preserve"> low levels of Ra modeled</w:t>
      </w:r>
      <w:r w:rsidR="00D03E35">
        <w:t xml:space="preserve">. The </w:t>
      </w:r>
      <w:r w:rsidR="001426B8">
        <w:t>number of fitted sites</w:t>
      </w:r>
      <w:r w:rsidR="00D03E35">
        <w:t xml:space="preserve"> </w:t>
      </w:r>
      <w:r w:rsidR="000C0A01">
        <w:t xml:space="preserve">in this two site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05170AE4"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A87C21">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[46], [53]", "plainTextFormattedCitation" : "[27], [46], [53]", "previouslyFormattedCitation" : "[27], [46], [53]" }, "properties" : { "noteIndex" : 0 }, "schema" : "https://github.com/citation-style-language/schema/raw/master/csl-citation.json" }</w:instrText>
      </w:r>
      <w:r w:rsidR="00624C90">
        <w:fldChar w:fldCharType="separate"/>
      </w:r>
      <w:r w:rsidR="00132B23" w:rsidRPr="00132B23">
        <w:rPr>
          <w:noProof/>
        </w:rPr>
        <w:t>[27], [46], [53]</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w:t>
      </w:r>
      <w:r w:rsidR="00E501C7">
        <w:t xml:space="preserve">Since a large fraction of the observed Ra adsorption is associated with the exchange reaction (ie sorption observed at 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fldChar w:fldCharType="separate"/>
      </w:r>
      <w:r w:rsidR="00DA03D9" w:rsidRPr="00DA03D9">
        <w:rPr>
          <w:noProof/>
        </w:rPr>
        <w:t>[13], [24]</w:t>
      </w:r>
      <w:r w:rsidR="00853600">
        <w:fldChar w:fldCharType="end"/>
      </w:r>
      <w:r w:rsidR="00DC7B2B">
        <w:t>.</w:t>
      </w:r>
      <w:r w:rsidR="00624C90">
        <w:t xml:space="preserve"> </w:t>
      </w:r>
      <w:r w:rsidR="00815DD8">
        <w:t>In consrast, Radium had the largest surface complex reaction constants compared to those</w:t>
      </w:r>
      <w:r w:rsidR="00624C90">
        <w:t xml:space="preserve">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r w:rsidR="00815DD8">
        <w:t>large</w:t>
      </w:r>
      <w:r w:rsidR="00162120">
        <w:t xml:space="preserve"> as that of tin </w:t>
      </w:r>
      <w:r w:rsidR="00162120">
        <w:fldChar w:fldCharType="begin" w:fldLock="1"/>
      </w:r>
      <w:r w:rsidR="00A87C21">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[54], [55]", "plainTextFormattedCitation" : "[27], [54], [55]", "previouslyFormattedCitation" : "[27], [54], [55]" }, "properties" : { "noteIndex" : 0 }, "schema" : "https://github.com/citation-style-language/schema/raw/master/csl-citation.json" }</w:instrText>
      </w:r>
      <w:r w:rsidR="00162120">
        <w:fldChar w:fldCharType="separate"/>
      </w:r>
      <w:r w:rsidR="00132B23" w:rsidRPr="00132B23">
        <w:rPr>
          <w:noProof/>
        </w:rPr>
        <w:t>[27], [54], [55]</w:t>
      </w:r>
      <w:r w:rsidR="00162120">
        <w:fldChar w:fldCharType="end"/>
      </w:r>
      <w:r w:rsidR="00162120">
        <w:t>.</w:t>
      </w:r>
      <w:r w:rsidR="00F669FA">
        <w:rPr>
          <w:rStyle w:val="CommentReference"/>
        </w:rPr>
        <w:commentReference w:id="24"/>
      </w:r>
      <w:r w:rsidR="00E501C7">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r w:rsidR="00815DD8">
        <w:t xml:space="preserve"> Given the large amount of sorption associated with ion exchange, we would expect radium </w:t>
      </w:r>
      <w:r w:rsidR="00094548">
        <w:t>would be displaced by other metals in solutio</w:t>
      </w:r>
      <w:r w:rsidR="00815DD8">
        <w:t>n.</w:t>
      </w:r>
    </w:p>
    <w:p w14:paraId="56AD0508" w14:textId="2F615436" w:rsidR="00A57FB6" w:rsidRDefault="00DC4D83" w:rsidP="009C4B10">
      <w:pPr>
        <w:spacing w:line="360" w:lineRule="auto"/>
      </w:pPr>
      <w:r>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8A7689">
        <w:fldChar w:fldCharType="separate"/>
      </w:r>
      <w:r w:rsidR="00132B23" w:rsidRPr="00132B23">
        <w:rPr>
          <w:noProof/>
        </w:rPr>
        <w:t>[56]</w:t>
      </w:r>
      <w:r w:rsidR="008A7689">
        <w:fldChar w:fldCharType="end"/>
      </w:r>
      <w:r w:rsidR="00C07A76">
        <w:t xml:space="preserve"> (table </w:t>
      </w:r>
      <w:r w:rsidR="00B1364D">
        <w:t>4</w:t>
      </w:r>
      <w:r w:rsidR="00F669FA">
        <w:t>)</w:t>
      </w:r>
      <w:r w:rsidR="003856AC">
        <w:t xml:space="preserve">, based on a previous SCM that model Sr sorption to pyrite </w:t>
      </w:r>
      <w:r w:rsidR="003856AC">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856AC">
        <w:fldChar w:fldCharType="separate"/>
      </w:r>
      <w:r w:rsidR="00EB6261" w:rsidRPr="00EB6261">
        <w:rPr>
          <w:noProof/>
        </w:rPr>
        <w:t>[29]</w:t>
      </w:r>
      <w:r w:rsidR="003856AC">
        <w:fldChar w:fldCharType="end"/>
      </w:r>
      <w:r w:rsidR="00F669FA">
        <w:t>.</w:t>
      </w:r>
      <w:r w:rsidR="00E43548">
        <w:t xml:space="preserve"> The experimental results of that </w:t>
      </w:r>
      <w:r w:rsidR="00E43548">
        <w:lastRenderedPageBreak/>
        <w:t>work did not</w:t>
      </w:r>
      <w:r w:rsidR="00F669FA">
        <w:t xml:space="preserve"> </w:t>
      </w:r>
      <w:r w:rsidR="00BE6D79">
        <w:t xml:space="preserve">observe Sr sorption on an unoxidized pyrite surface, so only the surface site and protonation constant were applied to the model here. </w:t>
      </w:r>
      <w:r w:rsidR="007D7DCD">
        <w:t>Model fits</w:t>
      </w:r>
      <w:r w:rsidR="00BE6D79">
        <w:t xml:space="preserve"> of Ra sorption</w:t>
      </w:r>
      <w:r w:rsidR="007D7DCD">
        <w:t xml:space="preserve"> capture the observed 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w:t>
      </w:r>
      <w:r w:rsidR="00C71ED0">
        <w:t>7</w:t>
      </w:r>
      <w:r w:rsidR="008A7689">
        <w:t>)</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This confirms the results when comparing K</w:t>
      </w:r>
      <w:r w:rsidR="0048615D">
        <w:softHyphen/>
      </w:r>
      <w:r w:rsidR="0048615D">
        <w:rPr>
          <w:vertAlign w:val="subscript"/>
        </w:rPr>
        <w:t xml:space="preserve">d </w:t>
      </w:r>
      <w:r w:rsidR="0048615D">
        <w:t>values in</w:t>
      </w:r>
      <w:r w:rsidR="003856AC">
        <w:t xml:space="preserve"> </w:t>
      </w:r>
      <w:r w:rsidR="0048615D">
        <w:t>between minerals, yet is contradicted by the earlier K</w:t>
      </w:r>
      <w:r w:rsidR="0048615D">
        <w:softHyphen/>
      </w:r>
      <w:r w:rsidR="0048615D">
        <w:rPr>
          <w:vertAlign w:val="subscript"/>
        </w:rPr>
        <w:t xml:space="preserve">sa </w:t>
      </w:r>
      <w:r w:rsidR="0048615D">
        <w:t>results which showed that pyrite had the largest amount of sorption per unit surface area.</w:t>
      </w:r>
      <w:r w:rsidR="007D7DCD">
        <w:t xml:space="preserve"> </w:t>
      </w:r>
      <w:r w:rsidR="0048615D">
        <w:t>Increases in the total number of surface sites in the</w:t>
      </w:r>
      <w:r w:rsidR="00A058D4">
        <w:t xml:space="preserve"> SCM were not able to</w:t>
      </w:r>
      <w:r w:rsidR="0048615D">
        <w:t xml:space="preserve"> fit the experimental data</w:t>
      </w:r>
      <w:r w:rsidR="00A058D4">
        <w:t xml:space="preserve"> accurately</w:t>
      </w:r>
      <w:r w:rsidR="0048615D">
        <w:t xml:space="preserve">, suggesting therefore that the formulation of the SCM is likely inaccurate with respect to the actual surface complexes Ra forms with the pyrite </w:t>
      </w:r>
      <w:r w:rsidR="0048615D" w:rsidRPr="00DF3928">
        <w:t>surface.</w:t>
      </w:r>
    </w:p>
    <w:p w14:paraId="533CC959" w14:textId="5D941BBF" w:rsidR="00FC274B" w:rsidRPr="00DF3928" w:rsidRDefault="003856AC" w:rsidP="009C4B10">
      <w:pPr>
        <w:spacing w:line="360" w:lineRule="auto"/>
      </w:pPr>
      <w:r>
        <w:tab/>
      </w:r>
      <w:r w:rsidR="00D11505">
        <w:t xml:space="preserve">It is difficult to explain why previous studies have not observed adsorption of Sr to a cleaned and unoxidized pyrite surface, yet we have observed appreciable sorption of Ra to pyrite. </w:t>
      </w:r>
      <w:r w:rsidR="00BE6D79">
        <w:t>Aside from the previously referenced Sr sorption modeling work, we could not find any other study that specifically examined Ra or other group II cation sorption</w:t>
      </w:r>
      <w:r w:rsidR="0019279F">
        <w:t xml:space="preserve"> to unoxidized pyrite surfaces. </w:t>
      </w:r>
      <w:r w:rsidR="00BE6D79">
        <w:t>However, many</w:t>
      </w:r>
      <w:r w:rsidR="00597F4B">
        <w:t xml:space="preserve"> have</w:t>
      </w:r>
      <w:r w:rsidR="00642643">
        <w:t xml:space="preserve"> used a variety of experimental and spectroscopic techniques to study </w:t>
      </w:r>
      <w:r w:rsidR="00BE6D79">
        <w:t>redox active metal ions sorption to the pyrite surface</w:t>
      </w:r>
      <w:r w:rsidR="00642643">
        <w:t xml:space="preserve">, which often includes redox reactions between the metal ion and pyrite surface groups </w:t>
      </w:r>
      <w:r w:rsidR="00597F4B">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"[29], [56]\u2013[61]", "plainTextFormattedCitation" : "[29], [56]\u2013[61]", "previouslyFormattedCitation" : "[29], [56]\u2013[61]" }, "properties" : { "noteIndex" : 0 }, "schema" : "https://github.com/citation-style-language/schema/raw/master/csl-citation.json" }</w:instrText>
      </w:r>
      <w:r w:rsidR="00597F4B">
        <w:fldChar w:fldCharType="separate"/>
      </w:r>
      <w:r w:rsidR="00132B23" w:rsidRPr="00132B23">
        <w:rPr>
          <w:noProof/>
        </w:rPr>
        <w:t>[29], [56]–[61]</w:t>
      </w:r>
      <w:r w:rsidR="00597F4B">
        <w:fldChar w:fldCharType="end"/>
      </w:r>
      <w:r w:rsidR="00597F4B">
        <w:t xml:space="preserve">. </w:t>
      </w:r>
      <w:r w:rsidR="00D566F1">
        <w:t>The results of these studies imply that</w:t>
      </w:r>
      <w:r w:rsidR="00522456">
        <w:t xml:space="preserve"> redox active metal ions in solutions with Ra may alter t</w:t>
      </w:r>
      <w:r w:rsidR="00D566F1">
        <w:t xml:space="preserve">he pyrite surface, consequentially </w:t>
      </w:r>
      <w:r w:rsidR="00522456">
        <w:t>block</w:t>
      </w:r>
      <w:r w:rsidR="00D566F1">
        <w:t>ing</w:t>
      </w:r>
      <w:r w:rsidR="00522456">
        <w:t xml:space="preserve"> or</w:t>
      </w:r>
      <w:r w:rsidR="00D566F1">
        <w:t xml:space="preserve"> enhancing</w:t>
      </w:r>
      <w:r w:rsidR="00522456">
        <w:t xml:space="preserve"> Ra sorption.</w:t>
      </w:r>
      <w:r w:rsidR="00642643">
        <w:t xml:space="preserve"> </w:t>
      </w:r>
      <w:r w:rsidR="00B61AF4">
        <w:t>A notable</w:t>
      </w:r>
      <w:r w:rsidR="00642643">
        <w:t xml:space="preserve"> </w:t>
      </w:r>
      <w:r w:rsidR="0019279F">
        <w:t>study of</w:t>
      </w:r>
      <w:r w:rsidR="0085428B">
        <w:t xml:space="preserve"> </w:t>
      </w:r>
      <w:r w:rsidR="0019279F">
        <w:t xml:space="preserve">an oxidized synthetic pyrite </w:t>
      </w:r>
      <w:r w:rsidR="0085428B">
        <w:t>under</w:t>
      </w:r>
      <w:r w:rsidR="00B61AF4">
        <w:t xml:space="preserve"> an</w:t>
      </w:r>
      <w:r w:rsidR="0085428B">
        <w:t xml:space="preserve"> extremely O</w:t>
      </w:r>
      <w:r w:rsidR="0085428B">
        <w:rPr>
          <w:vertAlign w:val="subscript"/>
        </w:rPr>
        <w:t xml:space="preserve">2 </w:t>
      </w:r>
      <w:r w:rsidR="0019279F">
        <w:t>free atmosphere</w:t>
      </w:r>
      <w:r w:rsidR="0085428B">
        <w:t xml:space="preserve"> (O</w:t>
      </w:r>
      <w:r w:rsidR="0085428B">
        <w:rPr>
          <w:vertAlign w:val="subscript"/>
        </w:rPr>
        <w:t>2</w:t>
      </w:r>
      <w:r w:rsidR="0085428B">
        <w:t xml:space="preserve"> &lt; </w:t>
      </w:r>
      <w:r w:rsidR="0019279F">
        <w:t>0.01 ppm) found that As(III) sorption was similar to other studies of As(III) sorption to unoxidized pyrite in less rigorously anaerobic systems</w:t>
      </w:r>
      <w:r w:rsidR="00575F3A">
        <w:t xml:space="preserve"> (O</w:t>
      </w:r>
      <w:r w:rsidR="00575F3A">
        <w:rPr>
          <w:vertAlign w:val="subscript"/>
        </w:rPr>
        <w:t xml:space="preserve">2 </w:t>
      </w:r>
      <w:r w:rsidR="00575F3A">
        <w:t>&lt; 1 ppm)</w:t>
      </w:r>
      <w:r w:rsidR="0019279F">
        <w:t xml:space="preserve"> </w:t>
      </w:r>
      <w:r w:rsidR="0019279F">
        <w:fldChar w:fldCharType="begin" w:fldLock="1"/>
      </w:r>
      <w:r w:rsidR="00A87C21">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"[62]", "plainTextFormattedCitation" : "[62]", "previouslyFormattedCitation" : "[62]" }, "properties" : { "noteIndex" : 0 }, "schema" : "https://github.com/citation-style-language/schema/raw/master/csl-citation.json" }</w:instrText>
      </w:r>
      <w:r w:rsidR="0019279F">
        <w:fldChar w:fldCharType="separate"/>
      </w:r>
      <w:r w:rsidR="00132B23" w:rsidRPr="00132B23">
        <w:rPr>
          <w:noProof/>
        </w:rPr>
        <w:t>[62]</w:t>
      </w:r>
      <w:r w:rsidR="0019279F">
        <w:fldChar w:fldCharType="end"/>
      </w:r>
      <w:r w:rsidR="00575F3A">
        <w:t>. This suggests that pyrite typically considered “unoxidized” (including the pyrite surface used here) have some differences in surface chemistry compared to a “pristine” synthetic pyrite surface</w:t>
      </w:r>
      <w:r w:rsidR="0019279F">
        <w:t>.</w:t>
      </w:r>
      <w:r w:rsidR="00B61AF4">
        <w:t xml:space="preserve"> It is possible that differences in pyrite treatment and cleaning during experiments can drive differences in surface sites that result in this unexpected Ra sorption. Two different natural pyrites were used in the experiment here and for studying Sr sorption, thus it</w:t>
      </w:r>
      <w:r w:rsidR="00E60645">
        <w:t xml:space="preserve"> is also possible there are structural differences relating to impurity lattice substitutions or other inclusions into the pyrite</w:t>
      </w:r>
      <w:r w:rsidR="00EC38A6">
        <w:t xml:space="preserve"> </w:t>
      </w:r>
      <w:r w:rsidR="00EC38A6">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EC38A6">
        <w:fldChar w:fldCharType="separate"/>
      </w:r>
      <w:r w:rsidR="00132B23" w:rsidRPr="00132B23">
        <w:rPr>
          <w:noProof/>
        </w:rPr>
        <w:t>[56]</w:t>
      </w:r>
      <w:r w:rsidR="00EC38A6">
        <w:fldChar w:fldCharType="end"/>
      </w:r>
      <w:r w:rsidR="00E60645">
        <w:t xml:space="preserve">. </w:t>
      </w:r>
      <w:r w:rsidR="00FE146D">
        <w:t>Only spectroscopic investigation of Ra sorption to pyrite surface</w:t>
      </w:r>
      <w:r w:rsidR="00904EB9">
        <w:t>, however,</w:t>
      </w:r>
      <w:r w:rsidR="00FE146D">
        <w:t xml:space="preserve"> can </w:t>
      </w:r>
      <w:r w:rsidR="00EC38A6">
        <w:t>elucidate</w:t>
      </w:r>
      <w:r w:rsidR="00FE146D">
        <w:t xml:space="preserve"> the large differe</w:t>
      </w:r>
      <w:r w:rsidR="00AA4247">
        <w:t>nce</w:t>
      </w:r>
      <w:r w:rsidR="00EC38A6">
        <w:t>s between Sr and Ra sorption as well as enable the</w:t>
      </w:r>
      <w:r w:rsidR="00AA4247">
        <w:t xml:space="preserve"> development of an SCM that accurately predicts Ra speciation in the presence of an unoxidized pyrite surface.</w:t>
      </w:r>
    </w:p>
    <w:p w14:paraId="2B735AB6" w14:textId="13B74679" w:rsidR="00525F81" w:rsidRDefault="00525F81" w:rsidP="00B53860">
      <w:pPr>
        <w:spacing w:line="360" w:lineRule="auto"/>
      </w:pPr>
      <w:r>
        <w:t>SECTION 3.3: IMPLICATIONS FOR RADIUM AS TRACER</w:t>
      </w:r>
      <w:r>
        <w:tab/>
      </w:r>
    </w:p>
    <w:p w14:paraId="0F9B1A4B" w14:textId="0CF9364D" w:rsidR="00B03733" w:rsidRDefault="00C702BC" w:rsidP="00D87B9E">
      <w:pPr>
        <w:spacing w:line="360" w:lineRule="auto"/>
        <w:ind w:firstLine="720"/>
      </w:pPr>
      <w:commentRangeStart w:id="25"/>
      <w:r>
        <w:lastRenderedPageBreak/>
        <w:t>The experimental results here confirm that iron oxides play a key role in retaining radium in natural environments</w:t>
      </w:r>
      <w:r w:rsidR="00A57FB6">
        <w:t>, but also illustrate that Ra bound most extensively to Na-montmorilliont</w:t>
      </w:r>
      <w:r w:rsidR="008A7689">
        <w:t>e</w:t>
      </w:r>
      <w:r w:rsidR="00A57FB6">
        <w:t xml:space="preserve">, a 2:1 layer clay with a solute-accessible </w:t>
      </w:r>
      <w:commentRangeStart w:id="26"/>
      <w:r w:rsidR="00A57FB6">
        <w:t>interlayer</w:t>
      </w:r>
      <w:commentRangeEnd w:id="26"/>
      <w:r w:rsidR="00363B39">
        <w:rPr>
          <w:rStyle w:val="CommentReference"/>
        </w:rPr>
        <w:commentReference w:id="26"/>
      </w:r>
      <w:r w:rsidR="00B25948">
        <w:t xml:space="preserve"> and that pyrite demonstrates sorption at circumneutral or basic pH values</w:t>
      </w:r>
      <w:r w:rsidR="00A57FB6">
        <w:t>.</w:t>
      </w:r>
      <w:r w:rsidR="00B25948">
        <w:t xml:space="preserve"> Pyrite sorption was most extensive of all minerals when normalized by surface area, followed by Na-montmorillonite, ferrihydrite,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fldChar w:fldCharType="separate"/>
      </w:r>
      <w:r w:rsidR="00DA03D9" w:rsidRPr="00DA03D9">
        <w:rPr>
          <w:noProof/>
        </w:rPr>
        <w:t>[13], [24], [28]</w:t>
      </w:r>
      <w:r>
        <w:fldChar w:fldCharType="end"/>
      </w:r>
      <w:r>
        <w:t>.</w:t>
      </w:r>
      <w:r w:rsidR="00176158">
        <w:t xml:space="preserve"> </w:t>
      </w:r>
      <w:r w:rsidR="005E7096">
        <w:t xml:space="preserve">SCM reaction </w:t>
      </w:r>
      <w:r w:rsidR="00176158">
        <w:t xml:space="preserve">constants for Ra adsorption to goethite and ferrihydrite found here differed from previous studies using the same suite of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5E7096">
        <w:t>We also present SCM results for Ra sorption to Na-montmorillonite and pyrite, noting that further investigation is necessary to constrain Ra sorption to these minerals, especially when</w:t>
      </w:r>
      <w:r w:rsidR="00221888">
        <w:t xml:space="preserve"> considering</w:t>
      </w:r>
      <w:r w:rsidR="005E7096">
        <w:t xml:space="preserve"> competition with other metal ions.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e) is used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3949AAD4" w:rsidR="00C03C8C" w:rsidRDefault="00B03733" w:rsidP="00FC1CBD">
      <w:pPr>
        <w:spacing w:line="360" w:lineRule="auto"/>
        <w:ind w:firstLine="720"/>
      </w:pPr>
      <w:commentRangeStart w:id="27"/>
      <w:r>
        <w:t>R</w:t>
      </w:r>
      <w:r w:rsidR="002C583C">
        <w:t>adium isotopes have</w:t>
      </w:r>
      <w:r w:rsidR="001F06AE">
        <w:t xml:space="preserve">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A87C21">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[63]", "plainTextFormattedCitation" : "[8], [63]", "previouslyFormattedCitation" : "[8], [63]" }, "properties" : { "noteIndex" : 0 }, "schema" : "https://github.com/citation-style-language/schema/raw/master/csl-citation.json" }</w:instrText>
      </w:r>
      <w:r>
        <w:fldChar w:fldCharType="separate"/>
      </w:r>
      <w:r w:rsidR="00132B23" w:rsidRPr="00132B23">
        <w:rPr>
          <w:noProof/>
        </w:rPr>
        <w:t>[8], [63]</w:t>
      </w:r>
      <w:r>
        <w:fldChar w:fldCharType="end"/>
      </w:r>
      <w:r>
        <w:t xml:space="preserve">. The models used thus far are relatively simple mixing models, where transport within porous media is not considered </w:t>
      </w:r>
      <w:r>
        <w:fldChar w:fldCharType="begin" w:fldLock="1"/>
      </w:r>
      <w:r w:rsidR="00A87C21">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"[64]", "plainTextFormattedCitation" : "[64]", "previouslyFormattedCitation" : "[64]" }, "properties" : { "noteIndex" : 0 }, "schema" : "https://github.com/citation-style-language/schema/raw/master/csl-citation.json" }</w:instrText>
      </w:r>
      <w:r>
        <w:fldChar w:fldCharType="separate"/>
      </w:r>
      <w:r w:rsidR="00132B23" w:rsidRPr="00132B23">
        <w:rPr>
          <w:noProof/>
        </w:rPr>
        <w:t>[64]</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A87C21">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"[65]", "plainTextFormattedCitation" : "[65]", "previouslyFormattedCitation" : "[65]" }, "properties" : { "noteIndex" : 0 }, "schema" : "https://github.com/citation-style-language/schema/raw/master/csl-citation.json" }</w:instrText>
      </w:r>
      <w:r w:rsidR="00191E6F">
        <w:fldChar w:fldCharType="separate"/>
      </w:r>
      <w:r w:rsidR="00132B23" w:rsidRPr="00132B23">
        <w:rPr>
          <w:noProof/>
        </w:rPr>
        <w:t>[65]</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quantify these transport processes.</w:t>
      </w:r>
      <w:r w:rsidR="001D4B59">
        <w:t xml:space="preserve"> Further study, particularly probing radium</w:t>
      </w:r>
      <w:r w:rsidR="00B25948">
        <w:t xml:space="preserve"> complexation</w:t>
      </w:r>
      <w:r w:rsidR="001D4B59">
        <w:t xml:space="preserve"> at these surfaces</w:t>
      </w:r>
      <w:r w:rsidR="001806A6">
        <w:t xml:space="preserve">, </w:t>
      </w:r>
      <w:r w:rsidR="00904EB9">
        <w:t>competition</w:t>
      </w:r>
      <w:r w:rsidR="002C583C">
        <w:t xml:space="preserve"> with redox sensitive metal ions, </w:t>
      </w:r>
      <w:r w:rsidR="001806A6">
        <w:t>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27"/>
      <w:r w:rsidR="00A24BA3">
        <w:rPr>
          <w:rStyle w:val="CommentReference"/>
        </w:rPr>
        <w:commentReference w:id="27"/>
      </w:r>
      <w:commentRangeEnd w:id="25"/>
      <w:r w:rsidR="00A03484">
        <w:rPr>
          <w:rStyle w:val="CommentReference"/>
        </w:rPr>
        <w:commentReference w:id="25"/>
      </w:r>
    </w:p>
    <w:p w14:paraId="4411390C" w14:textId="1A1B6F44" w:rsidR="006A4BE1" w:rsidRPr="006A4BE1" w:rsidRDefault="00F563F7" w:rsidP="006A4BE1">
      <w:pPr>
        <w:widowControl w:val="0"/>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6A4BE1" w:rsidRPr="006A4BE1">
        <w:rPr>
          <w:rFonts w:ascii="Calibri" w:hAnsi="Calibri" w:cs="Calibri"/>
          <w:noProof/>
          <w:szCs w:val="24"/>
        </w:rPr>
        <w:t>[1]</w:t>
      </w:r>
      <w:r w:rsidR="006A4BE1" w:rsidRPr="006A4BE1">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6A4BE1" w:rsidRPr="006A4BE1">
        <w:rPr>
          <w:rFonts w:ascii="Calibri" w:hAnsi="Calibri" w:cs="Calibri"/>
          <w:i/>
          <w:iCs/>
          <w:noProof/>
          <w:szCs w:val="24"/>
        </w:rPr>
        <w:t>Environ. Sci. Technol.</w:t>
      </w:r>
      <w:r w:rsidR="006A4BE1" w:rsidRPr="006A4BE1">
        <w:rPr>
          <w:rFonts w:ascii="Calibri" w:hAnsi="Calibri" w:cs="Calibri"/>
          <w:noProof/>
          <w:szCs w:val="24"/>
        </w:rPr>
        <w:t>, vol. 48, no. 8, pp. 4596–4603, 2014.</w:t>
      </w:r>
    </w:p>
    <w:p w14:paraId="63C65BDF"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w:t>
      </w:r>
      <w:r w:rsidRPr="006A4BE1">
        <w:rPr>
          <w:rFonts w:ascii="Calibri" w:hAnsi="Calibri" w:cs="Calibri"/>
          <w:noProof/>
          <w:szCs w:val="24"/>
        </w:rPr>
        <w:tab/>
        <w:t xml:space="preserve">J. Subramanian and R. Govindan, “Lung cancer in never smokers: a review.,” </w:t>
      </w:r>
      <w:r w:rsidRPr="006A4BE1">
        <w:rPr>
          <w:rFonts w:ascii="Calibri" w:hAnsi="Calibri" w:cs="Calibri"/>
          <w:i/>
          <w:iCs/>
          <w:noProof/>
          <w:szCs w:val="24"/>
        </w:rPr>
        <w:t>J. Clin. Oncol.</w:t>
      </w:r>
      <w:r w:rsidRPr="006A4BE1">
        <w:rPr>
          <w:rFonts w:ascii="Calibri" w:hAnsi="Calibri" w:cs="Calibri"/>
          <w:noProof/>
          <w:szCs w:val="24"/>
        </w:rPr>
        <w:t>, vol. 25, no. 5, pp. 561–70, 2007.</w:t>
      </w:r>
    </w:p>
    <w:p w14:paraId="4BBF6409"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w:t>
      </w:r>
      <w:r w:rsidRPr="006A4BE1">
        <w:rPr>
          <w:rFonts w:ascii="Calibri" w:hAnsi="Calibri" w:cs="Calibri"/>
          <w:noProof/>
          <w:szCs w:val="24"/>
        </w:rPr>
        <w:tab/>
        <w:t xml:space="preserve">A. P. Jones, “Indoor air quality and health,” </w:t>
      </w:r>
      <w:r w:rsidRPr="006A4BE1">
        <w:rPr>
          <w:rFonts w:ascii="Calibri" w:hAnsi="Calibri" w:cs="Calibri"/>
          <w:i/>
          <w:iCs/>
          <w:noProof/>
          <w:szCs w:val="24"/>
        </w:rPr>
        <w:t>Atmos. Environ.</w:t>
      </w:r>
      <w:r w:rsidRPr="006A4BE1">
        <w:rPr>
          <w:rFonts w:ascii="Calibri" w:hAnsi="Calibri" w:cs="Calibri"/>
          <w:noProof/>
          <w:szCs w:val="24"/>
        </w:rPr>
        <w:t>, vol. 33, no. 28, pp. 4535–4564, 1999.</w:t>
      </w:r>
    </w:p>
    <w:p w14:paraId="086D87F0"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w:t>
      </w:r>
      <w:r w:rsidRPr="006A4BE1">
        <w:rPr>
          <w:rFonts w:ascii="Calibri" w:hAnsi="Calibri" w:cs="Calibri"/>
          <w:noProof/>
          <w:szCs w:val="24"/>
        </w:rPr>
        <w:tab/>
        <w:t xml:space="preserve">N. Lu and C. F. V Mason, “Sorption-desorption behavior of strontium-85 onto montmorillonite and silica colloids,” </w:t>
      </w:r>
      <w:r w:rsidRPr="006A4BE1">
        <w:rPr>
          <w:rFonts w:ascii="Calibri" w:hAnsi="Calibri" w:cs="Calibri"/>
          <w:i/>
          <w:iCs/>
          <w:noProof/>
          <w:szCs w:val="24"/>
        </w:rPr>
        <w:t>Appl. Geochemistry</w:t>
      </w:r>
      <w:r w:rsidRPr="006A4BE1">
        <w:rPr>
          <w:rFonts w:ascii="Calibri" w:hAnsi="Calibri" w:cs="Calibri"/>
          <w:noProof/>
          <w:szCs w:val="24"/>
        </w:rPr>
        <w:t>, vol. 16, no. 14, pp. 1653–1662, 2001.</w:t>
      </w:r>
    </w:p>
    <w:p w14:paraId="6D04AD6B"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w:t>
      </w:r>
      <w:r w:rsidRPr="006A4BE1">
        <w:rPr>
          <w:rFonts w:ascii="Calibri" w:hAnsi="Calibri" w:cs="Calibri"/>
          <w:noProof/>
          <w:szCs w:val="24"/>
        </w:rPr>
        <w:tab/>
        <w:t xml:space="preserve">Z. Szabo, V. T. dePaul, J. M. Fischer, T. F. Kraemer, and E. Jacobsen, “Occurrence and geochemistry of radium in water from principal drinking-water aquifer systems of the United States,” </w:t>
      </w:r>
      <w:r w:rsidRPr="006A4BE1">
        <w:rPr>
          <w:rFonts w:ascii="Calibri" w:hAnsi="Calibri" w:cs="Calibri"/>
          <w:i/>
          <w:iCs/>
          <w:noProof/>
          <w:szCs w:val="24"/>
        </w:rPr>
        <w:t>Appl. Geochemistry</w:t>
      </w:r>
      <w:r w:rsidRPr="006A4BE1">
        <w:rPr>
          <w:rFonts w:ascii="Calibri" w:hAnsi="Calibri" w:cs="Calibri"/>
          <w:noProof/>
          <w:szCs w:val="24"/>
        </w:rPr>
        <w:t>, vol. 27, no. 3, pp. 729–752, 2012.</w:t>
      </w:r>
    </w:p>
    <w:p w14:paraId="677DDAA7"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[6]</w:t>
      </w:r>
      <w:r w:rsidRPr="006A4BE1">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6A4BE1">
        <w:rPr>
          <w:rFonts w:ascii="Calibri" w:hAnsi="Calibri" w:cs="Calibri"/>
          <w:i/>
          <w:iCs/>
          <w:noProof/>
          <w:szCs w:val="24"/>
        </w:rPr>
        <w:t>Environ. Sci. Technol.</w:t>
      </w:r>
      <w:r w:rsidRPr="006A4BE1">
        <w:rPr>
          <w:rFonts w:ascii="Calibri" w:hAnsi="Calibri" w:cs="Calibri"/>
          <w:noProof/>
          <w:szCs w:val="24"/>
        </w:rPr>
        <w:t>, vol. 47, no. 6, pp. 2562–9, Mar. 2013.</w:t>
      </w:r>
    </w:p>
    <w:p w14:paraId="623A3160"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[7]</w:t>
      </w:r>
      <w:r w:rsidRPr="006A4BE1">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6A4BE1">
        <w:rPr>
          <w:rFonts w:ascii="Calibri" w:hAnsi="Calibri" w:cs="Calibri"/>
          <w:i/>
          <w:iCs/>
          <w:noProof/>
          <w:szCs w:val="24"/>
        </w:rPr>
        <w:t>Environ. Sci. Technol.</w:t>
      </w:r>
      <w:r w:rsidRPr="006A4BE1">
        <w:rPr>
          <w:rFonts w:ascii="Calibri" w:hAnsi="Calibri" w:cs="Calibri"/>
          <w:noProof/>
          <w:szCs w:val="24"/>
        </w:rPr>
        <w:t>, vol. 43, pp. 1769–1775, 2009.</w:t>
      </w:r>
    </w:p>
    <w:p w14:paraId="6D85219D"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[8]</w:t>
      </w:r>
      <w:r w:rsidRPr="006A4BE1">
        <w:rPr>
          <w:rFonts w:ascii="Calibri" w:hAnsi="Calibri" w:cs="Calibri"/>
          <w:noProof/>
          <w:szCs w:val="24"/>
        </w:rPr>
        <w:tab/>
        <w:t xml:space="preserve">N. Lauer and A. Vengosh, “Age Dating Oil and Gas Wastewater Spills Using Radium Isotopes and Their Decay Products in Impacted Soil and Sediment,” </w:t>
      </w:r>
      <w:r w:rsidRPr="006A4BE1">
        <w:rPr>
          <w:rFonts w:ascii="Calibri" w:hAnsi="Calibri" w:cs="Calibri"/>
          <w:i/>
          <w:iCs/>
          <w:noProof/>
          <w:szCs w:val="24"/>
        </w:rPr>
        <w:t>Environ. Sci. Technol. Lett.</w:t>
      </w:r>
      <w:r w:rsidRPr="006A4BE1">
        <w:rPr>
          <w:rFonts w:ascii="Calibri" w:hAnsi="Calibri" w:cs="Calibri"/>
          <w:noProof/>
          <w:szCs w:val="24"/>
        </w:rPr>
        <w:t>, p. acs.estlett.6b00118, 2016.</w:t>
      </w:r>
    </w:p>
    <w:p w14:paraId="276779E6"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[9]</w:t>
      </w:r>
      <w:r w:rsidRPr="006A4BE1">
        <w:rPr>
          <w:rFonts w:ascii="Calibri" w:hAnsi="Calibri" w:cs="Calibri"/>
          <w:noProof/>
          <w:szCs w:val="24"/>
        </w:rPr>
        <w:tab/>
        <w:t xml:space="preserve">W. S. Moore, “Sources and fluxes of submarine groundwater discharge delineated by radium isotopes,” </w:t>
      </w:r>
      <w:r w:rsidRPr="006A4BE1">
        <w:rPr>
          <w:rFonts w:ascii="Calibri" w:hAnsi="Calibri" w:cs="Calibri"/>
          <w:i/>
          <w:iCs/>
          <w:noProof/>
          <w:szCs w:val="24"/>
        </w:rPr>
        <w:t>Biogeochemistry</w:t>
      </w:r>
      <w:r w:rsidRPr="006A4BE1">
        <w:rPr>
          <w:rFonts w:ascii="Calibri" w:hAnsi="Calibri" w:cs="Calibri"/>
          <w:noProof/>
          <w:szCs w:val="24"/>
        </w:rPr>
        <w:t>, vol. 66, no. 1, pp. 75–93, 2003.</w:t>
      </w:r>
    </w:p>
    <w:p w14:paraId="47BC3BC1"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[10]</w:t>
      </w:r>
      <w:r w:rsidRPr="006A4BE1">
        <w:rPr>
          <w:rFonts w:ascii="Calibri" w:hAnsi="Calibri" w:cs="Calibri"/>
          <w:noProof/>
          <w:szCs w:val="24"/>
        </w:rPr>
        <w:tab/>
        <w:t xml:space="preserve">B. Burnett, J. Chanton, J. Christoff, E. Kontar, S. Krupa, M. Lambert, W. Moore, D. O’Rourke, R. Paulsen, C. Smith, L. Smith, and M. Taniguchi, “Assessing methodologies for measuring groundwater discharge to the ocean,” </w:t>
      </w:r>
      <w:r w:rsidRPr="006A4BE1">
        <w:rPr>
          <w:rFonts w:ascii="Calibri" w:hAnsi="Calibri" w:cs="Calibri"/>
          <w:i/>
          <w:iCs/>
          <w:noProof/>
          <w:szCs w:val="24"/>
        </w:rPr>
        <w:t>Eos, Trans. Am. Geophys. Union</w:t>
      </w:r>
      <w:r w:rsidRPr="006A4BE1">
        <w:rPr>
          <w:rFonts w:ascii="Calibri" w:hAnsi="Calibri" w:cs="Calibri"/>
          <w:noProof/>
          <w:szCs w:val="24"/>
        </w:rPr>
        <w:t>, vol. 83, no. 11, p. 117, 2002.</w:t>
      </w:r>
    </w:p>
    <w:p w14:paraId="1B4D34BB"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[11]</w:t>
      </w:r>
      <w:r w:rsidRPr="006A4BE1">
        <w:rPr>
          <w:rFonts w:ascii="Calibri" w:hAnsi="Calibri" w:cs="Calibri"/>
          <w:noProof/>
          <w:szCs w:val="24"/>
        </w:rPr>
        <w:tab/>
        <w:t xml:space="preserve">M. E. Gonneea, P. J. Morris, H. Dulaiova, and M. a. Charette, “New perspectives on radium behavior within a subterranean estuary,” </w:t>
      </w:r>
      <w:r w:rsidRPr="006A4BE1">
        <w:rPr>
          <w:rFonts w:ascii="Calibri" w:hAnsi="Calibri" w:cs="Calibri"/>
          <w:i/>
          <w:iCs/>
          <w:noProof/>
          <w:szCs w:val="24"/>
        </w:rPr>
        <w:t>Mar. Chem.</w:t>
      </w:r>
      <w:r w:rsidRPr="006A4BE1">
        <w:rPr>
          <w:rFonts w:ascii="Calibri" w:hAnsi="Calibri" w:cs="Calibri"/>
          <w:noProof/>
          <w:szCs w:val="24"/>
        </w:rPr>
        <w:t>, vol. 109, no. 3–4, pp. 250–267, 2008.</w:t>
      </w:r>
    </w:p>
    <w:p w14:paraId="7BECA6B2"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[12]</w:t>
      </w:r>
      <w:r w:rsidRPr="006A4BE1">
        <w:rPr>
          <w:rFonts w:ascii="Calibri" w:hAnsi="Calibri" w:cs="Calibri"/>
          <w:noProof/>
          <w:szCs w:val="24"/>
        </w:rPr>
        <w:tab/>
        <w:t xml:space="preserve">N. R. Warner, C. a. Christie, R. B. Jackson, and A. Vengosh, “Impacts of shale gas wastewater disposal on water quality in Western Pennsylvania,” </w:t>
      </w:r>
      <w:r w:rsidRPr="006A4BE1">
        <w:rPr>
          <w:rFonts w:ascii="Calibri" w:hAnsi="Calibri" w:cs="Calibri"/>
          <w:i/>
          <w:iCs/>
          <w:noProof/>
          <w:szCs w:val="24"/>
        </w:rPr>
        <w:t>Environ. Sci. Technol.</w:t>
      </w:r>
      <w:r w:rsidRPr="006A4BE1">
        <w:rPr>
          <w:rFonts w:ascii="Calibri" w:hAnsi="Calibri" w:cs="Calibri"/>
          <w:noProof/>
          <w:szCs w:val="24"/>
        </w:rPr>
        <w:t>, vol. 47, pp. 11849–11857, 2013.</w:t>
      </w:r>
    </w:p>
    <w:p w14:paraId="40C406C8"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[13]</w:t>
      </w:r>
      <w:r w:rsidRPr="006A4BE1">
        <w:rPr>
          <w:rFonts w:ascii="Calibri" w:hAnsi="Calibri" w:cs="Calibri"/>
          <w:noProof/>
          <w:szCs w:val="24"/>
        </w:rPr>
        <w:tab/>
        <w:t>S. Fesenko, F. Carvalho, P. Martin, W. S. Moore, and T. Yankovich, “Radium in the Environment,” 2014.</w:t>
      </w:r>
    </w:p>
    <w:p w14:paraId="3B44F3E8"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[14]</w:t>
      </w:r>
      <w:r w:rsidRPr="006A4BE1">
        <w:rPr>
          <w:rFonts w:ascii="Calibri" w:hAnsi="Calibri" w:cs="Calibri"/>
          <w:noProof/>
          <w:szCs w:val="24"/>
        </w:rPr>
        <w:tab/>
        <w:t xml:space="preserve">R. A. Zielinski and J. R. Budahn, “Mode of occurrence and environmental mobility of oil-field radioactive material at US Geological Survey research site B, Osage-Skiatook Project, northeastern Oklahoma,” </w:t>
      </w:r>
      <w:r w:rsidRPr="006A4BE1">
        <w:rPr>
          <w:rFonts w:ascii="Calibri" w:hAnsi="Calibri" w:cs="Calibri"/>
          <w:i/>
          <w:iCs/>
          <w:noProof/>
          <w:szCs w:val="24"/>
        </w:rPr>
        <w:t>Appl. Geochemistry</w:t>
      </w:r>
      <w:r w:rsidRPr="006A4BE1">
        <w:rPr>
          <w:rFonts w:ascii="Calibri" w:hAnsi="Calibri" w:cs="Calibri"/>
          <w:noProof/>
          <w:szCs w:val="24"/>
        </w:rPr>
        <w:t>, vol. 22, no. 10, pp. 2125–2137, 2007.</w:t>
      </w:r>
    </w:p>
    <w:p w14:paraId="5F4DEF89"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[15]</w:t>
      </w:r>
      <w:r w:rsidRPr="006A4BE1">
        <w:rPr>
          <w:rFonts w:ascii="Calibri" w:hAnsi="Calibri" w:cs="Calibri"/>
          <w:noProof/>
          <w:szCs w:val="24"/>
        </w:rPr>
        <w:tab/>
        <w:t xml:space="preserve">D. Porcelli and P. W. Swarzenski, “The Behavior of U- and Th-series Nuclides in Groundwater,” </w:t>
      </w:r>
      <w:r w:rsidRPr="006A4BE1">
        <w:rPr>
          <w:rFonts w:ascii="Calibri" w:hAnsi="Calibri" w:cs="Calibri"/>
          <w:i/>
          <w:iCs/>
          <w:noProof/>
          <w:szCs w:val="24"/>
        </w:rPr>
        <w:t>Rev. Mineral. Geochemistry</w:t>
      </w:r>
      <w:r w:rsidRPr="006A4BE1">
        <w:rPr>
          <w:rFonts w:ascii="Calibri" w:hAnsi="Calibri" w:cs="Calibri"/>
          <w:noProof/>
          <w:szCs w:val="24"/>
        </w:rPr>
        <w:t>, vol. 52, no. 1, pp. 317–361, 2003.</w:t>
      </w:r>
    </w:p>
    <w:p w14:paraId="4BEB35F5"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lastRenderedPageBreak/>
        <w:t>[16]</w:t>
      </w:r>
      <w:r w:rsidRPr="006A4BE1">
        <w:rPr>
          <w:rFonts w:ascii="Calibri" w:hAnsi="Calibri" w:cs="Calibri"/>
          <w:noProof/>
          <w:szCs w:val="24"/>
        </w:rPr>
        <w:tab/>
        <w:t xml:space="preserve">M. Grivé, L. Duro, E. Colàs, and E. Giffaut, “Thermodynamic data selection applied to radionuclides and chemotoxic elements: An overview of the ThermoChimie-TDB,” </w:t>
      </w:r>
      <w:r w:rsidRPr="006A4BE1">
        <w:rPr>
          <w:rFonts w:ascii="Calibri" w:hAnsi="Calibri" w:cs="Calibri"/>
          <w:i/>
          <w:iCs/>
          <w:noProof/>
          <w:szCs w:val="24"/>
        </w:rPr>
        <w:t>Appl. Geochemistry</w:t>
      </w:r>
      <w:r w:rsidRPr="006A4BE1">
        <w:rPr>
          <w:rFonts w:ascii="Calibri" w:hAnsi="Calibri" w:cs="Calibri"/>
          <w:noProof/>
          <w:szCs w:val="24"/>
        </w:rPr>
        <w:t>, vol. 55, pp. 85–94, Apr. 2015.</w:t>
      </w:r>
    </w:p>
    <w:p w14:paraId="1981D405"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[17]</w:t>
      </w:r>
      <w:r w:rsidRPr="006A4BE1">
        <w:rPr>
          <w:rFonts w:ascii="Calibri" w:hAnsi="Calibri" w:cs="Calibri"/>
          <w:noProof/>
          <w:szCs w:val="24"/>
        </w:rPr>
        <w:tab/>
        <w:t xml:space="preserve">P. Beneš, P. Strejc, Z. Lukavec, and Z. Borovec, “Interaction of radium with freshwater sediments and their mineral components. I.,” </w:t>
      </w:r>
      <w:r w:rsidRPr="006A4BE1">
        <w:rPr>
          <w:rFonts w:ascii="Calibri" w:hAnsi="Calibri" w:cs="Calibri"/>
          <w:i/>
          <w:iCs/>
          <w:noProof/>
          <w:szCs w:val="24"/>
        </w:rPr>
        <w:t>J. Radioanal. Nucl. Chem. Artic.</w:t>
      </w:r>
      <w:r w:rsidRPr="006A4BE1">
        <w:rPr>
          <w:rFonts w:ascii="Calibri" w:hAnsi="Calibri" w:cs="Calibri"/>
          <w:noProof/>
          <w:szCs w:val="24"/>
        </w:rPr>
        <w:t>, vol. 82, no. 2, pp. 275–285, May 1984.</w:t>
      </w:r>
    </w:p>
    <w:p w14:paraId="24AF7964"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[18]</w:t>
      </w:r>
      <w:r w:rsidRPr="006A4BE1">
        <w:rPr>
          <w:rFonts w:ascii="Calibri" w:hAnsi="Calibri" w:cs="Calibri"/>
          <w:noProof/>
          <w:szCs w:val="24"/>
        </w:rPr>
        <w:tab/>
        <w:t xml:space="preserve">S. Bassot, D. Stammose, and S. Benitah, “Radium behaviour during ferric oxi-hydroxides ageing,” </w:t>
      </w:r>
      <w:r w:rsidRPr="006A4BE1">
        <w:rPr>
          <w:rFonts w:ascii="Calibri" w:hAnsi="Calibri" w:cs="Calibri"/>
          <w:i/>
          <w:iCs/>
          <w:noProof/>
          <w:szCs w:val="24"/>
        </w:rPr>
        <w:t>Radioprotection</w:t>
      </w:r>
      <w:r w:rsidRPr="006A4BE1">
        <w:rPr>
          <w:rFonts w:ascii="Calibri" w:hAnsi="Calibri" w:cs="Calibri"/>
          <w:noProof/>
          <w:szCs w:val="24"/>
        </w:rPr>
        <w:t>, vol. 40, pp. S277–S283, Jun. 2005.</w:t>
      </w:r>
    </w:p>
    <w:p w14:paraId="7AD0C64B"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[19]</w:t>
      </w:r>
      <w:r w:rsidRPr="006A4BE1">
        <w:rPr>
          <w:rFonts w:ascii="Calibri" w:hAnsi="Calibri" w:cs="Calibri"/>
          <w:noProof/>
          <w:szCs w:val="24"/>
        </w:rPr>
        <w:tab/>
        <w:t xml:space="preserve">I. Nirdosh, W. Trembley, and C. Johnson, “Adsorption-desorption studies on the 226Ra-hydrated metal oxide systems,” </w:t>
      </w:r>
      <w:r w:rsidRPr="006A4BE1">
        <w:rPr>
          <w:rFonts w:ascii="Calibri" w:hAnsi="Calibri" w:cs="Calibri"/>
          <w:i/>
          <w:iCs/>
          <w:noProof/>
          <w:szCs w:val="24"/>
        </w:rPr>
        <w:t>Hydrometallurgy</w:t>
      </w:r>
      <w:r w:rsidRPr="006A4BE1">
        <w:rPr>
          <w:rFonts w:ascii="Calibri" w:hAnsi="Calibri" w:cs="Calibri"/>
          <w:noProof/>
          <w:szCs w:val="24"/>
        </w:rPr>
        <w:t>, vol. 24, no. 2, pp. 237–248, 1990.</w:t>
      </w:r>
    </w:p>
    <w:p w14:paraId="36542AB3"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[20]</w:t>
      </w:r>
      <w:r w:rsidRPr="006A4BE1">
        <w:rPr>
          <w:rFonts w:ascii="Calibri" w:hAnsi="Calibri" w:cs="Calibri"/>
          <w:noProof/>
          <w:szCs w:val="24"/>
        </w:rPr>
        <w:tab/>
        <w:t xml:space="preserve">L. Ames, J. McGarrah, and B. Walker, “Sorption of trace constituents from aqueous solutions onto secondary minerals. II. Radium,” </w:t>
      </w:r>
      <w:r w:rsidRPr="006A4BE1">
        <w:rPr>
          <w:rFonts w:ascii="Calibri" w:hAnsi="Calibri" w:cs="Calibri"/>
          <w:i/>
          <w:iCs/>
          <w:noProof/>
          <w:szCs w:val="24"/>
        </w:rPr>
        <w:t>Clays Clay Miner.</w:t>
      </w:r>
      <w:r w:rsidRPr="006A4BE1">
        <w:rPr>
          <w:rFonts w:ascii="Calibri" w:hAnsi="Calibri" w:cs="Calibri"/>
          <w:noProof/>
          <w:szCs w:val="24"/>
        </w:rPr>
        <w:t>, vol. 31, no. 5, pp. 335–342, 1983.</w:t>
      </w:r>
    </w:p>
    <w:p w14:paraId="55F6EDD1"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[21]</w:t>
      </w:r>
      <w:r w:rsidRPr="006A4BE1">
        <w:rPr>
          <w:rFonts w:ascii="Calibri" w:hAnsi="Calibri" w:cs="Calibri"/>
          <w:noProof/>
          <w:szCs w:val="24"/>
        </w:rPr>
        <w:tab/>
        <w:t xml:space="preserve">E. R. Landa and D. F. Reid, “Sorption of radium-226 from oil-production brine by sediments and soils,” </w:t>
      </w:r>
      <w:r w:rsidRPr="006A4BE1">
        <w:rPr>
          <w:rFonts w:ascii="Calibri" w:hAnsi="Calibri" w:cs="Calibri"/>
          <w:i/>
          <w:iCs/>
          <w:noProof/>
          <w:szCs w:val="24"/>
        </w:rPr>
        <w:t>Environ. Geol.</w:t>
      </w:r>
      <w:r w:rsidRPr="006A4BE1">
        <w:rPr>
          <w:rFonts w:ascii="Calibri" w:hAnsi="Calibri" w:cs="Calibri"/>
          <w:noProof/>
          <w:szCs w:val="24"/>
        </w:rPr>
        <w:t>, vol. 5, no. 1, pp. 1–8, 1983.</w:t>
      </w:r>
    </w:p>
    <w:p w14:paraId="7D0E4E21"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[22]</w:t>
      </w:r>
      <w:r w:rsidRPr="006A4BE1">
        <w:rPr>
          <w:rFonts w:ascii="Calibri" w:hAnsi="Calibri" w:cs="Calibri"/>
          <w:noProof/>
          <w:szCs w:val="24"/>
        </w:rPr>
        <w:tab/>
        <w:t xml:space="preserve">D. J. Greeman, A. W. Rose, J. W. Washington, R. R. Dobos, and E. J. Ciolkosz, “Geochemistry of radium in soils of the Eastern United States,” </w:t>
      </w:r>
      <w:r w:rsidRPr="006A4BE1">
        <w:rPr>
          <w:rFonts w:ascii="Calibri" w:hAnsi="Calibri" w:cs="Calibri"/>
          <w:i/>
          <w:iCs/>
          <w:noProof/>
          <w:szCs w:val="24"/>
        </w:rPr>
        <w:t>Appl. Geochemistry</w:t>
      </w:r>
      <w:r w:rsidRPr="006A4BE1">
        <w:rPr>
          <w:rFonts w:ascii="Calibri" w:hAnsi="Calibri" w:cs="Calibri"/>
          <w:noProof/>
          <w:szCs w:val="24"/>
        </w:rPr>
        <w:t>, vol. 14, no. 3, pp. 365–385, 1999.</w:t>
      </w:r>
    </w:p>
    <w:p w14:paraId="28D834B6"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[23]</w:t>
      </w:r>
      <w:r w:rsidRPr="006A4BE1">
        <w:rPr>
          <w:rFonts w:ascii="Calibri" w:hAnsi="Calibri" w:cs="Calibri"/>
          <w:noProof/>
          <w:szCs w:val="24"/>
        </w:rPr>
        <w:tab/>
        <w:t xml:space="preserve">J. S. Nathwani and C. R. Phillips, “Adsorption of 226Ra by soils (I),” </w:t>
      </w:r>
      <w:r w:rsidRPr="006A4BE1">
        <w:rPr>
          <w:rFonts w:ascii="Calibri" w:hAnsi="Calibri" w:cs="Calibri"/>
          <w:i/>
          <w:iCs/>
          <w:noProof/>
          <w:szCs w:val="24"/>
        </w:rPr>
        <w:t>Chemosphere</w:t>
      </w:r>
      <w:r w:rsidRPr="006A4BE1">
        <w:rPr>
          <w:rFonts w:ascii="Calibri" w:hAnsi="Calibri" w:cs="Calibri"/>
          <w:noProof/>
          <w:szCs w:val="24"/>
        </w:rPr>
        <w:t>, vol. 8, no. 5, pp. 285–291, Jan. 1979.</w:t>
      </w:r>
    </w:p>
    <w:p w14:paraId="096AF32D"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[24]</w:t>
      </w:r>
      <w:r w:rsidRPr="006A4BE1">
        <w:rPr>
          <w:rFonts w:ascii="Calibri" w:hAnsi="Calibri" w:cs="Calibri"/>
          <w:noProof/>
          <w:szCs w:val="24"/>
        </w:rPr>
        <w:tab/>
        <w:t xml:space="preserve">A. J. Beck and M. a. Cochran, “Controls on solid-solution partitioning of radium in saturated marine sands,” </w:t>
      </w:r>
      <w:r w:rsidRPr="006A4BE1">
        <w:rPr>
          <w:rFonts w:ascii="Calibri" w:hAnsi="Calibri" w:cs="Calibri"/>
          <w:i/>
          <w:iCs/>
          <w:noProof/>
          <w:szCs w:val="24"/>
        </w:rPr>
        <w:t>Mar. Chem.</w:t>
      </w:r>
      <w:r w:rsidRPr="006A4BE1">
        <w:rPr>
          <w:rFonts w:ascii="Calibri" w:hAnsi="Calibri" w:cs="Calibri"/>
          <w:noProof/>
          <w:szCs w:val="24"/>
        </w:rPr>
        <w:t>, vol. 156, pp. 38–48, Oct. 2013.</w:t>
      </w:r>
    </w:p>
    <w:p w14:paraId="66FFBCA5"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[25]</w:t>
      </w:r>
      <w:r w:rsidRPr="006A4BE1">
        <w:rPr>
          <w:rFonts w:ascii="Calibri" w:hAnsi="Calibri" w:cs="Calibri"/>
          <w:noProof/>
          <w:szCs w:val="24"/>
        </w:rPr>
        <w:tab/>
        <w:t>E. Bas, “Adsorption behavior of strontium on binary mineral mixtures of Montmorillonite and Kaolinite,” vol. 64, pp. 957–964, 2006.</w:t>
      </w:r>
    </w:p>
    <w:p w14:paraId="7BF4E1BA"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[26]</w:t>
      </w:r>
      <w:r w:rsidRPr="006A4BE1">
        <w:rPr>
          <w:rFonts w:ascii="Calibri" w:hAnsi="Calibri" w:cs="Calibri"/>
          <w:noProof/>
          <w:szCs w:val="24"/>
        </w:rPr>
        <w:tab/>
        <w:t xml:space="preserve">A. Kraepiel, K. C. Keiler, and F. M. M. Morel, “A Model for Metal Adsorption on Montmorillonite.,” </w:t>
      </w:r>
      <w:r w:rsidRPr="006A4BE1">
        <w:rPr>
          <w:rFonts w:ascii="Calibri" w:hAnsi="Calibri" w:cs="Calibri"/>
          <w:i/>
          <w:iCs/>
          <w:noProof/>
          <w:szCs w:val="24"/>
        </w:rPr>
        <w:t>J. Colloid Interface Sci.</w:t>
      </w:r>
      <w:r w:rsidRPr="006A4BE1">
        <w:rPr>
          <w:rFonts w:ascii="Calibri" w:hAnsi="Calibri" w:cs="Calibri"/>
          <w:noProof/>
          <w:szCs w:val="24"/>
        </w:rPr>
        <w:t>, vol. 210, no. 1, pp. 43–54, 1999.</w:t>
      </w:r>
    </w:p>
    <w:p w14:paraId="7C8489F6"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[27]</w:t>
      </w:r>
      <w:r w:rsidRPr="006A4BE1">
        <w:rPr>
          <w:rFonts w:ascii="Calibri" w:hAnsi="Calibri" w:cs="Calibri"/>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6A4BE1">
        <w:rPr>
          <w:rFonts w:ascii="Calibri" w:hAnsi="Calibri" w:cs="Calibri"/>
          <w:i/>
          <w:iCs/>
          <w:noProof/>
          <w:szCs w:val="24"/>
        </w:rPr>
        <w:t>Geochim. Cosmochim. Acta</w:t>
      </w:r>
      <w:r w:rsidRPr="006A4BE1">
        <w:rPr>
          <w:rFonts w:ascii="Calibri" w:hAnsi="Calibri" w:cs="Calibri"/>
          <w:noProof/>
          <w:szCs w:val="24"/>
        </w:rPr>
        <w:t>, vol. 69, no. 4, pp. 875–892, 2005.</w:t>
      </w:r>
    </w:p>
    <w:p w14:paraId="03ADAA11"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[28]</w:t>
      </w:r>
      <w:r w:rsidRPr="006A4BE1">
        <w:rPr>
          <w:rFonts w:ascii="Calibri" w:hAnsi="Calibri" w:cs="Calibri"/>
          <w:noProof/>
          <w:szCs w:val="24"/>
        </w:rPr>
        <w:tab/>
        <w:t xml:space="preserve">S. Tamamura, T. Takada, J. Tomita, S. Nagao, K. Fukushi, and M. Yamamoto, “Salinity dependence of 226Ra adsorption on montmorillonite and kaolinite,” </w:t>
      </w:r>
      <w:r w:rsidRPr="006A4BE1">
        <w:rPr>
          <w:rFonts w:ascii="Calibri" w:hAnsi="Calibri" w:cs="Calibri"/>
          <w:i/>
          <w:iCs/>
          <w:noProof/>
          <w:szCs w:val="24"/>
        </w:rPr>
        <w:t>J. Radioanal. Nucl. Chem.</w:t>
      </w:r>
      <w:r w:rsidRPr="006A4BE1">
        <w:rPr>
          <w:rFonts w:ascii="Calibri" w:hAnsi="Calibri" w:cs="Calibri"/>
          <w:noProof/>
          <w:szCs w:val="24"/>
        </w:rPr>
        <w:t>, vol. 299, no. 1, pp. 569–575, Sep. 2013.</w:t>
      </w:r>
    </w:p>
    <w:p w14:paraId="3861FFDB"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[29]</w:t>
      </w:r>
      <w:r w:rsidRPr="006A4BE1">
        <w:rPr>
          <w:rFonts w:ascii="Calibri" w:hAnsi="Calibri" w:cs="Calibri"/>
          <w:noProof/>
          <w:szCs w:val="24"/>
        </w:rPr>
        <w:tab/>
        <w:t xml:space="preserve">A. Naveau, F. Monteil-Rivera, J. Dumonceau, H. Catalette, and E. Simoni, “Sorption of Sr(II) and Eu(III) onto pyrite under different redox potential conditions,” </w:t>
      </w:r>
      <w:r w:rsidRPr="006A4BE1">
        <w:rPr>
          <w:rFonts w:ascii="Calibri" w:hAnsi="Calibri" w:cs="Calibri"/>
          <w:i/>
          <w:iCs/>
          <w:noProof/>
          <w:szCs w:val="24"/>
        </w:rPr>
        <w:t>J. Colloid Interface Sci.</w:t>
      </w:r>
      <w:r w:rsidRPr="006A4BE1">
        <w:rPr>
          <w:rFonts w:ascii="Calibri" w:hAnsi="Calibri" w:cs="Calibri"/>
          <w:noProof/>
          <w:szCs w:val="24"/>
        </w:rPr>
        <w:t>, vol. 293, no. 1, pp. 27–35, 2006.</w:t>
      </w:r>
    </w:p>
    <w:p w14:paraId="22A13872"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[30]</w:t>
      </w:r>
      <w:r w:rsidRPr="006A4BE1">
        <w:rPr>
          <w:rFonts w:ascii="Calibri" w:hAnsi="Calibri" w:cs="Calibri"/>
          <w:noProof/>
          <w:szCs w:val="24"/>
        </w:rPr>
        <w:tab/>
        <w:t xml:space="preserve">C. M. Bethke and P. V. Brady, “How the Kd Approach Undermines Ground Water Cleanup,” </w:t>
      </w:r>
      <w:r w:rsidRPr="006A4BE1">
        <w:rPr>
          <w:rFonts w:ascii="Calibri" w:hAnsi="Calibri" w:cs="Calibri"/>
          <w:i/>
          <w:iCs/>
          <w:noProof/>
          <w:szCs w:val="24"/>
        </w:rPr>
        <w:t>Ground Water</w:t>
      </w:r>
      <w:r w:rsidRPr="006A4BE1">
        <w:rPr>
          <w:rFonts w:ascii="Calibri" w:hAnsi="Calibri" w:cs="Calibri"/>
          <w:noProof/>
          <w:szCs w:val="24"/>
        </w:rPr>
        <w:t>, vol. 38, no. 3, pp. 435–443, May 2000.</w:t>
      </w:r>
    </w:p>
    <w:p w14:paraId="1DFF369F"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[31]</w:t>
      </w:r>
      <w:r w:rsidRPr="006A4BE1">
        <w:rPr>
          <w:rFonts w:ascii="Calibri" w:hAnsi="Calibri" w:cs="Calibri"/>
          <w:noProof/>
          <w:szCs w:val="24"/>
        </w:rPr>
        <w:tab/>
        <w:t xml:space="preserve">J. a. Davis, D. E. Meece, M. Kohler, and G. P. Curtis, “Approaches to surface complexation modeling of Uranium(VI) adsorption on aquifer sediments,” </w:t>
      </w:r>
      <w:r w:rsidRPr="006A4BE1">
        <w:rPr>
          <w:rFonts w:ascii="Calibri" w:hAnsi="Calibri" w:cs="Calibri"/>
          <w:i/>
          <w:iCs/>
          <w:noProof/>
          <w:szCs w:val="24"/>
        </w:rPr>
        <w:t>Geochim. Cosmochim. Acta</w:t>
      </w:r>
      <w:r w:rsidRPr="006A4BE1">
        <w:rPr>
          <w:rFonts w:ascii="Calibri" w:hAnsi="Calibri" w:cs="Calibri"/>
          <w:noProof/>
          <w:szCs w:val="24"/>
        </w:rPr>
        <w:t xml:space="preserve">, vol. 68, </w:t>
      </w:r>
      <w:r w:rsidRPr="006A4BE1">
        <w:rPr>
          <w:rFonts w:ascii="Calibri" w:hAnsi="Calibri" w:cs="Calibri"/>
          <w:noProof/>
          <w:szCs w:val="24"/>
        </w:rPr>
        <w:lastRenderedPageBreak/>
        <w:t>no. 18, pp. 3621–3641, 2004.</w:t>
      </w:r>
    </w:p>
    <w:p w14:paraId="62DF36FE"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[32]</w:t>
      </w:r>
      <w:r w:rsidRPr="006A4BE1">
        <w:rPr>
          <w:rFonts w:ascii="Calibri" w:hAnsi="Calibri" w:cs="Calibri"/>
          <w:noProof/>
          <w:szCs w:val="24"/>
        </w:rPr>
        <w:tab/>
        <w:t xml:space="preserve">D. Dzombak and F. Morel, </w:t>
      </w:r>
      <w:r w:rsidRPr="006A4BE1">
        <w:rPr>
          <w:rFonts w:ascii="Calibri" w:hAnsi="Calibri" w:cs="Calibri"/>
          <w:i/>
          <w:iCs/>
          <w:noProof/>
          <w:szCs w:val="24"/>
        </w:rPr>
        <w:t>Surface Complexation Modeling: Hydrous Ferric Oxide</w:t>
      </w:r>
      <w:r w:rsidRPr="006A4BE1">
        <w:rPr>
          <w:rFonts w:ascii="Calibri" w:hAnsi="Calibri" w:cs="Calibri"/>
          <w:noProof/>
          <w:szCs w:val="24"/>
        </w:rPr>
        <w:t>. New York, NY: Wiley, 1990.</w:t>
      </w:r>
    </w:p>
    <w:p w14:paraId="284DA82F"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[33]</w:t>
      </w:r>
      <w:r w:rsidRPr="006A4BE1">
        <w:rPr>
          <w:rFonts w:ascii="Calibri" w:hAnsi="Calibri" w:cs="Calibri"/>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6A4BE1">
        <w:rPr>
          <w:rFonts w:ascii="Calibri" w:hAnsi="Calibri" w:cs="Calibri"/>
          <w:i/>
          <w:iCs/>
          <w:noProof/>
          <w:szCs w:val="24"/>
        </w:rPr>
        <w:t>Chem. Rev.</w:t>
      </w:r>
      <w:r w:rsidRPr="006A4BE1">
        <w:rPr>
          <w:rFonts w:ascii="Calibri" w:hAnsi="Calibri" w:cs="Calibri"/>
          <w:noProof/>
          <w:szCs w:val="24"/>
        </w:rPr>
        <w:t>, vol. 99, no. 1, pp. 77–174, 1999.</w:t>
      </w:r>
    </w:p>
    <w:p w14:paraId="4639DADB"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[34]</w:t>
      </w:r>
      <w:r w:rsidRPr="006A4BE1">
        <w:rPr>
          <w:rFonts w:ascii="Calibri" w:hAnsi="Calibri" w:cs="Calibri"/>
          <w:noProof/>
          <w:szCs w:val="24"/>
        </w:rPr>
        <w:tab/>
        <w:t xml:space="preserve">D. A. Sverjensky, “Prediction of the speciation of alkaline earths adsorbed on mineral surfaces in salt solutions,” </w:t>
      </w:r>
      <w:r w:rsidRPr="006A4BE1">
        <w:rPr>
          <w:rFonts w:ascii="Calibri" w:hAnsi="Calibri" w:cs="Calibri"/>
          <w:i/>
          <w:iCs/>
          <w:noProof/>
          <w:szCs w:val="24"/>
        </w:rPr>
        <w:t>Geochim. Cosmochim. Acta</w:t>
      </w:r>
      <w:r w:rsidRPr="006A4BE1">
        <w:rPr>
          <w:rFonts w:ascii="Calibri" w:hAnsi="Calibri" w:cs="Calibri"/>
          <w:noProof/>
          <w:szCs w:val="24"/>
        </w:rPr>
        <w:t>, vol. 70, no. 10, pp. 2427–2453, 2006.</w:t>
      </w:r>
    </w:p>
    <w:p w14:paraId="348DDDD9"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[35]</w:t>
      </w:r>
      <w:r w:rsidRPr="006A4BE1">
        <w:rPr>
          <w:rFonts w:ascii="Calibri" w:hAnsi="Calibri" w:cs="Calibri"/>
          <w:noProof/>
          <w:szCs w:val="24"/>
        </w:rPr>
        <w:tab/>
        <w:t xml:space="preserve">T. A. Duster, “An Integrated Approach to Standard Methods, Materials, and Databases for the Measurements Used To Develop Surface Complexation Models,” </w:t>
      </w:r>
      <w:r w:rsidRPr="006A4BE1">
        <w:rPr>
          <w:rFonts w:ascii="Calibri" w:hAnsi="Calibri" w:cs="Calibri"/>
          <w:i/>
          <w:iCs/>
          <w:noProof/>
          <w:szCs w:val="24"/>
        </w:rPr>
        <w:t>Environ. Sci. Technol.</w:t>
      </w:r>
      <w:r w:rsidRPr="006A4BE1">
        <w:rPr>
          <w:rFonts w:ascii="Calibri" w:hAnsi="Calibri" w:cs="Calibri"/>
          <w:noProof/>
          <w:szCs w:val="24"/>
        </w:rPr>
        <w:t>, vol. 50, no. 14, pp. 7274–7275, 2016.</w:t>
      </w:r>
    </w:p>
    <w:p w14:paraId="4184A2F3"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[36]</w:t>
      </w:r>
      <w:r w:rsidRPr="006A4BE1">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6A4BE1">
        <w:rPr>
          <w:rFonts w:ascii="Calibri" w:hAnsi="Calibri" w:cs="Calibri"/>
          <w:i/>
          <w:iCs/>
          <w:noProof/>
          <w:szCs w:val="24"/>
        </w:rPr>
        <w:t>Am. J. Sci.</w:t>
      </w:r>
      <w:r w:rsidRPr="006A4BE1">
        <w:rPr>
          <w:rFonts w:ascii="Calibri" w:hAnsi="Calibri" w:cs="Calibri"/>
          <w:noProof/>
          <w:szCs w:val="24"/>
        </w:rPr>
        <w:t>, vol. 313, no. 5, pp. 395–451, 2013.</w:t>
      </w:r>
    </w:p>
    <w:p w14:paraId="186C2B4E"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[37]</w:t>
      </w:r>
      <w:r w:rsidRPr="006A4BE1">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6A4BE1">
        <w:rPr>
          <w:rFonts w:ascii="Calibri" w:hAnsi="Calibri" w:cs="Calibri"/>
          <w:i/>
          <w:iCs/>
          <w:noProof/>
          <w:szCs w:val="24"/>
        </w:rPr>
        <w:t>Geochim. Cosmochim. Acta</w:t>
      </w:r>
      <w:r w:rsidRPr="006A4BE1">
        <w:rPr>
          <w:rFonts w:ascii="Calibri" w:hAnsi="Calibri" w:cs="Calibri"/>
          <w:noProof/>
          <w:szCs w:val="24"/>
        </w:rPr>
        <w:t>, vol. 146, pp. 150–163, Dec. 2014.</w:t>
      </w:r>
    </w:p>
    <w:p w14:paraId="08C61FD0"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[38]</w:t>
      </w:r>
      <w:r w:rsidRPr="006A4BE1">
        <w:rPr>
          <w:rFonts w:ascii="Calibri" w:hAnsi="Calibri" w:cs="Calibri"/>
          <w:noProof/>
          <w:szCs w:val="24"/>
        </w:rPr>
        <w:tab/>
        <w:t xml:space="preserve">U. Schwertmann and R. Cornell, </w:t>
      </w:r>
      <w:r w:rsidRPr="006A4BE1">
        <w:rPr>
          <w:rFonts w:ascii="Calibri" w:hAnsi="Calibri" w:cs="Calibri"/>
          <w:i/>
          <w:iCs/>
          <w:noProof/>
          <w:szCs w:val="24"/>
        </w:rPr>
        <w:t>Iron Oxides in the Laboratary</w:t>
      </w:r>
      <w:r w:rsidRPr="006A4BE1">
        <w:rPr>
          <w:rFonts w:ascii="Calibri" w:hAnsi="Calibri" w:cs="Calibri"/>
          <w:noProof/>
          <w:szCs w:val="24"/>
        </w:rPr>
        <w:t>. Weinheim, Germany: Wiley-VCH Verlag GmbH, 2000.</w:t>
      </w:r>
    </w:p>
    <w:p w14:paraId="33BF2530"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[39]</w:t>
      </w:r>
      <w:r w:rsidRPr="006A4BE1">
        <w:rPr>
          <w:rFonts w:ascii="Calibri" w:hAnsi="Calibri" w:cs="Calibri"/>
          <w:noProof/>
          <w:szCs w:val="24"/>
        </w:rPr>
        <w:tab/>
        <w:t xml:space="preserve">L. L. Stookey, “Ferrozine---a new spectrophotometric reagent for iron,” </w:t>
      </w:r>
      <w:r w:rsidRPr="006A4BE1">
        <w:rPr>
          <w:rFonts w:ascii="Calibri" w:hAnsi="Calibri" w:cs="Calibri"/>
          <w:i/>
          <w:iCs/>
          <w:noProof/>
          <w:szCs w:val="24"/>
        </w:rPr>
        <w:t>Anal. Chem.</w:t>
      </w:r>
      <w:r w:rsidRPr="006A4BE1">
        <w:rPr>
          <w:rFonts w:ascii="Calibri" w:hAnsi="Calibri" w:cs="Calibri"/>
          <w:noProof/>
          <w:szCs w:val="24"/>
        </w:rPr>
        <w:t>, vol. 42, no. 7, pp. 779–781, 1970.</w:t>
      </w:r>
    </w:p>
    <w:p w14:paraId="470265DF"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[40]</w:t>
      </w:r>
      <w:r w:rsidRPr="006A4BE1">
        <w:rPr>
          <w:rFonts w:ascii="Calibri" w:hAnsi="Calibri" w:cs="Calibri"/>
          <w:noProof/>
          <w:szCs w:val="24"/>
        </w:rPr>
        <w:tab/>
        <w:t xml:space="preserve">A. Klute, G. W. Kunze, and J. B. Dixon, “Pretreatment for Mineralogical Analysis,” in </w:t>
      </w:r>
      <w:r w:rsidRPr="006A4BE1">
        <w:rPr>
          <w:rFonts w:ascii="Calibri" w:hAnsi="Calibri" w:cs="Calibri"/>
          <w:i/>
          <w:iCs/>
          <w:noProof/>
          <w:szCs w:val="24"/>
        </w:rPr>
        <w:t>Methods of Soil Analysis Part 1 - Physical and Mineralogical Methods</w:t>
      </w:r>
      <w:r w:rsidRPr="006A4BE1">
        <w:rPr>
          <w:rFonts w:ascii="Calibri" w:hAnsi="Calibri" w:cs="Calibri"/>
          <w:noProof/>
          <w:szCs w:val="24"/>
        </w:rPr>
        <w:t>, Soil Science Society of America, American Society of Agronomy, 1986.</w:t>
      </w:r>
    </w:p>
    <w:p w14:paraId="420B0822"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[41]</w:t>
      </w:r>
      <w:r w:rsidRPr="006A4BE1">
        <w:rPr>
          <w:rFonts w:ascii="Calibri" w:hAnsi="Calibri" w:cs="Calibri"/>
          <w:noProof/>
          <w:szCs w:val="24"/>
        </w:rPr>
        <w:tab/>
        <w:t xml:space="preserve">G. Jia and J. Jia, “Determination of radium isotopes in environmental samples by gamma spectrometry, liquid scintillation counting and alpha spectrometry: a review of analytical methodology,” </w:t>
      </w:r>
      <w:r w:rsidRPr="006A4BE1">
        <w:rPr>
          <w:rFonts w:ascii="Calibri" w:hAnsi="Calibri" w:cs="Calibri"/>
          <w:i/>
          <w:iCs/>
          <w:noProof/>
          <w:szCs w:val="24"/>
        </w:rPr>
        <w:t>J. Environ. Radioact.</w:t>
      </w:r>
      <w:r w:rsidRPr="006A4BE1">
        <w:rPr>
          <w:rFonts w:ascii="Calibri" w:hAnsi="Calibri" w:cs="Calibri"/>
          <w:noProof/>
          <w:szCs w:val="24"/>
        </w:rPr>
        <w:t>, vol. 106, pp. 98–119, Apr. 2012.</w:t>
      </w:r>
    </w:p>
    <w:p w14:paraId="3C43DE50"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[42]</w:t>
      </w:r>
      <w:r w:rsidRPr="006A4BE1">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12B4745D"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[43]</w:t>
      </w:r>
      <w:r w:rsidRPr="006A4BE1">
        <w:rPr>
          <w:rFonts w:ascii="Calibri" w:hAnsi="Calibri" w:cs="Calibri"/>
          <w:noProof/>
          <w:szCs w:val="24"/>
        </w:rPr>
        <w:tab/>
        <w:t xml:space="preserve">S. Dixit and J. G. Hering, “Comparison of arsenic(V) and arsenic(III) sorption onto iron oxide minerals: implications for arsenic mobility.,” </w:t>
      </w:r>
      <w:r w:rsidRPr="006A4BE1">
        <w:rPr>
          <w:rFonts w:ascii="Calibri" w:hAnsi="Calibri" w:cs="Calibri"/>
          <w:i/>
          <w:iCs/>
          <w:noProof/>
          <w:szCs w:val="24"/>
        </w:rPr>
        <w:t>Environ. Sci. Technol.</w:t>
      </w:r>
      <w:r w:rsidRPr="006A4BE1">
        <w:rPr>
          <w:rFonts w:ascii="Calibri" w:hAnsi="Calibri" w:cs="Calibri"/>
          <w:noProof/>
          <w:szCs w:val="24"/>
        </w:rPr>
        <w:t>, vol. 37, no. 18, pp. 4182–9, Sep. 2003.</w:t>
      </w:r>
    </w:p>
    <w:p w14:paraId="2FE0CA56"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[44]</w:t>
      </w:r>
      <w:r w:rsidRPr="006A4BE1">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6A4BE1">
        <w:rPr>
          <w:rFonts w:ascii="Calibri" w:hAnsi="Calibri" w:cs="Calibri"/>
          <w:i/>
          <w:iCs/>
          <w:noProof/>
          <w:szCs w:val="24"/>
        </w:rPr>
        <w:t>J. Colloid Interface Sci.</w:t>
      </w:r>
      <w:r w:rsidRPr="006A4BE1">
        <w:rPr>
          <w:rFonts w:ascii="Calibri" w:hAnsi="Calibri" w:cs="Calibri"/>
          <w:noProof/>
          <w:szCs w:val="24"/>
        </w:rPr>
        <w:t>, vol. 225, pp. 154–165, 2000.</w:t>
      </w:r>
    </w:p>
    <w:p w14:paraId="5DBF01B5"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lastRenderedPageBreak/>
        <w:t>[45]</w:t>
      </w:r>
      <w:r w:rsidRPr="006A4BE1">
        <w:rPr>
          <w:rFonts w:ascii="Calibri" w:hAnsi="Calibri" w:cs="Calibri"/>
          <w:noProof/>
          <w:szCs w:val="24"/>
        </w:rPr>
        <w:tab/>
        <w:t xml:space="preserve">P. C. Zhang, P. V. Brady, S. E. Arthur, W. Q. Zhou, D. Sawyer, and D. A. Hesterberg, “Adsorption of barium(II) on montmorillonite: An EXAFS study,” </w:t>
      </w:r>
      <w:r w:rsidRPr="006A4BE1">
        <w:rPr>
          <w:rFonts w:ascii="Calibri" w:hAnsi="Calibri" w:cs="Calibri"/>
          <w:i/>
          <w:iCs/>
          <w:noProof/>
          <w:szCs w:val="24"/>
        </w:rPr>
        <w:t>Colloids Surfaces A Physicochem. Eng. Asp.</w:t>
      </w:r>
      <w:r w:rsidRPr="006A4BE1">
        <w:rPr>
          <w:rFonts w:ascii="Calibri" w:hAnsi="Calibri" w:cs="Calibri"/>
          <w:noProof/>
          <w:szCs w:val="24"/>
        </w:rPr>
        <w:t>, vol. 190, no. 3, pp. 239–249, 2001.</w:t>
      </w:r>
    </w:p>
    <w:p w14:paraId="03B16D00"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[46]</w:t>
      </w:r>
      <w:r w:rsidRPr="006A4BE1">
        <w:rPr>
          <w:rFonts w:ascii="Calibri" w:hAnsi="Calibri" w:cs="Calibri"/>
          <w:noProof/>
          <w:szCs w:val="24"/>
        </w:rPr>
        <w:tab/>
        <w:t xml:space="preserve">M. H. Bradbury, B. Baeyens, H. Geckeis, and T. Rabung, “Sorption of Eu(III)/Cm(III) on Ca-montmorillonite and Na-illite. Part 2: Surface complexation modelling,” </w:t>
      </w:r>
      <w:r w:rsidRPr="006A4BE1">
        <w:rPr>
          <w:rFonts w:ascii="Calibri" w:hAnsi="Calibri" w:cs="Calibri"/>
          <w:i/>
          <w:iCs/>
          <w:noProof/>
          <w:szCs w:val="24"/>
        </w:rPr>
        <w:t>Geochim. Cosmochim. Acta</w:t>
      </w:r>
      <w:r w:rsidRPr="006A4BE1">
        <w:rPr>
          <w:rFonts w:ascii="Calibri" w:hAnsi="Calibri" w:cs="Calibri"/>
          <w:noProof/>
          <w:szCs w:val="24"/>
        </w:rPr>
        <w:t>, vol. 69, no. 23, pp. 5403–5412, 2005.</w:t>
      </w:r>
    </w:p>
    <w:p w14:paraId="48AF5039"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[47]</w:t>
      </w:r>
      <w:r w:rsidRPr="006A4BE1">
        <w:rPr>
          <w:rFonts w:ascii="Calibri" w:hAnsi="Calibri" w:cs="Calibri"/>
          <w:noProof/>
          <w:szCs w:val="24"/>
        </w:rPr>
        <w:tab/>
        <w:t xml:space="preserve">L. L. Ames, “Sorption of Trace Constituents from Aqueous Solutions onto Secondary Minerals. I. Uranium,” </w:t>
      </w:r>
      <w:r w:rsidRPr="006A4BE1">
        <w:rPr>
          <w:rFonts w:ascii="Calibri" w:hAnsi="Calibri" w:cs="Calibri"/>
          <w:i/>
          <w:iCs/>
          <w:noProof/>
          <w:szCs w:val="24"/>
        </w:rPr>
        <w:t>Clays Clay Miner.</w:t>
      </w:r>
      <w:r w:rsidRPr="006A4BE1">
        <w:rPr>
          <w:rFonts w:ascii="Calibri" w:hAnsi="Calibri" w:cs="Calibri"/>
          <w:noProof/>
          <w:szCs w:val="24"/>
        </w:rPr>
        <w:t>, vol. 31, no. 5, pp. 321–334, 1983.</w:t>
      </w:r>
    </w:p>
    <w:p w14:paraId="08A56F88"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[48]</w:t>
      </w:r>
      <w:r w:rsidRPr="006A4BE1">
        <w:rPr>
          <w:rFonts w:ascii="Calibri" w:hAnsi="Calibri" w:cs="Calibri"/>
          <w:noProof/>
          <w:szCs w:val="24"/>
        </w:rPr>
        <w:tab/>
        <w:t xml:space="preserve">K. Emmerich, F. Wolters, G. Kahr, and G. Lagaly, “Clay profiling: The classification of montmorillonites,” </w:t>
      </w:r>
      <w:r w:rsidRPr="006A4BE1">
        <w:rPr>
          <w:rFonts w:ascii="Calibri" w:hAnsi="Calibri" w:cs="Calibri"/>
          <w:i/>
          <w:iCs/>
          <w:noProof/>
          <w:szCs w:val="24"/>
        </w:rPr>
        <w:t>Clays Clay Miner.</w:t>
      </w:r>
      <w:r w:rsidRPr="006A4BE1">
        <w:rPr>
          <w:rFonts w:ascii="Calibri" w:hAnsi="Calibri" w:cs="Calibri"/>
          <w:noProof/>
          <w:szCs w:val="24"/>
        </w:rPr>
        <w:t>, vol. 57, no. 1, pp. 104–114, 2009.</w:t>
      </w:r>
    </w:p>
    <w:p w14:paraId="4DB45932"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[49]</w:t>
      </w:r>
      <w:r w:rsidRPr="006A4BE1">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6A4BE1">
        <w:rPr>
          <w:rFonts w:ascii="Calibri" w:hAnsi="Calibri" w:cs="Calibri"/>
          <w:i/>
          <w:iCs/>
          <w:noProof/>
          <w:szCs w:val="24"/>
        </w:rPr>
        <w:t>Science</w:t>
      </w:r>
      <w:r w:rsidRPr="006A4BE1">
        <w:rPr>
          <w:rFonts w:ascii="Calibri" w:hAnsi="Calibri" w:cs="Calibri"/>
          <w:noProof/>
          <w:szCs w:val="24"/>
        </w:rPr>
        <w:t>, vol. 316, no. 5832, pp. 1726–9, Jun. 2007.</w:t>
      </w:r>
    </w:p>
    <w:p w14:paraId="1ACEB420"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[50]</w:t>
      </w:r>
      <w:r w:rsidRPr="006A4BE1">
        <w:rPr>
          <w:rFonts w:ascii="Calibri" w:hAnsi="Calibri" w:cs="Calibri"/>
          <w:noProof/>
          <w:szCs w:val="24"/>
        </w:rPr>
        <w:tab/>
        <w:t xml:space="preserve">L. Axe, G. B. Bunker, P. R. Anderson, and T. a Tyson, “An XAFS analysis of strontium at the hydrous ferric oxide surface,” </w:t>
      </w:r>
      <w:r w:rsidRPr="006A4BE1">
        <w:rPr>
          <w:rFonts w:ascii="Calibri" w:hAnsi="Calibri" w:cs="Calibri"/>
          <w:i/>
          <w:iCs/>
          <w:noProof/>
          <w:szCs w:val="24"/>
        </w:rPr>
        <w:t>J. Colloid Interface Sci.</w:t>
      </w:r>
      <w:r w:rsidRPr="006A4BE1">
        <w:rPr>
          <w:rFonts w:ascii="Calibri" w:hAnsi="Calibri" w:cs="Calibri"/>
          <w:noProof/>
          <w:szCs w:val="24"/>
        </w:rPr>
        <w:t>, vol. 199, no. 1, pp. 44–52, 1998.</w:t>
      </w:r>
    </w:p>
    <w:p w14:paraId="06E0E4C1"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[51]</w:t>
      </w:r>
      <w:r w:rsidRPr="006A4BE1">
        <w:rPr>
          <w:rFonts w:ascii="Calibri" w:hAnsi="Calibri" w:cs="Calibri"/>
          <w:noProof/>
          <w:szCs w:val="24"/>
        </w:rPr>
        <w:tab/>
        <w:t xml:space="preserve">N. Sahai, S. A. Carroll, S. Roberts, and P. A. O’Day, “X-Ray Absorption Spectroscopy of Strontium(II) Coordination,” </w:t>
      </w:r>
      <w:r w:rsidRPr="006A4BE1">
        <w:rPr>
          <w:rFonts w:ascii="Calibri" w:hAnsi="Calibri" w:cs="Calibri"/>
          <w:i/>
          <w:iCs/>
          <w:noProof/>
          <w:szCs w:val="24"/>
        </w:rPr>
        <w:t>J. Colloid Interface Sci.</w:t>
      </w:r>
      <w:r w:rsidRPr="006A4BE1">
        <w:rPr>
          <w:rFonts w:ascii="Calibri" w:hAnsi="Calibri" w:cs="Calibri"/>
          <w:noProof/>
          <w:szCs w:val="24"/>
        </w:rPr>
        <w:t>, vol. 222, no. 2, pp. 198–212, 2000.</w:t>
      </w:r>
    </w:p>
    <w:p w14:paraId="7CB46B45"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[52]</w:t>
      </w:r>
      <w:r w:rsidRPr="006A4BE1">
        <w:rPr>
          <w:rFonts w:ascii="Calibri" w:hAnsi="Calibri" w:cs="Calibri"/>
          <w:noProof/>
          <w:szCs w:val="24"/>
        </w:rPr>
        <w:tab/>
        <w:t xml:space="preserve">S. a Carroll, S. K. Roberts, L. J. Criscenti, and P. a O’Day, “Surface complexation model for strontium sorption to amorphous silica and goethite.,” </w:t>
      </w:r>
      <w:r w:rsidRPr="006A4BE1">
        <w:rPr>
          <w:rFonts w:ascii="Calibri" w:hAnsi="Calibri" w:cs="Calibri"/>
          <w:i/>
          <w:iCs/>
          <w:noProof/>
          <w:szCs w:val="24"/>
        </w:rPr>
        <w:t>Geochem. Trans.</w:t>
      </w:r>
      <w:r w:rsidRPr="006A4BE1">
        <w:rPr>
          <w:rFonts w:ascii="Calibri" w:hAnsi="Calibri" w:cs="Calibri"/>
          <w:noProof/>
          <w:szCs w:val="24"/>
        </w:rPr>
        <w:t>, vol. 9, p. 2, 2008.</w:t>
      </w:r>
    </w:p>
    <w:p w14:paraId="308427E2"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[53]</w:t>
      </w:r>
      <w:r w:rsidRPr="006A4BE1">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6A4BE1">
        <w:rPr>
          <w:rFonts w:ascii="Calibri" w:hAnsi="Calibri" w:cs="Calibri"/>
          <w:i/>
          <w:iCs/>
          <w:noProof/>
          <w:szCs w:val="24"/>
        </w:rPr>
        <w:t>Geochim. Cosmochim. Acta</w:t>
      </w:r>
      <w:r w:rsidRPr="006A4BE1">
        <w:rPr>
          <w:rFonts w:ascii="Calibri" w:hAnsi="Calibri" w:cs="Calibri"/>
          <w:noProof/>
          <w:szCs w:val="24"/>
        </w:rPr>
        <w:t>, vol. 66, no. 13, pp. 2325–2334, 2002.</w:t>
      </w:r>
    </w:p>
    <w:p w14:paraId="58FADFA4"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[54]</w:t>
      </w:r>
      <w:r w:rsidRPr="006A4BE1">
        <w:rPr>
          <w:rFonts w:ascii="Calibri" w:hAnsi="Calibri" w:cs="Calibri"/>
          <w:noProof/>
          <w:szCs w:val="24"/>
        </w:rPr>
        <w:tab/>
        <w:t>L. Gorgeon, “Contribution à la Modélisation Physico-Chimique de la Retention de Radioéléments à Vie Longue par des Matériaux Argileux,” Universite Paris, 1994.</w:t>
      </w:r>
    </w:p>
    <w:p w14:paraId="2B628EEA"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[55]</w:t>
      </w:r>
      <w:r w:rsidRPr="006A4BE1">
        <w:rPr>
          <w:rFonts w:ascii="Calibri" w:hAnsi="Calibri" w:cs="Calibri"/>
          <w:noProof/>
          <w:szCs w:val="24"/>
        </w:rPr>
        <w:tab/>
        <w:t xml:space="preserve">J. M. Zachara, S. C. Smith, J. P. McKinley, and C. T. Resch, “Cadmium Sorption on Specimen and Soil Smectites in Sodium and Calcium Electrolytes,” </w:t>
      </w:r>
      <w:r w:rsidRPr="006A4BE1">
        <w:rPr>
          <w:rFonts w:ascii="Calibri" w:hAnsi="Calibri" w:cs="Calibri"/>
          <w:i/>
          <w:iCs/>
          <w:noProof/>
          <w:szCs w:val="24"/>
        </w:rPr>
        <w:t>Soil Sci. Soc. Am. J.</w:t>
      </w:r>
      <w:r w:rsidRPr="006A4BE1">
        <w:rPr>
          <w:rFonts w:ascii="Calibri" w:hAnsi="Calibri" w:cs="Calibri"/>
          <w:noProof/>
          <w:szCs w:val="24"/>
        </w:rPr>
        <w:t>, vol. 57, no. 6, p. 1491, 1993.</w:t>
      </w:r>
    </w:p>
    <w:p w14:paraId="7F1175E7"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[56]</w:t>
      </w:r>
      <w:r w:rsidRPr="006A4BE1">
        <w:rPr>
          <w:rFonts w:ascii="Calibri" w:hAnsi="Calibri" w:cs="Calibri"/>
          <w:noProof/>
          <w:szCs w:val="24"/>
        </w:rPr>
        <w:tab/>
        <w:t xml:space="preserve">R. Murphy and D. Strongin, “Surface reactivity of pyrite and related sulfides,” </w:t>
      </w:r>
      <w:r w:rsidRPr="006A4BE1">
        <w:rPr>
          <w:rFonts w:ascii="Calibri" w:hAnsi="Calibri" w:cs="Calibri"/>
          <w:i/>
          <w:iCs/>
          <w:noProof/>
          <w:szCs w:val="24"/>
        </w:rPr>
        <w:t>Surf. Sci. Rep.</w:t>
      </w:r>
      <w:r w:rsidRPr="006A4BE1">
        <w:rPr>
          <w:rFonts w:ascii="Calibri" w:hAnsi="Calibri" w:cs="Calibri"/>
          <w:noProof/>
          <w:szCs w:val="24"/>
        </w:rPr>
        <w:t>, vol. 64, no. 1, pp. 1–45, Jan. 2009.</w:t>
      </w:r>
    </w:p>
    <w:p w14:paraId="5BE52962"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[57]</w:t>
      </w:r>
      <w:r w:rsidRPr="006A4BE1">
        <w:rPr>
          <w:rFonts w:ascii="Calibri" w:hAnsi="Calibri" w:cs="Calibri"/>
          <w:noProof/>
          <w:szCs w:val="24"/>
        </w:rPr>
        <w:tab/>
        <w:t xml:space="preserve">W. A. Kornicker and J. W. Morse, “Interactions of divalent cations with the surface of pyrite,” </w:t>
      </w:r>
      <w:r w:rsidRPr="006A4BE1">
        <w:rPr>
          <w:rFonts w:ascii="Calibri" w:hAnsi="Calibri" w:cs="Calibri"/>
          <w:i/>
          <w:iCs/>
          <w:noProof/>
          <w:szCs w:val="24"/>
        </w:rPr>
        <w:t>Geochim. Cosmochim. Acta</w:t>
      </w:r>
      <w:r w:rsidRPr="006A4BE1">
        <w:rPr>
          <w:rFonts w:ascii="Calibri" w:hAnsi="Calibri" w:cs="Calibri"/>
          <w:noProof/>
          <w:szCs w:val="24"/>
        </w:rPr>
        <w:t>, vol. 55, no. 8, pp. 2159–2171, 1991.</w:t>
      </w:r>
    </w:p>
    <w:p w14:paraId="01718838"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[58]</w:t>
      </w:r>
      <w:r w:rsidRPr="006A4BE1">
        <w:rPr>
          <w:rFonts w:ascii="Calibri" w:hAnsi="Calibri" w:cs="Calibri"/>
          <w:noProof/>
          <w:szCs w:val="24"/>
        </w:rPr>
        <w:tab/>
        <w:t xml:space="preserve">P. Wersin, M. F. Hochella, P. Persson, G. Redden, J. O. Leckie, and D. W. Harris, “Interaction between aqueous uranium (VI) and sulfide minerals: Spectroscopic evidence for sorption and reduction,” </w:t>
      </w:r>
      <w:r w:rsidRPr="006A4BE1">
        <w:rPr>
          <w:rFonts w:ascii="Calibri" w:hAnsi="Calibri" w:cs="Calibri"/>
          <w:i/>
          <w:iCs/>
          <w:noProof/>
          <w:szCs w:val="24"/>
        </w:rPr>
        <w:t>Geochim. Cosmochim. Acta</w:t>
      </w:r>
      <w:r w:rsidRPr="006A4BE1">
        <w:rPr>
          <w:rFonts w:ascii="Calibri" w:hAnsi="Calibri" w:cs="Calibri"/>
          <w:noProof/>
          <w:szCs w:val="24"/>
        </w:rPr>
        <w:t>, vol. 58, no. 13, pp. 2829–2843, 1994.</w:t>
      </w:r>
    </w:p>
    <w:p w14:paraId="7B838A3B"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[59]</w:t>
      </w:r>
      <w:r w:rsidRPr="006A4BE1">
        <w:rPr>
          <w:rFonts w:ascii="Calibri" w:hAnsi="Calibri" w:cs="Calibri"/>
          <w:noProof/>
          <w:szCs w:val="24"/>
        </w:rPr>
        <w:tab/>
        <w:t xml:space="preserve">A. Naveau, F. Monteil-Rivera, E. Guillon, and J. Dumonceau, “Interactions of aqueous selenium (-II) and (IV) with metallic sulfide surfaces,” </w:t>
      </w:r>
      <w:r w:rsidRPr="006A4BE1">
        <w:rPr>
          <w:rFonts w:ascii="Calibri" w:hAnsi="Calibri" w:cs="Calibri"/>
          <w:i/>
          <w:iCs/>
          <w:noProof/>
          <w:szCs w:val="24"/>
        </w:rPr>
        <w:t>Environ. Sci. Technol.</w:t>
      </w:r>
      <w:r w:rsidRPr="006A4BE1">
        <w:rPr>
          <w:rFonts w:ascii="Calibri" w:hAnsi="Calibri" w:cs="Calibri"/>
          <w:noProof/>
          <w:szCs w:val="24"/>
        </w:rPr>
        <w:t>, vol. 41, no. 15, pp. 5376–5382, 2007.</w:t>
      </w:r>
    </w:p>
    <w:p w14:paraId="005AFAFD"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[60]</w:t>
      </w:r>
      <w:r w:rsidRPr="006A4BE1">
        <w:rPr>
          <w:rFonts w:ascii="Calibri" w:hAnsi="Calibri" w:cs="Calibri"/>
          <w:noProof/>
          <w:szCs w:val="24"/>
        </w:rPr>
        <w:tab/>
        <w:t xml:space="preserve">D. K. Das, P. N. Pathak, S. Kumar, and V. K. Manchanda, “Sorption behavior of Am3+ on suspended pyrite,” </w:t>
      </w:r>
      <w:r w:rsidRPr="006A4BE1">
        <w:rPr>
          <w:rFonts w:ascii="Calibri" w:hAnsi="Calibri" w:cs="Calibri"/>
          <w:i/>
          <w:iCs/>
          <w:noProof/>
          <w:szCs w:val="24"/>
        </w:rPr>
        <w:t>J. Radioanal. Nucl. Chem.</w:t>
      </w:r>
      <w:r w:rsidRPr="006A4BE1">
        <w:rPr>
          <w:rFonts w:ascii="Calibri" w:hAnsi="Calibri" w:cs="Calibri"/>
          <w:noProof/>
          <w:szCs w:val="24"/>
        </w:rPr>
        <w:t>, vol. 281, no. 3, pp. 449–455, 2009.</w:t>
      </w:r>
    </w:p>
    <w:p w14:paraId="3D5B7D2C"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lastRenderedPageBreak/>
        <w:t>[61]</w:t>
      </w:r>
      <w:r w:rsidRPr="006A4BE1">
        <w:rPr>
          <w:rFonts w:ascii="Calibri" w:hAnsi="Calibri" w:cs="Calibri"/>
          <w:noProof/>
          <w:szCs w:val="24"/>
        </w:rPr>
        <w:tab/>
        <w:t xml:space="preserve">A. Naveau, F. Monteil-Rivera, E. Guillon, and J. Dumonceau, “XPS and XAS studies of copper(II) sorbed onto a synthetic pyrite surface,” </w:t>
      </w:r>
      <w:r w:rsidRPr="006A4BE1">
        <w:rPr>
          <w:rFonts w:ascii="Calibri" w:hAnsi="Calibri" w:cs="Calibri"/>
          <w:i/>
          <w:iCs/>
          <w:noProof/>
          <w:szCs w:val="24"/>
        </w:rPr>
        <w:t>J. Colloid Interface Sci.</w:t>
      </w:r>
      <w:r w:rsidRPr="006A4BE1">
        <w:rPr>
          <w:rFonts w:ascii="Calibri" w:hAnsi="Calibri" w:cs="Calibri"/>
          <w:noProof/>
          <w:szCs w:val="24"/>
        </w:rPr>
        <w:t>, vol. 303, no. 1, pp. 25–31, 2006.</w:t>
      </w:r>
    </w:p>
    <w:p w14:paraId="79DDE2D7"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[62]</w:t>
      </w:r>
      <w:r w:rsidRPr="006A4BE1">
        <w:rPr>
          <w:rFonts w:ascii="Calibri" w:hAnsi="Calibri" w:cs="Calibri"/>
          <w:noProof/>
          <w:szCs w:val="24"/>
        </w:rPr>
        <w:tab/>
        <w:t xml:space="preserve">F. Sun, B. A. Dempsey, and K. A. Osseo-Asare, “As(V) and As(III) reactions on pristine pyrite and on surface-oxidized pyrite,” </w:t>
      </w:r>
      <w:r w:rsidRPr="006A4BE1">
        <w:rPr>
          <w:rFonts w:ascii="Calibri" w:hAnsi="Calibri" w:cs="Calibri"/>
          <w:i/>
          <w:iCs/>
          <w:noProof/>
          <w:szCs w:val="24"/>
        </w:rPr>
        <w:t>J. Colloid Interface Sci.</w:t>
      </w:r>
      <w:r w:rsidRPr="006A4BE1">
        <w:rPr>
          <w:rFonts w:ascii="Calibri" w:hAnsi="Calibri" w:cs="Calibri"/>
          <w:noProof/>
          <w:szCs w:val="24"/>
        </w:rPr>
        <w:t>, vol. 388, no. 1, pp. 170–175, 2012.</w:t>
      </w:r>
    </w:p>
    <w:p w14:paraId="505442DF"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[63]</w:t>
      </w:r>
      <w:r w:rsidRPr="006A4BE1">
        <w:rPr>
          <w:rFonts w:ascii="Calibri" w:hAnsi="Calibri" w:cs="Calibri"/>
          <w:noProof/>
          <w:szCs w:val="24"/>
        </w:rPr>
        <w:tab/>
        <w:t xml:space="preserve">M. J. Lambert and W. C. Burnett, “Submarine groundwater discharge estimates at a Florida coastal site based on continuous radon measurements,” </w:t>
      </w:r>
      <w:r w:rsidRPr="006A4BE1">
        <w:rPr>
          <w:rFonts w:ascii="Calibri" w:hAnsi="Calibri" w:cs="Calibri"/>
          <w:i/>
          <w:iCs/>
          <w:noProof/>
          <w:szCs w:val="24"/>
        </w:rPr>
        <w:t>Biogeochemistry</w:t>
      </w:r>
      <w:r w:rsidRPr="006A4BE1">
        <w:rPr>
          <w:rFonts w:ascii="Calibri" w:hAnsi="Calibri" w:cs="Calibri"/>
          <w:noProof/>
          <w:szCs w:val="24"/>
        </w:rPr>
        <w:t>, vol. 66, no. 1–2, pp. 55–73, 2003.</w:t>
      </w:r>
    </w:p>
    <w:p w14:paraId="4B964D16"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szCs w:val="24"/>
        </w:rPr>
      </w:pPr>
      <w:r w:rsidRPr="006A4BE1">
        <w:rPr>
          <w:rFonts w:ascii="Calibri" w:hAnsi="Calibri" w:cs="Calibri"/>
          <w:noProof/>
          <w:szCs w:val="24"/>
        </w:rPr>
        <w:t>[64]</w:t>
      </w:r>
      <w:r w:rsidRPr="006A4BE1">
        <w:rPr>
          <w:rFonts w:ascii="Calibri" w:hAnsi="Calibri" w:cs="Calibri"/>
          <w:noProof/>
          <w:szCs w:val="24"/>
        </w:rPr>
        <w:tab/>
        <w:t xml:space="preserve">Rama and W. S. Moore, “Using the radium quartet for evaluating groundwater input and water exchange in salt marshes,” </w:t>
      </w:r>
      <w:r w:rsidRPr="006A4BE1">
        <w:rPr>
          <w:rFonts w:ascii="Calibri" w:hAnsi="Calibri" w:cs="Calibri"/>
          <w:i/>
          <w:iCs/>
          <w:noProof/>
          <w:szCs w:val="24"/>
        </w:rPr>
        <w:t>Geochim. Cosmochim. Acta</w:t>
      </w:r>
      <w:r w:rsidRPr="006A4BE1">
        <w:rPr>
          <w:rFonts w:ascii="Calibri" w:hAnsi="Calibri" w:cs="Calibri"/>
          <w:noProof/>
          <w:szCs w:val="24"/>
        </w:rPr>
        <w:t>, vol. 60, no. 23, pp. 4645–4652, Dec. 1996.</w:t>
      </w:r>
    </w:p>
    <w:p w14:paraId="60182A4B" w14:textId="77777777" w:rsidR="006A4BE1" w:rsidRPr="006A4BE1" w:rsidRDefault="006A4BE1" w:rsidP="006A4BE1">
      <w:pPr>
        <w:widowControl w:val="0"/>
        <w:autoSpaceDE w:val="0"/>
        <w:autoSpaceDN w:val="0"/>
        <w:adjustRightInd w:val="0"/>
        <w:spacing w:line="240" w:lineRule="auto"/>
        <w:ind w:left="640" w:hanging="640"/>
        <w:rPr>
          <w:rFonts w:ascii="Calibri" w:hAnsi="Calibri" w:cs="Calibri"/>
          <w:noProof/>
        </w:rPr>
      </w:pPr>
      <w:r w:rsidRPr="006A4BE1">
        <w:rPr>
          <w:rFonts w:ascii="Calibri" w:hAnsi="Calibri" w:cs="Calibri"/>
          <w:noProof/>
          <w:szCs w:val="24"/>
        </w:rPr>
        <w:t>[65]</w:t>
      </w:r>
      <w:r w:rsidRPr="006A4BE1">
        <w:rPr>
          <w:rFonts w:ascii="Calibri" w:hAnsi="Calibri" w:cs="Calibri"/>
          <w:noProof/>
          <w:szCs w:val="24"/>
        </w:rPr>
        <w:tab/>
        <w:t xml:space="preserve">A. L. H. Hughes, A. M. Wilson, and W. S. Moore, “Groundwater transport and radium variability in coastal porewaters,” </w:t>
      </w:r>
      <w:r w:rsidRPr="006A4BE1">
        <w:rPr>
          <w:rFonts w:ascii="Calibri" w:hAnsi="Calibri" w:cs="Calibri"/>
          <w:i/>
          <w:iCs/>
          <w:noProof/>
          <w:szCs w:val="24"/>
        </w:rPr>
        <w:t>Estuar. Coast. Shelf Sci.</w:t>
      </w:r>
      <w:r w:rsidRPr="006A4BE1">
        <w:rPr>
          <w:rFonts w:ascii="Calibri" w:hAnsi="Calibri" w:cs="Calibri"/>
          <w:noProof/>
          <w:szCs w:val="24"/>
        </w:rPr>
        <w:t>, vol. 164, pp. 94–104, Oct. 2015.</w:t>
      </w:r>
    </w:p>
    <w:p w14:paraId="21DA14E5" w14:textId="520374A1" w:rsidR="00C04F9C" w:rsidRDefault="00F563F7" w:rsidP="00DA03D9">
      <w:pPr>
        <w:widowControl w:val="0"/>
        <w:autoSpaceDE w:val="0"/>
        <w:autoSpaceDN w:val="0"/>
        <w:adjustRightInd w:val="0"/>
        <w:spacing w:line="240" w:lineRule="auto"/>
      </w:pPr>
      <w:r>
        <w:fldChar w:fldCharType="end"/>
      </w:r>
    </w:p>
    <w:p w14:paraId="699E340E" w14:textId="19A44E1F" w:rsidR="004F6AE5" w:rsidRDefault="00C04F9C" w:rsidP="00C04F9C">
      <w:pPr>
        <w:rPr>
          <w:u w:val="single"/>
        </w:rPr>
      </w:pPr>
      <w:r w:rsidRPr="00C04F9C">
        <w:rPr>
          <w:u w:val="single"/>
        </w:rPr>
        <w:t>TABLES</w:t>
      </w:r>
    </w:p>
    <w:p w14:paraId="4F55B628" w14:textId="2A269377" w:rsidR="00C04F9C" w:rsidRDefault="00C04F9C" w:rsidP="00C04F9C">
      <w:pPr>
        <w:rPr>
          <w:u w:val="single"/>
        </w:rPr>
      </w:pPr>
      <w:r>
        <w:rPr>
          <w:u w:val="single"/>
        </w:rPr>
        <w:t>Table 1:</w:t>
      </w:r>
      <w:r w:rsidR="00C07A76">
        <w:rPr>
          <w:u w:val="single"/>
        </w:rPr>
        <w:t xml:space="preserve"> Mineral Properties</w:t>
      </w:r>
    </w:p>
    <w:tbl>
      <w:tblPr>
        <w:tblStyle w:val="PlainTable5"/>
        <w:tblW w:w="0" w:type="auto"/>
        <w:tblInd w:w="1215" w:type="dxa"/>
        <w:tblLook w:val="0620" w:firstRow="1" w:lastRow="0" w:firstColumn="0" w:lastColumn="0" w:noHBand="1" w:noVBand="1"/>
      </w:tblPr>
      <w:tblGrid>
        <w:gridCol w:w="2833"/>
        <w:gridCol w:w="2833"/>
      </w:tblGrid>
      <w:tr w:rsidR="00C04F9C" w:rsidRPr="000476B0" w14:paraId="3D6CECEB" w14:textId="77777777" w:rsidTr="00D70BF9">
        <w:trPr>
          <w:cnfStyle w:val="100000000000" w:firstRow="1" w:lastRow="0" w:firstColumn="0" w:lastColumn="0" w:oddVBand="0" w:evenVBand="0" w:oddHBand="0" w:evenHBand="0" w:firstRowFirstColumn="0" w:firstRowLastColumn="0" w:lastRowFirstColumn="0" w:lastRowLastColumn="0"/>
          <w:trHeight w:val="394"/>
        </w:trPr>
        <w:tc>
          <w:tcPr>
            <w:tcW w:w="2833" w:type="dxa"/>
            <w:tcBorders>
              <w:top w:val="single" w:sz="4" w:space="0" w:color="auto"/>
              <w:bottom w:val="single" w:sz="4" w:space="0" w:color="auto"/>
            </w:tcBorders>
          </w:tcPr>
          <w:p w14:paraId="0EE5AEAB" w14:textId="704E9C5F" w:rsidR="00C04F9C" w:rsidRPr="00F513E4" w:rsidRDefault="00C04F9C" w:rsidP="00C04F9C">
            <w:pPr>
              <w:jc w:val="center"/>
              <w:rPr>
                <w:rFonts w:ascii="Arial" w:hAnsi="Arial" w:cs="Arial"/>
                <w:b/>
                <w:i w:val="0"/>
                <w:sz w:val="22"/>
              </w:rPr>
            </w:pPr>
            <w:r w:rsidRPr="00F513E4">
              <w:rPr>
                <w:rFonts w:ascii="Arial" w:hAnsi="Arial" w:cs="Arial"/>
                <w:b/>
                <w:i w:val="0"/>
                <w:sz w:val="22"/>
              </w:rPr>
              <w:t>Mineral</w:t>
            </w:r>
          </w:p>
        </w:tc>
        <w:tc>
          <w:tcPr>
            <w:tcW w:w="2833" w:type="dxa"/>
            <w:tcBorders>
              <w:top w:val="single" w:sz="4" w:space="0" w:color="auto"/>
              <w:bottom w:val="single" w:sz="4" w:space="0" w:color="auto"/>
            </w:tcBorders>
          </w:tcPr>
          <w:p w14:paraId="1C6A8494" w14:textId="181F9987" w:rsidR="00C04F9C" w:rsidRPr="00F513E4" w:rsidRDefault="00C04F9C" w:rsidP="00C04F9C">
            <w:pPr>
              <w:jc w:val="center"/>
              <w:rPr>
                <w:rFonts w:ascii="Arial" w:hAnsi="Arial" w:cs="Arial"/>
                <w:b/>
                <w:i w:val="0"/>
                <w:sz w:val="22"/>
              </w:rPr>
            </w:pPr>
            <w:r w:rsidRPr="00F513E4">
              <w:rPr>
                <w:rFonts w:ascii="Arial" w:hAnsi="Arial" w:cs="Arial"/>
                <w:b/>
                <w:i w:val="0"/>
                <w:sz w:val="22"/>
              </w:rPr>
              <w:t>Surface Area (m</w:t>
            </w:r>
            <w:r w:rsidRPr="00F513E4">
              <w:rPr>
                <w:rFonts w:ascii="Arial" w:hAnsi="Arial" w:cs="Arial"/>
                <w:b/>
                <w:i w:val="0"/>
                <w:sz w:val="22"/>
                <w:vertAlign w:val="superscript"/>
              </w:rPr>
              <w:t>2</w:t>
            </w:r>
            <w:r w:rsidRPr="00F513E4">
              <w:rPr>
                <w:rFonts w:ascii="Arial" w:hAnsi="Arial" w:cs="Arial"/>
                <w:b/>
                <w:i w:val="0"/>
                <w:sz w:val="22"/>
              </w:rPr>
              <w:t>/g)</w:t>
            </w:r>
          </w:p>
        </w:tc>
      </w:tr>
      <w:tr w:rsidR="00C04F9C" w:rsidRPr="000476B0" w14:paraId="4C32D5E3" w14:textId="77777777" w:rsidTr="00D70BF9">
        <w:trPr>
          <w:trHeight w:val="371"/>
        </w:trPr>
        <w:tc>
          <w:tcPr>
            <w:tcW w:w="2833" w:type="dxa"/>
            <w:tcBorders>
              <w:top w:val="single" w:sz="4" w:space="0" w:color="auto"/>
            </w:tcBorders>
          </w:tcPr>
          <w:p w14:paraId="16C9D455" w14:textId="0F519D72" w:rsidR="00C04F9C" w:rsidRPr="000476B0" w:rsidRDefault="00C04F9C" w:rsidP="00C04F9C">
            <w:pPr>
              <w:jc w:val="center"/>
              <w:rPr>
                <w:rFonts w:ascii="Arial" w:hAnsi="Arial" w:cs="Arial"/>
              </w:rPr>
            </w:pPr>
            <w:r w:rsidRPr="000476B0">
              <w:rPr>
                <w:rFonts w:ascii="Arial" w:hAnsi="Arial" w:cs="Arial"/>
              </w:rPr>
              <w:t>Ferrihydrite</w:t>
            </w:r>
          </w:p>
        </w:tc>
        <w:tc>
          <w:tcPr>
            <w:tcW w:w="2833" w:type="dxa"/>
            <w:tcBorders>
              <w:top w:val="single" w:sz="4" w:space="0" w:color="auto"/>
            </w:tcBorders>
          </w:tcPr>
          <w:p w14:paraId="57E37600" w14:textId="4911EA3E" w:rsidR="00C04F9C" w:rsidRPr="000476B0" w:rsidRDefault="00C04F9C" w:rsidP="00C04F9C">
            <w:pPr>
              <w:jc w:val="center"/>
              <w:rPr>
                <w:rFonts w:ascii="Arial" w:hAnsi="Arial" w:cs="Arial"/>
              </w:rPr>
            </w:pPr>
            <w:r w:rsidRPr="000476B0">
              <w:rPr>
                <w:rFonts w:ascii="Arial" w:hAnsi="Arial" w:cs="Arial"/>
              </w:rPr>
              <w:t>382.9</w:t>
            </w:r>
          </w:p>
        </w:tc>
      </w:tr>
      <w:tr w:rsidR="00C04F9C" w:rsidRPr="000476B0" w14:paraId="37896C1C" w14:textId="77777777" w:rsidTr="000476B0">
        <w:trPr>
          <w:trHeight w:val="394"/>
        </w:trPr>
        <w:tc>
          <w:tcPr>
            <w:tcW w:w="2833" w:type="dxa"/>
          </w:tcPr>
          <w:p w14:paraId="554430EB" w14:textId="4F541F78" w:rsidR="00C04F9C" w:rsidRPr="000476B0" w:rsidRDefault="00C04F9C" w:rsidP="00C04F9C">
            <w:pPr>
              <w:jc w:val="center"/>
              <w:rPr>
                <w:rFonts w:ascii="Arial" w:hAnsi="Arial" w:cs="Arial"/>
              </w:rPr>
            </w:pPr>
            <w:r w:rsidRPr="000476B0">
              <w:rPr>
                <w:rFonts w:ascii="Arial" w:hAnsi="Arial" w:cs="Arial"/>
              </w:rPr>
              <w:t>Goethite</w:t>
            </w:r>
          </w:p>
        </w:tc>
        <w:tc>
          <w:tcPr>
            <w:tcW w:w="2833" w:type="dxa"/>
          </w:tcPr>
          <w:p w14:paraId="34157DD7" w14:textId="69481B5A" w:rsidR="00C04F9C" w:rsidRPr="000476B0" w:rsidRDefault="00C04F9C" w:rsidP="00C04F9C">
            <w:pPr>
              <w:jc w:val="center"/>
              <w:rPr>
                <w:rFonts w:ascii="Arial" w:hAnsi="Arial" w:cs="Arial"/>
              </w:rPr>
            </w:pPr>
            <w:r w:rsidRPr="000476B0">
              <w:rPr>
                <w:rFonts w:ascii="Arial" w:hAnsi="Arial" w:cs="Arial"/>
              </w:rPr>
              <w:t>146.46</w:t>
            </w:r>
          </w:p>
        </w:tc>
      </w:tr>
      <w:tr w:rsidR="00C04F9C" w:rsidRPr="000476B0" w14:paraId="7459AA2D" w14:textId="77777777" w:rsidTr="000476B0">
        <w:trPr>
          <w:trHeight w:val="394"/>
        </w:trPr>
        <w:tc>
          <w:tcPr>
            <w:tcW w:w="2833" w:type="dxa"/>
          </w:tcPr>
          <w:p w14:paraId="2E054132" w14:textId="5BD24B00" w:rsidR="00C04F9C" w:rsidRPr="000476B0" w:rsidRDefault="00C04F9C" w:rsidP="00C04F9C">
            <w:pPr>
              <w:jc w:val="center"/>
              <w:rPr>
                <w:rFonts w:ascii="Arial" w:hAnsi="Arial" w:cs="Arial"/>
              </w:rPr>
            </w:pPr>
            <w:r w:rsidRPr="000476B0">
              <w:rPr>
                <w:rFonts w:ascii="Arial" w:hAnsi="Arial" w:cs="Arial"/>
              </w:rPr>
              <w:t>Sodium Montmorillonite</w:t>
            </w:r>
          </w:p>
        </w:tc>
        <w:tc>
          <w:tcPr>
            <w:tcW w:w="2833" w:type="dxa"/>
          </w:tcPr>
          <w:p w14:paraId="1AA2D888" w14:textId="2D9417B7" w:rsidR="00C04F9C" w:rsidRPr="000476B0" w:rsidRDefault="00C04F9C" w:rsidP="00C04F9C">
            <w:pPr>
              <w:jc w:val="center"/>
              <w:rPr>
                <w:rFonts w:ascii="Arial" w:hAnsi="Arial" w:cs="Arial"/>
              </w:rPr>
            </w:pPr>
            <w:r w:rsidRPr="000476B0">
              <w:rPr>
                <w:rFonts w:ascii="Arial" w:hAnsi="Arial" w:cs="Arial"/>
              </w:rPr>
              <w:t>50.162</w:t>
            </w:r>
          </w:p>
        </w:tc>
      </w:tr>
      <w:tr w:rsidR="00C04F9C" w:rsidRPr="000476B0" w14:paraId="51D4EB2A" w14:textId="77777777" w:rsidTr="000476B0">
        <w:trPr>
          <w:trHeight w:val="394"/>
        </w:trPr>
        <w:tc>
          <w:tcPr>
            <w:tcW w:w="2833" w:type="dxa"/>
          </w:tcPr>
          <w:p w14:paraId="2EE27935" w14:textId="255EA3B8" w:rsidR="00C04F9C" w:rsidRPr="000476B0" w:rsidRDefault="00C04F9C" w:rsidP="00C04F9C">
            <w:pPr>
              <w:jc w:val="center"/>
              <w:rPr>
                <w:rFonts w:ascii="Arial" w:hAnsi="Arial" w:cs="Arial"/>
              </w:rPr>
            </w:pPr>
            <w:r w:rsidRPr="000476B0">
              <w:rPr>
                <w:rFonts w:ascii="Arial" w:hAnsi="Arial" w:cs="Arial"/>
              </w:rPr>
              <w:t>Pyrite</w:t>
            </w:r>
          </w:p>
        </w:tc>
        <w:tc>
          <w:tcPr>
            <w:tcW w:w="2833" w:type="dxa"/>
          </w:tcPr>
          <w:p w14:paraId="4150BFA5" w14:textId="3ABB9453" w:rsidR="00C04F9C" w:rsidRPr="000476B0" w:rsidRDefault="00C04F9C" w:rsidP="00C04F9C">
            <w:pPr>
              <w:jc w:val="center"/>
              <w:rPr>
                <w:rFonts w:ascii="Arial" w:hAnsi="Arial" w:cs="Arial"/>
              </w:rPr>
            </w:pPr>
            <w:r w:rsidRPr="000476B0">
              <w:rPr>
                <w:rFonts w:ascii="Arial" w:hAnsi="Arial" w:cs="Arial"/>
              </w:rPr>
              <w:t>0.0685</w:t>
            </w:r>
          </w:p>
        </w:tc>
      </w:tr>
    </w:tbl>
    <w:p w14:paraId="52E7F817" w14:textId="77777777" w:rsidR="00C04F9C" w:rsidRDefault="00C04F9C" w:rsidP="00C04F9C">
      <w:pPr>
        <w:rPr>
          <w:u w:val="single"/>
        </w:rPr>
      </w:pPr>
    </w:p>
    <w:p w14:paraId="282570A2" w14:textId="24F3F63A" w:rsidR="00C04F9C" w:rsidRDefault="000476B0" w:rsidP="00C04F9C">
      <w:pPr>
        <w:rPr>
          <w:u w:val="single"/>
        </w:rPr>
      </w:pPr>
      <w:r>
        <w:rPr>
          <w:u w:val="single"/>
        </w:rPr>
        <w:t>Table 2:</w:t>
      </w:r>
      <w:r w:rsidR="00C07A76">
        <w:rPr>
          <w:u w:val="single"/>
        </w:rPr>
        <w:t xml:space="preserve"> Calculated Sorption Constants</w:t>
      </w:r>
    </w:p>
    <w:tbl>
      <w:tblPr>
        <w:tblStyle w:val="PlainTable4"/>
        <w:tblW w:w="0" w:type="auto"/>
        <w:tblLook w:val="06A0" w:firstRow="1" w:lastRow="0" w:firstColumn="1" w:lastColumn="0" w:noHBand="1" w:noVBand="1"/>
      </w:tblPr>
      <w:tblGrid>
        <w:gridCol w:w="2790"/>
        <w:gridCol w:w="1884"/>
        <w:gridCol w:w="2338"/>
        <w:gridCol w:w="2338"/>
      </w:tblGrid>
      <w:tr w:rsidR="000476B0" w14:paraId="607B2887" w14:textId="77777777" w:rsidTr="006F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F3F4961" w14:textId="4CB8C3E7" w:rsidR="000476B0" w:rsidRPr="000476B0" w:rsidRDefault="000476B0" w:rsidP="006F06BC">
            <w:pPr>
              <w:jc w:val="center"/>
            </w:pPr>
            <w:r w:rsidRPr="000476B0">
              <w:t>Mineral</w:t>
            </w:r>
          </w:p>
        </w:tc>
        <w:tc>
          <w:tcPr>
            <w:tcW w:w="1884" w:type="dxa"/>
            <w:tcBorders>
              <w:top w:val="single" w:sz="4" w:space="0" w:color="auto"/>
              <w:bottom w:val="single" w:sz="4" w:space="0" w:color="auto"/>
            </w:tcBorders>
          </w:tcPr>
          <w:p w14:paraId="39EF17A8" w14:textId="1A4420DD" w:rsidR="000476B0" w:rsidRDefault="000476B0" w:rsidP="006F06BC">
            <w:pPr>
              <w:jc w:val="center"/>
              <w:cnfStyle w:val="100000000000" w:firstRow="1" w:lastRow="0" w:firstColumn="0" w:lastColumn="0" w:oddVBand="0" w:evenVBand="0" w:oddHBand="0" w:evenHBand="0" w:firstRowFirstColumn="0" w:firstRowLastColumn="0" w:lastRowFirstColumn="0" w:lastRowLastColumn="0"/>
            </w:pPr>
            <w:r>
              <w:t>pH</w:t>
            </w:r>
          </w:p>
        </w:tc>
        <w:tc>
          <w:tcPr>
            <w:tcW w:w="2338" w:type="dxa"/>
            <w:tcBorders>
              <w:top w:val="single" w:sz="4" w:space="0" w:color="auto"/>
              <w:bottom w:val="single" w:sz="4" w:space="0" w:color="auto"/>
            </w:tcBorders>
          </w:tcPr>
          <w:p w14:paraId="246B66F8" w14:textId="42AD8098" w:rsidR="000476B0" w:rsidRDefault="000476B0" w:rsidP="006F06BC">
            <w:pPr>
              <w:jc w:val="center"/>
              <w:cnfStyle w:val="100000000000" w:firstRow="1" w:lastRow="0" w:firstColumn="0" w:lastColumn="0" w:oddVBand="0" w:evenVBand="0" w:oddHBand="0" w:evenHBand="0" w:firstRowFirstColumn="0" w:firstRowLastColumn="0" w:lastRowFirstColumn="0" w:lastRowLastColumn="0"/>
            </w:pPr>
            <w:r>
              <w:t>Kd (mL/g)</w:t>
            </w:r>
          </w:p>
        </w:tc>
        <w:tc>
          <w:tcPr>
            <w:tcW w:w="2338" w:type="dxa"/>
            <w:tcBorders>
              <w:top w:val="single" w:sz="4" w:space="0" w:color="auto"/>
              <w:bottom w:val="single" w:sz="4" w:space="0" w:color="auto"/>
            </w:tcBorders>
          </w:tcPr>
          <w:p w14:paraId="4759F0E4" w14:textId="36BA1547" w:rsidR="000476B0" w:rsidRPr="000476B0" w:rsidRDefault="000476B0" w:rsidP="006F06BC">
            <w:pPr>
              <w:jc w:val="center"/>
              <w:cnfStyle w:val="100000000000" w:firstRow="1" w:lastRow="0" w:firstColumn="0" w:lastColumn="0" w:oddVBand="0" w:evenVBand="0" w:oddHBand="0" w:evenHBand="0" w:firstRowFirstColumn="0" w:firstRowLastColumn="0" w:lastRowFirstColumn="0" w:lastRowLastColumn="0"/>
            </w:pPr>
            <w:r>
              <w:t>K</w:t>
            </w:r>
            <w:r>
              <w:rPr>
                <w:vertAlign w:val="subscript"/>
              </w:rPr>
              <w:t xml:space="preserve">sa </w:t>
            </w:r>
            <w:r>
              <w:t>(mL/m</w:t>
            </w:r>
            <w:r>
              <w:rPr>
                <w:vertAlign w:val="superscript"/>
              </w:rPr>
              <w:t>2</w:t>
            </w:r>
            <w:r>
              <w:t>)</w:t>
            </w:r>
          </w:p>
        </w:tc>
      </w:tr>
      <w:tr w:rsidR="000476B0" w14:paraId="7EE35E5B"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6FCEAABE" w14:textId="3041AEC0" w:rsidR="000476B0" w:rsidRDefault="00D70BF9" w:rsidP="006F06BC">
            <w:pPr>
              <w:jc w:val="center"/>
            </w:pPr>
            <w:r>
              <w:t>Ferrihydrite</w:t>
            </w:r>
          </w:p>
        </w:tc>
        <w:tc>
          <w:tcPr>
            <w:tcW w:w="1884" w:type="dxa"/>
            <w:tcBorders>
              <w:top w:val="single" w:sz="4" w:space="0" w:color="auto"/>
              <w:bottom w:val="single" w:sz="4" w:space="0" w:color="auto"/>
            </w:tcBorders>
          </w:tcPr>
          <w:p w14:paraId="62D9C900" w14:textId="77777777" w:rsidR="000476B0" w:rsidRDefault="00D70BF9" w:rsidP="00C04F9C">
            <w:pPr>
              <w:cnfStyle w:val="000000000000" w:firstRow="0" w:lastRow="0" w:firstColumn="0" w:lastColumn="0" w:oddVBand="0" w:evenVBand="0" w:oddHBand="0" w:evenHBand="0" w:firstRowFirstColumn="0" w:firstRowLastColumn="0" w:lastRowFirstColumn="0" w:lastRowLastColumn="0"/>
            </w:pPr>
            <w:r>
              <w:t>3</w:t>
            </w:r>
          </w:p>
          <w:p w14:paraId="36013DCD"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5</w:t>
            </w:r>
          </w:p>
          <w:p w14:paraId="45EE19FC"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7</w:t>
            </w:r>
          </w:p>
          <w:p w14:paraId="667923D9" w14:textId="304E78D2" w:rsidR="00D70BF9" w:rsidRDefault="00D70BF9" w:rsidP="006F06BC">
            <w:pPr>
              <w:tabs>
                <w:tab w:val="center" w:pos="1060"/>
              </w:tabs>
              <w:cnfStyle w:val="000000000000" w:firstRow="0" w:lastRow="0" w:firstColumn="0" w:lastColumn="0" w:oddVBand="0" w:evenVBand="0" w:oddHBand="0" w:evenHBand="0" w:firstRowFirstColumn="0" w:firstRowLastColumn="0" w:lastRowFirstColumn="0" w:lastRowLastColumn="0"/>
            </w:pPr>
            <w:r>
              <w:t>9</w:t>
            </w:r>
            <w:r w:rsidR="006F06BC">
              <w:tab/>
            </w:r>
          </w:p>
        </w:tc>
        <w:tc>
          <w:tcPr>
            <w:tcW w:w="2338" w:type="dxa"/>
            <w:tcBorders>
              <w:top w:val="single" w:sz="4" w:space="0" w:color="auto"/>
              <w:bottom w:val="single" w:sz="4" w:space="0" w:color="auto"/>
            </w:tcBorders>
          </w:tcPr>
          <w:p w14:paraId="50611A2B" w14:textId="65C7F40F" w:rsidR="00D70BF9" w:rsidRDefault="005F4EC4" w:rsidP="00C04F9C">
            <w:pPr>
              <w:cnfStyle w:val="000000000000" w:firstRow="0" w:lastRow="0" w:firstColumn="0" w:lastColumn="0" w:oddVBand="0" w:evenVBand="0" w:oddHBand="0" w:evenHBand="0" w:firstRowFirstColumn="0" w:firstRowLastColumn="0" w:lastRowFirstColumn="0" w:lastRowLastColumn="0"/>
            </w:pPr>
            <w:r>
              <w:t>229.9</w:t>
            </w:r>
          </w:p>
          <w:p w14:paraId="20F2A05E" w14:textId="42EAC861" w:rsidR="000476B0" w:rsidRDefault="00D70BF9" w:rsidP="00D70BF9">
            <w:pPr>
              <w:cnfStyle w:val="000000000000" w:firstRow="0" w:lastRow="0" w:firstColumn="0" w:lastColumn="0" w:oddVBand="0" w:evenVBand="0" w:oddHBand="0" w:evenHBand="0" w:firstRowFirstColumn="0" w:firstRowLastColumn="0" w:lastRowFirstColumn="0" w:lastRowLastColumn="0"/>
            </w:pPr>
            <w:r>
              <w:t>471</w:t>
            </w:r>
            <w:r w:rsidR="005F4EC4">
              <w:t>.4</w:t>
            </w:r>
          </w:p>
          <w:p w14:paraId="16FEF11F" w14:textId="1ACE05CC" w:rsidR="00D70BF9" w:rsidRDefault="005F4EC4" w:rsidP="00D70BF9">
            <w:pPr>
              <w:cnfStyle w:val="000000000000" w:firstRow="0" w:lastRow="0" w:firstColumn="0" w:lastColumn="0" w:oddVBand="0" w:evenVBand="0" w:oddHBand="0" w:evenHBand="0" w:firstRowFirstColumn="0" w:firstRowLastColumn="0" w:lastRowFirstColumn="0" w:lastRowLastColumn="0"/>
            </w:pPr>
            <w:r>
              <w:t>2487</w:t>
            </w:r>
          </w:p>
          <w:p w14:paraId="2C0A5ADB" w14:textId="475E20B9" w:rsidR="00D70BF9" w:rsidRPr="00D70BF9" w:rsidRDefault="005F4EC4" w:rsidP="00D70BF9">
            <w:pPr>
              <w:cnfStyle w:val="000000000000" w:firstRow="0" w:lastRow="0" w:firstColumn="0" w:lastColumn="0" w:oddVBand="0" w:evenVBand="0" w:oddHBand="0" w:evenHBand="0" w:firstRowFirstColumn="0" w:firstRowLastColumn="0" w:lastRowFirstColumn="0" w:lastRowLastColumn="0"/>
            </w:pPr>
            <w:r>
              <w:t>115900</w:t>
            </w:r>
          </w:p>
        </w:tc>
        <w:tc>
          <w:tcPr>
            <w:tcW w:w="2338" w:type="dxa"/>
            <w:tcBorders>
              <w:top w:val="single" w:sz="4" w:space="0" w:color="auto"/>
              <w:bottom w:val="single" w:sz="4" w:space="0" w:color="auto"/>
            </w:tcBorders>
          </w:tcPr>
          <w:p w14:paraId="72C9B25A" w14:textId="0D9DE0C7" w:rsidR="000476B0" w:rsidRDefault="00D70BF9" w:rsidP="00C04F9C">
            <w:pPr>
              <w:cnfStyle w:val="000000000000" w:firstRow="0" w:lastRow="0" w:firstColumn="0" w:lastColumn="0" w:oddVBand="0" w:evenVBand="0" w:oddHBand="0" w:evenHBand="0" w:firstRowFirstColumn="0" w:firstRowLastColumn="0" w:lastRowFirstColumn="0" w:lastRowLastColumn="0"/>
            </w:pPr>
            <w:r>
              <w:t>0.600</w:t>
            </w:r>
          </w:p>
          <w:p w14:paraId="166475D6"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1.231</w:t>
            </w:r>
            <w:r>
              <w:br/>
              <w:t>6.495</w:t>
            </w:r>
          </w:p>
          <w:p w14:paraId="3835B166" w14:textId="65FF9B33" w:rsidR="00D70BF9" w:rsidRDefault="005F4EC4" w:rsidP="00C04F9C">
            <w:pPr>
              <w:cnfStyle w:val="000000000000" w:firstRow="0" w:lastRow="0" w:firstColumn="0" w:lastColumn="0" w:oddVBand="0" w:evenVBand="0" w:oddHBand="0" w:evenHBand="0" w:firstRowFirstColumn="0" w:firstRowLastColumn="0" w:lastRowFirstColumn="0" w:lastRowLastColumn="0"/>
            </w:pPr>
            <w:r>
              <w:t>302.8</w:t>
            </w:r>
          </w:p>
        </w:tc>
      </w:tr>
      <w:tr w:rsidR="000476B0" w14:paraId="4F89F9F1" w14:textId="77777777" w:rsidTr="006F06BC">
        <w:trPr>
          <w:trHeight w:val="1097"/>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3A7D41F" w14:textId="3FB84FB5" w:rsidR="006F06BC" w:rsidRDefault="006F06BC" w:rsidP="006F06BC">
            <w:pPr>
              <w:jc w:val="center"/>
              <w:rPr>
                <w:b w:val="0"/>
                <w:bCs w:val="0"/>
              </w:rPr>
            </w:pPr>
            <w:r>
              <w:t>Goethite</w:t>
            </w:r>
          </w:p>
          <w:p w14:paraId="1E255D3D" w14:textId="77777777" w:rsidR="006F06BC" w:rsidRPr="006F06BC" w:rsidRDefault="006F06BC" w:rsidP="006F06BC">
            <w:pPr>
              <w:jc w:val="center"/>
            </w:pPr>
          </w:p>
          <w:p w14:paraId="04CF04A6" w14:textId="50288E2B" w:rsidR="000476B0" w:rsidRPr="006F06BC" w:rsidRDefault="000476B0" w:rsidP="006F06BC">
            <w:pPr>
              <w:tabs>
                <w:tab w:val="left" w:pos="1785"/>
              </w:tabs>
              <w:jc w:val="center"/>
              <w:rPr>
                <w:b w:val="0"/>
                <w:bCs w:val="0"/>
              </w:rPr>
            </w:pPr>
          </w:p>
        </w:tc>
        <w:tc>
          <w:tcPr>
            <w:tcW w:w="1884" w:type="dxa"/>
            <w:tcBorders>
              <w:top w:val="single" w:sz="4" w:space="0" w:color="auto"/>
              <w:bottom w:val="single" w:sz="4" w:space="0" w:color="auto"/>
            </w:tcBorders>
          </w:tcPr>
          <w:p w14:paraId="5B6CFB65"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3</w:t>
            </w:r>
          </w:p>
          <w:p w14:paraId="1E1557C5"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w:t>
            </w:r>
          </w:p>
          <w:p w14:paraId="0AF94C1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w:t>
            </w:r>
          </w:p>
          <w:p w14:paraId="0881AE43" w14:textId="1287CE44" w:rsidR="006F06BC" w:rsidRDefault="006F06BC" w:rsidP="00C04F9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5B414024"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DE53C1"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302.7</w:t>
            </w:r>
          </w:p>
          <w:p w14:paraId="774F48D7"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573.6</w:t>
            </w:r>
          </w:p>
          <w:p w14:paraId="720703B3" w14:textId="26027ADC" w:rsidR="006F06BC" w:rsidRDefault="006F06BC" w:rsidP="00C04F9C">
            <w:pPr>
              <w:cnfStyle w:val="000000000000" w:firstRow="0" w:lastRow="0" w:firstColumn="0" w:lastColumn="0" w:oddVBand="0" w:evenVBand="0" w:oddHBand="0" w:evenHBand="0" w:firstRowFirstColumn="0" w:firstRowLastColumn="0" w:lastRowFirstColumn="0" w:lastRowLastColumn="0"/>
            </w:pPr>
            <w:r>
              <w:t>11670</w:t>
            </w:r>
          </w:p>
        </w:tc>
        <w:tc>
          <w:tcPr>
            <w:tcW w:w="2338" w:type="dxa"/>
            <w:tcBorders>
              <w:top w:val="single" w:sz="4" w:space="0" w:color="auto"/>
              <w:bottom w:val="single" w:sz="4" w:space="0" w:color="auto"/>
            </w:tcBorders>
          </w:tcPr>
          <w:p w14:paraId="12FB4F42"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4E1C55EA"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2.067</w:t>
            </w:r>
          </w:p>
          <w:p w14:paraId="45A3EF3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3.917</w:t>
            </w:r>
          </w:p>
          <w:p w14:paraId="1225CF2F" w14:textId="48300F15" w:rsidR="006F06BC" w:rsidRDefault="006F06BC" w:rsidP="00C04F9C">
            <w:pPr>
              <w:cnfStyle w:val="000000000000" w:firstRow="0" w:lastRow="0" w:firstColumn="0" w:lastColumn="0" w:oddVBand="0" w:evenVBand="0" w:oddHBand="0" w:evenHBand="0" w:firstRowFirstColumn="0" w:firstRowLastColumn="0" w:lastRowFirstColumn="0" w:lastRowLastColumn="0"/>
            </w:pPr>
            <w:r>
              <w:t>76.87</w:t>
            </w:r>
          </w:p>
        </w:tc>
      </w:tr>
      <w:tr w:rsidR="000476B0" w14:paraId="634DCFF3"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B467168" w14:textId="5074242F" w:rsidR="000476B0" w:rsidRDefault="006F06BC" w:rsidP="006F06BC">
            <w:pPr>
              <w:jc w:val="center"/>
            </w:pPr>
            <w:r>
              <w:t>Sodium Montmorillonite</w:t>
            </w:r>
          </w:p>
        </w:tc>
        <w:tc>
          <w:tcPr>
            <w:tcW w:w="1884" w:type="dxa"/>
            <w:tcBorders>
              <w:top w:val="single" w:sz="4" w:space="0" w:color="auto"/>
              <w:bottom w:val="single" w:sz="4" w:space="0" w:color="auto"/>
            </w:tcBorders>
          </w:tcPr>
          <w:p w14:paraId="478F0778"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3</w:t>
            </w:r>
          </w:p>
          <w:p w14:paraId="551E6886"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5</w:t>
            </w:r>
          </w:p>
          <w:p w14:paraId="0A9CC608"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7</w:t>
            </w:r>
          </w:p>
          <w:p w14:paraId="5879A155" w14:textId="3B65E338" w:rsidR="000476B0" w:rsidRDefault="006F06BC" w:rsidP="006F06B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7F00CA36"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6740</w:t>
            </w:r>
          </w:p>
          <w:p w14:paraId="1409359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17750</w:t>
            </w:r>
          </w:p>
          <w:p w14:paraId="5208D938"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21470</w:t>
            </w:r>
          </w:p>
          <w:p w14:paraId="4D2F3223" w14:textId="6F6937CA" w:rsidR="006F06BC" w:rsidRDefault="006F06BC" w:rsidP="00C04F9C">
            <w:pPr>
              <w:cnfStyle w:val="000000000000" w:firstRow="0" w:lastRow="0" w:firstColumn="0" w:lastColumn="0" w:oddVBand="0" w:evenVBand="0" w:oddHBand="0" w:evenHBand="0" w:firstRowFirstColumn="0" w:firstRowLastColumn="0" w:lastRowFirstColumn="0" w:lastRowLastColumn="0"/>
            </w:pPr>
            <w:r>
              <w:t>22890</w:t>
            </w:r>
          </w:p>
        </w:tc>
        <w:tc>
          <w:tcPr>
            <w:tcW w:w="2338" w:type="dxa"/>
            <w:tcBorders>
              <w:top w:val="single" w:sz="4" w:space="0" w:color="auto"/>
              <w:bottom w:val="single" w:sz="4" w:space="0" w:color="auto"/>
            </w:tcBorders>
          </w:tcPr>
          <w:p w14:paraId="328E32B9"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134.4</w:t>
            </w:r>
          </w:p>
          <w:p w14:paraId="7A413A9D"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353.8</w:t>
            </w:r>
          </w:p>
          <w:p w14:paraId="4C906060"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428.1</w:t>
            </w:r>
          </w:p>
          <w:p w14:paraId="26A35703" w14:textId="53334A06" w:rsidR="006F06BC" w:rsidRDefault="006F06BC" w:rsidP="00C04F9C">
            <w:pPr>
              <w:cnfStyle w:val="000000000000" w:firstRow="0" w:lastRow="0" w:firstColumn="0" w:lastColumn="0" w:oddVBand="0" w:evenVBand="0" w:oddHBand="0" w:evenHBand="0" w:firstRowFirstColumn="0" w:firstRowLastColumn="0" w:lastRowFirstColumn="0" w:lastRowLastColumn="0"/>
            </w:pPr>
            <w:r>
              <w:t>456.4</w:t>
            </w:r>
          </w:p>
        </w:tc>
      </w:tr>
      <w:tr w:rsidR="000476B0" w14:paraId="14BED248" w14:textId="77777777" w:rsidTr="00A87C21">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3B2F9085" w14:textId="71AB9D72" w:rsidR="000476B0" w:rsidRDefault="006F06BC" w:rsidP="006F06BC">
            <w:pPr>
              <w:jc w:val="center"/>
            </w:pPr>
            <w:r>
              <w:t>Pyrite</w:t>
            </w:r>
          </w:p>
        </w:tc>
        <w:tc>
          <w:tcPr>
            <w:tcW w:w="1884" w:type="dxa"/>
            <w:tcBorders>
              <w:top w:val="single" w:sz="4" w:space="0" w:color="auto"/>
              <w:bottom w:val="single" w:sz="4" w:space="0" w:color="auto"/>
            </w:tcBorders>
          </w:tcPr>
          <w:p w14:paraId="5FC41360"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3</w:t>
            </w:r>
          </w:p>
          <w:p w14:paraId="220E113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w:t>
            </w:r>
          </w:p>
          <w:p w14:paraId="4B910CEE"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w:t>
            </w:r>
          </w:p>
          <w:p w14:paraId="2AC7FFBB" w14:textId="0DFD7C6D" w:rsidR="006F06BC" w:rsidRDefault="006F06BC" w:rsidP="00C04F9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509B06FC"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9E5C5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6A2CFED6"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536</w:t>
            </w:r>
          </w:p>
          <w:p w14:paraId="55AA725D" w14:textId="3FB96A10" w:rsidR="006F06BC" w:rsidRDefault="006F06BC" w:rsidP="00C04F9C">
            <w:pPr>
              <w:cnfStyle w:val="000000000000" w:firstRow="0" w:lastRow="0" w:firstColumn="0" w:lastColumn="0" w:oddVBand="0" w:evenVBand="0" w:oddHBand="0" w:evenHBand="0" w:firstRowFirstColumn="0" w:firstRowLastColumn="0" w:lastRowFirstColumn="0" w:lastRowLastColumn="0"/>
            </w:pPr>
            <w:r>
              <w:t>520</w:t>
            </w:r>
          </w:p>
        </w:tc>
        <w:tc>
          <w:tcPr>
            <w:tcW w:w="2338" w:type="dxa"/>
            <w:tcBorders>
              <w:top w:val="single" w:sz="4" w:space="0" w:color="auto"/>
              <w:bottom w:val="single" w:sz="4" w:space="0" w:color="auto"/>
            </w:tcBorders>
          </w:tcPr>
          <w:p w14:paraId="4726C76C"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01BD9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7DA36072"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7825</w:t>
            </w:r>
          </w:p>
          <w:p w14:paraId="06F233ED" w14:textId="50F46D86" w:rsidR="006F06BC" w:rsidRDefault="006F06BC" w:rsidP="00C04F9C">
            <w:pPr>
              <w:cnfStyle w:val="000000000000" w:firstRow="0" w:lastRow="0" w:firstColumn="0" w:lastColumn="0" w:oddVBand="0" w:evenVBand="0" w:oddHBand="0" w:evenHBand="0" w:firstRowFirstColumn="0" w:firstRowLastColumn="0" w:lastRowFirstColumn="0" w:lastRowLastColumn="0"/>
            </w:pPr>
            <w:r>
              <w:t>7591</w:t>
            </w:r>
          </w:p>
        </w:tc>
      </w:tr>
    </w:tbl>
    <w:p w14:paraId="2639ED88" w14:textId="464DA466" w:rsidR="00A87C21" w:rsidRDefault="00A87C21">
      <w:r>
        <w:br w:type="page"/>
      </w:r>
    </w:p>
    <w:p w14:paraId="2BA8BE2A" w14:textId="681C4F36" w:rsidR="00C04F9C" w:rsidRDefault="00A87C21" w:rsidP="00C04F9C">
      <w:pPr>
        <w:rPr>
          <w:u w:val="single"/>
        </w:rPr>
      </w:pPr>
      <w:r>
        <w:rPr>
          <w:u w:val="single"/>
        </w:rPr>
        <w:lastRenderedPageBreak/>
        <w:t>Table 3</w:t>
      </w:r>
      <w:r w:rsidR="00157EBB">
        <w:rPr>
          <w:u w:val="single"/>
        </w:rPr>
        <w:t>: Comparison of Literature Ra Sorption Experiments and Fitted Kd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A87C21" w14:paraId="59BB0B54" w14:textId="77777777" w:rsidTr="00F5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330EA5D" w14:textId="60A9545B" w:rsidR="00A87C21" w:rsidRPr="00A87C21" w:rsidRDefault="00A87C21" w:rsidP="00F513E4">
            <w:pPr>
              <w:jc w:val="center"/>
            </w:pPr>
            <w:r w:rsidRPr="00A87C21">
              <w:t>Mineral</w:t>
            </w:r>
          </w:p>
        </w:tc>
        <w:tc>
          <w:tcPr>
            <w:tcW w:w="1695" w:type="dxa"/>
            <w:tcBorders>
              <w:top w:val="single" w:sz="4" w:space="0" w:color="auto"/>
              <w:bottom w:val="single" w:sz="4" w:space="0" w:color="auto"/>
            </w:tcBorders>
          </w:tcPr>
          <w:p w14:paraId="069B995A" w14:textId="1D7CD829"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Solid/Solution Ratio</w:t>
            </w:r>
            <w:r>
              <w:t xml:space="preserve"> (mg/L)</w:t>
            </w:r>
          </w:p>
        </w:tc>
        <w:tc>
          <w:tcPr>
            <w:tcW w:w="2175" w:type="dxa"/>
            <w:tcBorders>
              <w:top w:val="single" w:sz="4" w:space="0" w:color="auto"/>
              <w:bottom w:val="single" w:sz="4" w:space="0" w:color="auto"/>
            </w:tcBorders>
          </w:tcPr>
          <w:p w14:paraId="1A56C194" w14:textId="30837C5A"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Background Solution</w:t>
            </w:r>
          </w:p>
        </w:tc>
        <w:tc>
          <w:tcPr>
            <w:tcW w:w="659" w:type="dxa"/>
            <w:tcBorders>
              <w:top w:val="single" w:sz="4" w:space="0" w:color="auto"/>
              <w:bottom w:val="single" w:sz="4" w:space="0" w:color="auto"/>
            </w:tcBorders>
          </w:tcPr>
          <w:p w14:paraId="0D4D17DC" w14:textId="3F465D5D"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pH</w:t>
            </w:r>
          </w:p>
        </w:tc>
        <w:tc>
          <w:tcPr>
            <w:tcW w:w="1141" w:type="dxa"/>
            <w:tcBorders>
              <w:top w:val="single" w:sz="4" w:space="0" w:color="auto"/>
              <w:bottom w:val="single" w:sz="4" w:space="0" w:color="auto"/>
            </w:tcBorders>
          </w:tcPr>
          <w:p w14:paraId="619919FD" w14:textId="09789C5E"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Kd (mL/g)</w:t>
            </w:r>
          </w:p>
        </w:tc>
        <w:tc>
          <w:tcPr>
            <w:tcW w:w="1890" w:type="dxa"/>
            <w:tcBorders>
              <w:top w:val="single" w:sz="4" w:space="0" w:color="auto"/>
              <w:bottom w:val="single" w:sz="4" w:space="0" w:color="auto"/>
            </w:tcBorders>
          </w:tcPr>
          <w:p w14:paraId="4986F6E8" w14:textId="731384FB"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Source</w:t>
            </w:r>
          </w:p>
        </w:tc>
      </w:tr>
      <w:tr w:rsidR="00A87C21" w14:paraId="3FEE3AA3"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C09C259" w14:textId="429865FF" w:rsidR="00A87C21" w:rsidRPr="00A87C21" w:rsidRDefault="00A87C21" w:rsidP="00C04F9C">
            <w:r>
              <w:t>Ferrihydrite</w:t>
            </w:r>
          </w:p>
        </w:tc>
        <w:tc>
          <w:tcPr>
            <w:tcW w:w="1695" w:type="dxa"/>
            <w:tcBorders>
              <w:top w:val="single" w:sz="4" w:space="0" w:color="auto"/>
              <w:bottom w:val="single" w:sz="4" w:space="0" w:color="auto"/>
            </w:tcBorders>
          </w:tcPr>
          <w:p w14:paraId="2DFA1084"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70B6FC9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607B3DB5"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p w14:paraId="1D71C479" w14:textId="28AA048A"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10000</w:t>
            </w:r>
          </w:p>
        </w:tc>
        <w:tc>
          <w:tcPr>
            <w:tcW w:w="2175" w:type="dxa"/>
            <w:tcBorders>
              <w:top w:val="single" w:sz="4" w:space="0" w:color="auto"/>
              <w:bottom w:val="single" w:sz="4" w:space="0" w:color="auto"/>
            </w:tcBorders>
          </w:tcPr>
          <w:p w14:paraId="597D4EF2"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4035EE8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4069293F"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Seawater</w:t>
            </w:r>
          </w:p>
          <w:p w14:paraId="308B1E6A" w14:textId="0D2DCE9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100 mM NaClO</w:t>
            </w:r>
            <w:r w:rsidRPr="00A87C21">
              <w:rPr>
                <w:vertAlign w:val="subscript"/>
              </w:rPr>
              <w:t>4</w:t>
            </w:r>
          </w:p>
        </w:tc>
        <w:tc>
          <w:tcPr>
            <w:tcW w:w="659" w:type="dxa"/>
            <w:tcBorders>
              <w:top w:val="single" w:sz="4" w:space="0" w:color="auto"/>
              <w:bottom w:val="single" w:sz="4" w:space="0" w:color="auto"/>
            </w:tcBorders>
          </w:tcPr>
          <w:p w14:paraId="79DA790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58EC132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9</w:t>
            </w:r>
          </w:p>
          <w:p w14:paraId="16570E0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8.25</w:t>
            </w:r>
          </w:p>
          <w:p w14:paraId="641A94C8" w14:textId="461AD24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7</w:t>
            </w:r>
          </w:p>
        </w:tc>
        <w:tc>
          <w:tcPr>
            <w:tcW w:w="1141" w:type="dxa"/>
            <w:tcBorders>
              <w:top w:val="single" w:sz="4" w:space="0" w:color="auto"/>
              <w:bottom w:val="single" w:sz="4" w:space="0" w:color="auto"/>
            </w:tcBorders>
          </w:tcPr>
          <w:p w14:paraId="0E02AD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2487</w:t>
            </w:r>
          </w:p>
          <w:p w14:paraId="6AFE68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115900</w:t>
            </w:r>
          </w:p>
          <w:p w14:paraId="53B49466"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1535</w:t>
            </w:r>
          </w:p>
          <w:p w14:paraId="6ACAB969" w14:textId="171555A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1440</w:t>
            </w:r>
          </w:p>
        </w:tc>
        <w:tc>
          <w:tcPr>
            <w:tcW w:w="1890" w:type="dxa"/>
            <w:tcBorders>
              <w:top w:val="single" w:sz="4" w:space="0" w:color="auto"/>
              <w:bottom w:val="single" w:sz="4" w:space="0" w:color="auto"/>
            </w:tcBorders>
          </w:tcPr>
          <w:p w14:paraId="288399B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1914D20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3F792529" w14:textId="7B143B1E"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A87C21">
              <w:rPr>
                <w:noProof/>
              </w:rPr>
              <w:t>[24]</w:t>
            </w:r>
            <w:r>
              <w:fldChar w:fldCharType="end"/>
            </w:r>
          </w:p>
          <w:p w14:paraId="7E37DB8A" w14:textId="1868F9C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A87C21">
              <w:rPr>
                <w:noProof/>
              </w:rPr>
              <w:t>[37]</w:t>
            </w:r>
            <w:r>
              <w:fldChar w:fldCharType="end"/>
            </w:r>
          </w:p>
        </w:tc>
      </w:tr>
      <w:tr w:rsidR="00A87C21" w14:paraId="794EDC8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7AE88AD" w14:textId="4EC93778" w:rsidR="00A87C21" w:rsidRPr="00A87C21" w:rsidRDefault="00A87C21" w:rsidP="00C04F9C">
            <w:r>
              <w:t>Goethite</w:t>
            </w:r>
          </w:p>
        </w:tc>
        <w:tc>
          <w:tcPr>
            <w:tcW w:w="1695" w:type="dxa"/>
            <w:tcBorders>
              <w:top w:val="single" w:sz="4" w:space="0" w:color="auto"/>
              <w:bottom w:val="single" w:sz="4" w:space="0" w:color="auto"/>
            </w:tcBorders>
          </w:tcPr>
          <w:p w14:paraId="7661B14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2DFC284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1261BD1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78710F9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02AE99D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p w14:paraId="50B4AB0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10000</w:t>
            </w:r>
          </w:p>
          <w:p w14:paraId="5C2A78C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500000</w:t>
            </w:r>
          </w:p>
          <w:p w14:paraId="7DBE5C04" w14:textId="4F07C3F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500000</w:t>
            </w:r>
          </w:p>
        </w:tc>
        <w:tc>
          <w:tcPr>
            <w:tcW w:w="2175" w:type="dxa"/>
            <w:tcBorders>
              <w:top w:val="single" w:sz="4" w:space="0" w:color="auto"/>
              <w:bottom w:val="single" w:sz="4" w:space="0" w:color="auto"/>
            </w:tcBorders>
          </w:tcPr>
          <w:p w14:paraId="42EF373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258CE5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3ADC3575"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4D9C2E4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18153C8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Seawater</w:t>
            </w:r>
          </w:p>
          <w:p w14:paraId="6AE2DC7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100 mM NaClO</w:t>
            </w:r>
            <w:r>
              <w:rPr>
                <w:vertAlign w:val="subscript"/>
              </w:rPr>
              <w:t>4</w:t>
            </w:r>
          </w:p>
          <w:p w14:paraId="7009EE53"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“pH 1 solution”</w:t>
            </w:r>
          </w:p>
          <w:p w14:paraId="0ADCF95F" w14:textId="54A739EE"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“pH 10 solution”</w:t>
            </w:r>
          </w:p>
        </w:tc>
        <w:tc>
          <w:tcPr>
            <w:tcW w:w="659" w:type="dxa"/>
            <w:tcBorders>
              <w:top w:val="single" w:sz="4" w:space="0" w:color="auto"/>
              <w:bottom w:val="single" w:sz="4" w:space="0" w:color="auto"/>
            </w:tcBorders>
          </w:tcPr>
          <w:p w14:paraId="2E6637E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w:t>
            </w:r>
          </w:p>
          <w:p w14:paraId="32BD8E4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w:t>
            </w:r>
          </w:p>
          <w:p w14:paraId="03D29612"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1D57CE3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9</w:t>
            </w:r>
          </w:p>
          <w:p w14:paraId="73CCDA3D"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8.25</w:t>
            </w:r>
          </w:p>
          <w:p w14:paraId="0805399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7A416E7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w:t>
            </w:r>
          </w:p>
          <w:p w14:paraId="5A5764FC" w14:textId="3EDE5BA5"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10.1</w:t>
            </w:r>
          </w:p>
        </w:tc>
        <w:tc>
          <w:tcPr>
            <w:tcW w:w="1141" w:type="dxa"/>
            <w:tcBorders>
              <w:top w:val="single" w:sz="4" w:space="0" w:color="auto"/>
              <w:bottom w:val="single" w:sz="4" w:space="0" w:color="auto"/>
            </w:tcBorders>
          </w:tcPr>
          <w:p w14:paraId="736EAE1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0</w:t>
            </w:r>
          </w:p>
          <w:p w14:paraId="7819B0CC" w14:textId="0360D813" w:rsidR="00A87C21" w:rsidRDefault="00A87C21" w:rsidP="00C04F9C">
            <w:pPr>
              <w:cnfStyle w:val="000000000000" w:firstRow="0" w:lastRow="0" w:firstColumn="0" w:lastColumn="0" w:oddVBand="0" w:evenVBand="0" w:oddHBand="0" w:evenHBand="0" w:firstRowFirstColumn="0" w:firstRowLastColumn="0" w:lastRowFirstColumn="0" w:lastRowLastColumn="0"/>
            </w:pPr>
            <w:r>
              <w:t>302.7</w:t>
            </w:r>
          </w:p>
          <w:p w14:paraId="354DFE76"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573.6</w:t>
            </w:r>
          </w:p>
          <w:p w14:paraId="6AF5ECA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11670</w:t>
            </w:r>
          </w:p>
          <w:p w14:paraId="51C672D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20</w:t>
            </w:r>
          </w:p>
          <w:p w14:paraId="4947434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50.6</w:t>
            </w:r>
          </w:p>
          <w:p w14:paraId="11C89AFA"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0.752</w:t>
            </w:r>
          </w:p>
          <w:p w14:paraId="65CA0F94" w14:textId="09DA6E13" w:rsidR="00A87C21" w:rsidRPr="00A87C21" w:rsidRDefault="00A87C21" w:rsidP="00A87C21">
            <w:pPr>
              <w:cnfStyle w:val="000000000000" w:firstRow="0" w:lastRow="0" w:firstColumn="0" w:lastColumn="0" w:oddVBand="0" w:evenVBand="0" w:oddHBand="0" w:evenHBand="0" w:firstRowFirstColumn="0" w:firstRowLastColumn="0" w:lastRowFirstColumn="0" w:lastRowLastColumn="0"/>
            </w:pPr>
            <w:r>
              <w:t>544</w:t>
            </w:r>
          </w:p>
        </w:tc>
        <w:tc>
          <w:tcPr>
            <w:tcW w:w="1890" w:type="dxa"/>
            <w:tcBorders>
              <w:top w:val="single" w:sz="4" w:space="0" w:color="auto"/>
              <w:bottom w:val="single" w:sz="4" w:space="0" w:color="auto"/>
            </w:tcBorders>
          </w:tcPr>
          <w:p w14:paraId="1BBD779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AA4F7C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5FA7A1C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7FC7D7A" w14:textId="24B3588B"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5DD3D25" w14:textId="7DEB68FC"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A87C21">
              <w:rPr>
                <w:noProof/>
              </w:rPr>
              <w:t>[24]</w:t>
            </w:r>
            <w:r>
              <w:fldChar w:fldCharType="end"/>
            </w:r>
          </w:p>
          <w:p w14:paraId="31317712" w14:textId="1193C16B"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A87C21">
              <w:rPr>
                <w:noProof/>
              </w:rPr>
              <w:t>[37]</w:t>
            </w:r>
            <w:r>
              <w:fldChar w:fldCharType="end"/>
            </w:r>
          </w:p>
          <w:p w14:paraId="138F0933" w14:textId="5FE1FB3B"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fldChar w:fldCharType="separate"/>
            </w:r>
            <w:r w:rsidRPr="00A87C21">
              <w:rPr>
                <w:noProof/>
              </w:rPr>
              <w:t>[19]</w:t>
            </w:r>
            <w:r>
              <w:fldChar w:fldCharType="end"/>
            </w:r>
          </w:p>
          <w:p w14:paraId="13C4A085" w14:textId="66CCCBA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rsidR="00F513E4">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fldChar w:fldCharType="separate"/>
            </w:r>
            <w:r w:rsidRPr="00A87C21">
              <w:rPr>
                <w:noProof/>
              </w:rPr>
              <w:t>[19]</w:t>
            </w:r>
            <w:r>
              <w:fldChar w:fldCharType="end"/>
            </w:r>
          </w:p>
        </w:tc>
      </w:tr>
      <w:tr w:rsidR="00A87C21" w14:paraId="15E47F3C"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81A2968" w14:textId="1C668970" w:rsidR="00A87C21" w:rsidRDefault="00A87C21" w:rsidP="00C04F9C">
            <w:r>
              <w:t>Lepidocrocite</w:t>
            </w:r>
          </w:p>
        </w:tc>
        <w:tc>
          <w:tcPr>
            <w:tcW w:w="1695" w:type="dxa"/>
            <w:tcBorders>
              <w:top w:val="single" w:sz="4" w:space="0" w:color="auto"/>
              <w:bottom w:val="single" w:sz="4" w:space="0" w:color="auto"/>
            </w:tcBorders>
          </w:tcPr>
          <w:p w14:paraId="0EB346FD" w14:textId="6550A7DD"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tc>
        <w:tc>
          <w:tcPr>
            <w:tcW w:w="2175" w:type="dxa"/>
            <w:tcBorders>
              <w:top w:val="single" w:sz="4" w:space="0" w:color="auto"/>
              <w:bottom w:val="single" w:sz="4" w:space="0" w:color="auto"/>
            </w:tcBorders>
          </w:tcPr>
          <w:p w14:paraId="0EB700F9" w14:textId="5D096CF7"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Seawater</w:t>
            </w:r>
          </w:p>
        </w:tc>
        <w:tc>
          <w:tcPr>
            <w:tcW w:w="659" w:type="dxa"/>
            <w:tcBorders>
              <w:top w:val="single" w:sz="4" w:space="0" w:color="auto"/>
              <w:bottom w:val="single" w:sz="4" w:space="0" w:color="auto"/>
            </w:tcBorders>
          </w:tcPr>
          <w:p w14:paraId="1DAD189E" w14:textId="4DA6348B"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8.25</w:t>
            </w:r>
          </w:p>
        </w:tc>
        <w:tc>
          <w:tcPr>
            <w:tcW w:w="1141" w:type="dxa"/>
            <w:tcBorders>
              <w:top w:val="single" w:sz="4" w:space="0" w:color="auto"/>
              <w:bottom w:val="single" w:sz="4" w:space="0" w:color="auto"/>
            </w:tcBorders>
          </w:tcPr>
          <w:p w14:paraId="149615CE" w14:textId="7C3A9926"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174</w:t>
            </w:r>
          </w:p>
        </w:tc>
        <w:tc>
          <w:tcPr>
            <w:tcW w:w="1890" w:type="dxa"/>
            <w:tcBorders>
              <w:top w:val="single" w:sz="4" w:space="0" w:color="auto"/>
              <w:bottom w:val="single" w:sz="4" w:space="0" w:color="auto"/>
            </w:tcBorders>
          </w:tcPr>
          <w:p w14:paraId="5CCF4059" w14:textId="72A92773"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F513E4">
              <w:rPr>
                <w:noProof/>
              </w:rPr>
              <w:t>[24]</w:t>
            </w:r>
            <w:r>
              <w:fldChar w:fldCharType="end"/>
            </w:r>
          </w:p>
        </w:tc>
      </w:tr>
      <w:tr w:rsidR="00A87C21" w14:paraId="7FDBA9C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42DB694D" w14:textId="3CF38561" w:rsidR="00A87C21" w:rsidRDefault="00A87C21" w:rsidP="00C04F9C">
            <w:r>
              <w:t>Hematite</w:t>
            </w:r>
          </w:p>
        </w:tc>
        <w:tc>
          <w:tcPr>
            <w:tcW w:w="1695" w:type="dxa"/>
            <w:tcBorders>
              <w:top w:val="single" w:sz="4" w:space="0" w:color="auto"/>
              <w:bottom w:val="single" w:sz="4" w:space="0" w:color="auto"/>
            </w:tcBorders>
          </w:tcPr>
          <w:p w14:paraId="76637A46" w14:textId="6244AA04"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tc>
        <w:tc>
          <w:tcPr>
            <w:tcW w:w="2175" w:type="dxa"/>
            <w:tcBorders>
              <w:top w:val="single" w:sz="4" w:space="0" w:color="auto"/>
              <w:bottom w:val="single" w:sz="4" w:space="0" w:color="auto"/>
            </w:tcBorders>
          </w:tcPr>
          <w:p w14:paraId="6156BE52" w14:textId="6F125325"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Seawater</w:t>
            </w:r>
          </w:p>
        </w:tc>
        <w:tc>
          <w:tcPr>
            <w:tcW w:w="659" w:type="dxa"/>
            <w:tcBorders>
              <w:top w:val="single" w:sz="4" w:space="0" w:color="auto"/>
              <w:bottom w:val="single" w:sz="4" w:space="0" w:color="auto"/>
            </w:tcBorders>
          </w:tcPr>
          <w:p w14:paraId="57D04966" w14:textId="2D0C9486"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8.25</w:t>
            </w:r>
          </w:p>
        </w:tc>
        <w:tc>
          <w:tcPr>
            <w:tcW w:w="1141" w:type="dxa"/>
            <w:tcBorders>
              <w:top w:val="single" w:sz="4" w:space="0" w:color="auto"/>
              <w:bottom w:val="single" w:sz="4" w:space="0" w:color="auto"/>
            </w:tcBorders>
          </w:tcPr>
          <w:p w14:paraId="6C9CA053" w14:textId="56AAA9AD"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75</w:t>
            </w:r>
          </w:p>
        </w:tc>
        <w:tc>
          <w:tcPr>
            <w:tcW w:w="1890" w:type="dxa"/>
            <w:tcBorders>
              <w:top w:val="single" w:sz="4" w:space="0" w:color="auto"/>
              <w:bottom w:val="single" w:sz="4" w:space="0" w:color="auto"/>
            </w:tcBorders>
          </w:tcPr>
          <w:p w14:paraId="4FBF7AED" w14:textId="1FA58B0C"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F513E4">
              <w:rPr>
                <w:noProof/>
              </w:rPr>
              <w:t>[24]</w:t>
            </w:r>
            <w:r>
              <w:fldChar w:fldCharType="end"/>
            </w:r>
          </w:p>
        </w:tc>
      </w:tr>
      <w:tr w:rsidR="00A87C21" w14:paraId="78F62082"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6F8C3F" w14:textId="053B4D0E" w:rsidR="00A87C21" w:rsidRPr="00A87C21" w:rsidRDefault="00A87C21" w:rsidP="00C04F9C">
            <w:r>
              <w:t>Sodium Montmorillonite</w:t>
            </w:r>
          </w:p>
        </w:tc>
        <w:tc>
          <w:tcPr>
            <w:tcW w:w="1695" w:type="dxa"/>
            <w:tcBorders>
              <w:top w:val="single" w:sz="4" w:space="0" w:color="auto"/>
              <w:bottom w:val="single" w:sz="4" w:space="0" w:color="auto"/>
            </w:tcBorders>
          </w:tcPr>
          <w:p w14:paraId="0639AA29"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300</w:t>
            </w:r>
          </w:p>
          <w:p w14:paraId="0AA36AFA"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300</w:t>
            </w:r>
          </w:p>
          <w:p w14:paraId="06459874"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3333</w:t>
            </w:r>
          </w:p>
          <w:p w14:paraId="0F643F4E" w14:textId="24232005"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50000</w:t>
            </w:r>
          </w:p>
        </w:tc>
        <w:tc>
          <w:tcPr>
            <w:tcW w:w="2175" w:type="dxa"/>
            <w:tcBorders>
              <w:top w:val="single" w:sz="4" w:space="0" w:color="auto"/>
              <w:bottom w:val="single" w:sz="4" w:space="0" w:color="auto"/>
            </w:tcBorders>
          </w:tcPr>
          <w:p w14:paraId="1A18349F"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10 mM NaCl</w:t>
            </w:r>
          </w:p>
          <w:p w14:paraId="0B14917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10 mM NaCl</w:t>
            </w:r>
          </w:p>
          <w:p w14:paraId="1B412111"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10 mM NaCl</w:t>
            </w:r>
          </w:p>
          <w:p w14:paraId="13DD54D4" w14:textId="2C9E4618"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10 mM NaCl</w:t>
            </w:r>
          </w:p>
        </w:tc>
        <w:tc>
          <w:tcPr>
            <w:tcW w:w="659" w:type="dxa"/>
            <w:tcBorders>
              <w:top w:val="single" w:sz="4" w:space="0" w:color="auto"/>
              <w:bottom w:val="single" w:sz="4" w:space="0" w:color="auto"/>
            </w:tcBorders>
          </w:tcPr>
          <w:p w14:paraId="7B1A9537"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5</w:t>
            </w:r>
          </w:p>
          <w:p w14:paraId="45DB5C6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7</w:t>
            </w:r>
          </w:p>
          <w:p w14:paraId="23416D91"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5.25</w:t>
            </w:r>
          </w:p>
          <w:p w14:paraId="2D0BF30D" w14:textId="62726CD2"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6.5</w:t>
            </w:r>
          </w:p>
        </w:tc>
        <w:tc>
          <w:tcPr>
            <w:tcW w:w="1141" w:type="dxa"/>
            <w:tcBorders>
              <w:top w:val="single" w:sz="4" w:space="0" w:color="auto"/>
              <w:bottom w:val="single" w:sz="4" w:space="0" w:color="auto"/>
            </w:tcBorders>
          </w:tcPr>
          <w:p w14:paraId="4E5A6C4F"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17750</w:t>
            </w:r>
          </w:p>
          <w:p w14:paraId="792AC4D6"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21470</w:t>
            </w:r>
          </w:p>
          <w:p w14:paraId="78CE4BC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9700</w:t>
            </w:r>
          </w:p>
          <w:p w14:paraId="3E780FBE" w14:textId="7C72454C"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3724</w:t>
            </w:r>
          </w:p>
        </w:tc>
        <w:tc>
          <w:tcPr>
            <w:tcW w:w="1890" w:type="dxa"/>
            <w:tcBorders>
              <w:top w:val="single" w:sz="4" w:space="0" w:color="auto"/>
              <w:bottom w:val="single" w:sz="4" w:space="0" w:color="auto"/>
            </w:tcBorders>
          </w:tcPr>
          <w:p w14:paraId="69CD43EE"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Experimental</w:t>
            </w:r>
          </w:p>
          <w:p w14:paraId="1CB42025"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Experimental</w:t>
            </w:r>
          </w:p>
          <w:p w14:paraId="5D9AF11E" w14:textId="20AEE841" w:rsidR="00F513E4"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fldChar w:fldCharType="separate"/>
            </w:r>
            <w:r w:rsidRPr="00F513E4">
              <w:rPr>
                <w:noProof/>
              </w:rPr>
              <w:t>[28]</w:t>
            </w:r>
            <w:r>
              <w:fldChar w:fldCharType="end"/>
            </w:r>
          </w:p>
          <w:p w14:paraId="1F00B395" w14:textId="4BEA08DB"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rsidR="00B94D9B">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"[20]", "plainTextFormattedCitation" : "[20]", "previouslyFormattedCitation" : "[20]" }, "properties" : { "noteIndex" : 0 }, "schema" : "https://github.com/citation-style-language/schema/raw/master/csl-citation.json" }</w:instrText>
            </w:r>
            <w:r>
              <w:fldChar w:fldCharType="separate"/>
            </w:r>
            <w:r w:rsidRPr="00F513E4">
              <w:rPr>
                <w:noProof/>
              </w:rPr>
              <w:t>[20]</w:t>
            </w:r>
            <w:r>
              <w:fldChar w:fldCharType="end"/>
            </w:r>
          </w:p>
        </w:tc>
      </w:tr>
    </w:tbl>
    <w:p w14:paraId="03941453" w14:textId="77777777" w:rsidR="00A87C21" w:rsidRDefault="00A87C21" w:rsidP="00C04F9C">
      <w:pPr>
        <w:rPr>
          <w:u w:val="single"/>
        </w:rPr>
      </w:pPr>
    </w:p>
    <w:p w14:paraId="77E5A129" w14:textId="77777777" w:rsidR="003B05F3" w:rsidRDefault="003B05F3" w:rsidP="00C04F9C">
      <w:pPr>
        <w:rPr>
          <w:u w:val="single"/>
        </w:rPr>
      </w:pPr>
    </w:p>
    <w:p w14:paraId="4C2F1EAB" w14:textId="28D26BB4" w:rsidR="00C07A76" w:rsidRDefault="00C07A76" w:rsidP="00C04F9C">
      <w:pPr>
        <w:rPr>
          <w:u w:val="single"/>
        </w:rPr>
      </w:pPr>
      <w:r>
        <w:rPr>
          <w:u w:val="single"/>
        </w:rPr>
        <w:t>Table 4:</w:t>
      </w:r>
      <w:r w:rsidR="00157EBB">
        <w:rPr>
          <w:u w:val="single"/>
        </w:rPr>
        <w:t xml:space="preserve"> Simple SCM reaction formulas and fitted constants</w:t>
      </w:r>
      <w:bookmarkStart w:id="28" w:name="_GoBack"/>
      <w:bookmarkEnd w:id="28"/>
    </w:p>
    <w:tbl>
      <w:tblPr>
        <w:tblStyle w:val="PlainTable4"/>
        <w:tblW w:w="0" w:type="auto"/>
        <w:tblLook w:val="06A0" w:firstRow="1" w:lastRow="0" w:firstColumn="1" w:lastColumn="0" w:noHBand="1" w:noVBand="1"/>
      </w:tblPr>
      <w:tblGrid>
        <w:gridCol w:w="3510"/>
        <w:gridCol w:w="2700"/>
        <w:gridCol w:w="1081"/>
        <w:gridCol w:w="2069"/>
      </w:tblGrid>
      <w:tr w:rsidR="00B94D9B" w14:paraId="40BA662E" w14:textId="29EDD232" w:rsidTr="001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1ECE18" w14:textId="546B2951" w:rsidR="00B94D9B" w:rsidRPr="00EA568B" w:rsidRDefault="00B94D9B" w:rsidP="00B94D9B">
            <w:pPr>
              <w:tabs>
                <w:tab w:val="center" w:pos="1450"/>
                <w:tab w:val="right" w:pos="2900"/>
              </w:tabs>
              <w:jc w:val="center"/>
            </w:pPr>
            <w:r w:rsidRPr="00EA568B">
              <w:t>Reactions</w:t>
            </w:r>
          </w:p>
        </w:tc>
        <w:tc>
          <w:tcPr>
            <w:tcW w:w="2700" w:type="dxa"/>
            <w:tcBorders>
              <w:top w:val="single" w:sz="4" w:space="0" w:color="auto"/>
              <w:bottom w:val="single" w:sz="4" w:space="0" w:color="auto"/>
            </w:tcBorders>
          </w:tcPr>
          <w:p w14:paraId="77D54B54" w14:textId="7C558CAD"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rsidRPr="00EA568B">
              <w:t>Sites (mol/g)</w:t>
            </w:r>
          </w:p>
        </w:tc>
        <w:tc>
          <w:tcPr>
            <w:tcW w:w="1081" w:type="dxa"/>
            <w:tcBorders>
              <w:top w:val="single" w:sz="4" w:space="0" w:color="auto"/>
              <w:bottom w:val="single" w:sz="4" w:space="0" w:color="auto"/>
            </w:tcBorders>
          </w:tcPr>
          <w:p w14:paraId="4CB7C2D6" w14:textId="6D248089"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rsidRPr="00EA568B">
              <w:t>log K</w:t>
            </w:r>
          </w:p>
        </w:tc>
        <w:tc>
          <w:tcPr>
            <w:tcW w:w="2069" w:type="dxa"/>
            <w:tcBorders>
              <w:top w:val="single" w:sz="4" w:space="0" w:color="auto"/>
              <w:bottom w:val="single" w:sz="4" w:space="0" w:color="auto"/>
            </w:tcBorders>
          </w:tcPr>
          <w:p w14:paraId="23A59591" w14:textId="67790579"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t>Source</w:t>
            </w:r>
          </w:p>
        </w:tc>
      </w:tr>
      <w:tr w:rsidR="00B94D9B" w14:paraId="2186EB4C" w14:textId="2267A781"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55FABB6" w14:textId="48C01396" w:rsidR="00B94D9B" w:rsidRPr="00B94D9B" w:rsidRDefault="00B94D9B" w:rsidP="006A4BE1">
            <w:pPr>
              <w:jc w:val="center"/>
            </w:pPr>
            <w:r w:rsidRPr="00B94D9B">
              <w:t>Ferrihydrite</w:t>
            </w:r>
          </w:p>
          <w:p w14:paraId="324B2AE0" w14:textId="1659627F" w:rsidR="00B94D9B" w:rsidRDefault="00B94D9B" w:rsidP="006A4BE1">
            <w:pPr>
              <w:jc w:val="center"/>
              <w:rPr>
                <w:rFonts w:cstheme="minorHAnsi"/>
                <w:b w:val="0"/>
                <w:vertAlign w:val="subscript"/>
              </w:rPr>
            </w:pPr>
            <w:r>
              <w:rPr>
                <w:rFonts w:cstheme="minorHAnsi"/>
                <w:b w:val="0"/>
              </w:rPr>
              <w:t>≡FhyOH + H</w:t>
            </w:r>
            <w:r w:rsidRPr="00B94D9B">
              <w:rPr>
                <w:rFonts w:cstheme="minorHAnsi"/>
                <w:b w:val="0"/>
                <w:vertAlign w:val="superscript"/>
              </w:rPr>
              <w:t>+</w:t>
            </w:r>
            <w:r>
              <w:rPr>
                <w:rFonts w:cstheme="minorHAnsi"/>
                <w:b w:val="0"/>
              </w:rPr>
              <w:t xml:space="preserve"> = </w:t>
            </w:r>
            <w:r>
              <w:rPr>
                <w:rFonts w:cstheme="minorHAnsi"/>
                <w:b w:val="0"/>
              </w:rPr>
              <w:t>≡</w:t>
            </w:r>
            <w:r>
              <w:rPr>
                <w:rFonts w:cstheme="minorHAnsi"/>
                <w:b w:val="0"/>
              </w:rPr>
              <w:t>FhyOH</w:t>
            </w:r>
            <w:r w:rsidRPr="00196C19">
              <w:rPr>
                <w:rFonts w:cstheme="minorHAnsi"/>
                <w:b w:val="0"/>
                <w:vertAlign w:val="subscript"/>
              </w:rPr>
              <w:t>2</w:t>
            </w:r>
            <w:r>
              <w:rPr>
                <w:rFonts w:cstheme="minorHAnsi"/>
                <w:b w:val="0"/>
                <w:vertAlign w:val="superscript"/>
              </w:rPr>
              <w:t>+</w:t>
            </w:r>
          </w:p>
          <w:p w14:paraId="7E246ABD" w14:textId="0C1B229A" w:rsidR="00B94D9B" w:rsidRDefault="00B94D9B" w:rsidP="006A4BE1">
            <w:pPr>
              <w:jc w:val="center"/>
              <w:rPr>
                <w:rFonts w:cstheme="minorHAnsi"/>
                <w:b w:val="0"/>
              </w:rPr>
            </w:pPr>
            <w:r>
              <w:rPr>
                <w:rFonts w:cstheme="minorHAnsi"/>
                <w:b w:val="0"/>
              </w:rPr>
              <w:t>≡</w:t>
            </w:r>
            <w:r>
              <w:rPr>
                <w:rFonts w:cstheme="minorHAnsi"/>
                <w:b w:val="0"/>
              </w:rPr>
              <w:t xml:space="preserve">FhyOH = </w:t>
            </w:r>
            <w:r>
              <w:rPr>
                <w:rFonts w:cstheme="minorHAnsi"/>
                <w:b w:val="0"/>
              </w:rPr>
              <w:t>≡</w:t>
            </w:r>
            <w:r>
              <w:rPr>
                <w:rFonts w:cstheme="minorHAnsi"/>
                <w:b w:val="0"/>
              </w:rPr>
              <w:t>FhyO</w:t>
            </w:r>
            <w:r>
              <w:rPr>
                <w:rFonts w:cstheme="minorHAnsi"/>
                <w:b w:val="0"/>
                <w:vertAlign w:val="superscript"/>
              </w:rPr>
              <w:t>-</w:t>
            </w:r>
            <w:r>
              <w:rPr>
                <w:rFonts w:cstheme="minorHAnsi"/>
                <w:b w:val="0"/>
              </w:rPr>
              <w:t xml:space="preserve"> + H</w:t>
            </w:r>
            <w:r>
              <w:rPr>
                <w:rFonts w:cstheme="minorHAnsi"/>
                <w:b w:val="0"/>
                <w:vertAlign w:val="superscript"/>
              </w:rPr>
              <w:t>+</w:t>
            </w:r>
          </w:p>
          <w:p w14:paraId="49EED5C4" w14:textId="6157EE4B" w:rsidR="00B94D9B" w:rsidRPr="00EA568B" w:rsidRDefault="00B94D9B" w:rsidP="006A4BE1">
            <w:pPr>
              <w:jc w:val="center"/>
              <w:rPr>
                <w:b w:val="0"/>
              </w:rPr>
            </w:pPr>
            <w:r>
              <w:rPr>
                <w:rFonts w:cstheme="minorHAnsi"/>
                <w:b w:val="0"/>
              </w:rPr>
              <w:t>≡</w:t>
            </w:r>
            <w:r>
              <w:rPr>
                <w:rFonts w:cstheme="minorHAnsi"/>
                <w:b w:val="0"/>
              </w:rPr>
              <w:t xml:space="preserve">FhyOH = </w:t>
            </w:r>
            <w:r>
              <w:rPr>
                <w:rFonts w:cstheme="minorHAnsi"/>
                <w:b w:val="0"/>
              </w:rPr>
              <w:t>≡</w:t>
            </w:r>
            <w:r>
              <w:rPr>
                <w:rFonts w:cstheme="minorHAnsi"/>
                <w:b w:val="0"/>
              </w:rPr>
              <w:t>FhyOHRa</w:t>
            </w:r>
            <w:r>
              <w:rPr>
                <w:rFonts w:cstheme="minorHAnsi"/>
                <w:b w:val="0"/>
                <w:vertAlign w:val="superscript"/>
              </w:rPr>
              <w:t>2+</w:t>
            </w:r>
          </w:p>
        </w:tc>
        <w:tc>
          <w:tcPr>
            <w:tcW w:w="2700" w:type="dxa"/>
            <w:tcBorders>
              <w:top w:val="single" w:sz="4" w:space="0" w:color="auto"/>
              <w:bottom w:val="single" w:sz="4" w:space="0" w:color="auto"/>
            </w:tcBorders>
          </w:tcPr>
          <w:p w14:paraId="2D25A912" w14:textId="2F2F580A"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0.00187</w:t>
            </w:r>
          </w:p>
          <w:p w14:paraId="6A8B9EFC" w14:textId="2024647A"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p>
        </w:tc>
        <w:tc>
          <w:tcPr>
            <w:tcW w:w="1081" w:type="dxa"/>
            <w:tcBorders>
              <w:top w:val="single" w:sz="4" w:space="0" w:color="auto"/>
              <w:bottom w:val="single" w:sz="4" w:space="0" w:color="auto"/>
            </w:tcBorders>
          </w:tcPr>
          <w:p w14:paraId="5AAEB895"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p>
          <w:p w14:paraId="7BEC22F6"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7.92</w:t>
            </w:r>
          </w:p>
          <w:p w14:paraId="6307685A"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-8.93</w:t>
            </w:r>
          </w:p>
          <w:p w14:paraId="095F2123" w14:textId="30D7F3DC"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r>
              <w:t>5.7</w:t>
            </w:r>
          </w:p>
        </w:tc>
        <w:tc>
          <w:tcPr>
            <w:tcW w:w="2069" w:type="dxa"/>
            <w:tcBorders>
              <w:top w:val="single" w:sz="4" w:space="0" w:color="auto"/>
              <w:bottom w:val="single" w:sz="4" w:space="0" w:color="auto"/>
            </w:tcBorders>
          </w:tcPr>
          <w:p w14:paraId="7BB69D6C" w14:textId="42CA8678"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B94D9B">
              <w:rPr>
                <w:noProof/>
              </w:rPr>
              <w:t>[37]</w:t>
            </w:r>
            <w:r>
              <w:fldChar w:fldCharType="end"/>
            </w:r>
          </w:p>
          <w:p w14:paraId="2AD27B7E" w14:textId="27C23AD6"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7F93556C" w14:textId="7740602D"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7D91D2CE" w14:textId="64271A1A" w:rsidR="00B94D9B"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94D9B" w14:paraId="07AE8D85" w14:textId="5E512BF5"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2E1CD860" w14:textId="23A5AD73" w:rsidR="00B94D9B" w:rsidRDefault="00B94D9B" w:rsidP="006A4BE1">
            <w:pPr>
              <w:jc w:val="center"/>
            </w:pPr>
            <w:r>
              <w:t>Goethite</w:t>
            </w:r>
          </w:p>
          <w:p w14:paraId="6B1D4C7F" w14:textId="09535C18" w:rsidR="00B94D9B" w:rsidRDefault="00B94D9B" w:rsidP="006A4BE1">
            <w:pPr>
              <w:jc w:val="center"/>
              <w:rPr>
                <w:rFonts w:cstheme="minorHAnsi"/>
                <w:b w:val="0"/>
                <w:vertAlign w:val="subscript"/>
              </w:rPr>
            </w:pPr>
            <w:r>
              <w:rPr>
                <w:rFonts w:cstheme="minorHAnsi"/>
                <w:b w:val="0"/>
              </w:rPr>
              <w:t>≡</w:t>
            </w:r>
            <w:r>
              <w:rPr>
                <w:rFonts w:cstheme="minorHAnsi"/>
                <w:b w:val="0"/>
              </w:rPr>
              <w:t>Goe</w:t>
            </w:r>
            <w:r>
              <w:rPr>
                <w:rFonts w:cstheme="minorHAnsi"/>
                <w:b w:val="0"/>
              </w:rPr>
              <w:t>OH + H</w:t>
            </w:r>
            <w:r w:rsidRPr="00B94D9B">
              <w:rPr>
                <w:rFonts w:cstheme="minorHAnsi"/>
                <w:b w:val="0"/>
                <w:vertAlign w:val="superscript"/>
              </w:rPr>
              <w:t>+</w:t>
            </w:r>
            <w:r>
              <w:rPr>
                <w:rFonts w:cstheme="minorHAnsi"/>
                <w:b w:val="0"/>
              </w:rPr>
              <w:t xml:space="preserve"> = ≡</w:t>
            </w:r>
            <w:r>
              <w:rPr>
                <w:rFonts w:cstheme="minorHAnsi"/>
                <w:b w:val="0"/>
              </w:rPr>
              <w:t>Goe</w:t>
            </w:r>
            <w:r>
              <w:rPr>
                <w:rFonts w:cstheme="minorHAnsi"/>
                <w:b w:val="0"/>
              </w:rPr>
              <w:t>OH</w:t>
            </w:r>
            <w:r w:rsidRPr="00196C19">
              <w:rPr>
                <w:rFonts w:cstheme="minorHAnsi"/>
                <w:b w:val="0"/>
                <w:vertAlign w:val="subscript"/>
              </w:rPr>
              <w:t>2</w:t>
            </w:r>
            <w:r>
              <w:rPr>
                <w:rFonts w:cstheme="minorHAnsi"/>
                <w:b w:val="0"/>
                <w:vertAlign w:val="superscript"/>
              </w:rPr>
              <w:t>+</w:t>
            </w:r>
          </w:p>
          <w:p w14:paraId="5E0C8F35" w14:textId="159532D5" w:rsidR="00B94D9B" w:rsidRDefault="00B94D9B" w:rsidP="006A4BE1">
            <w:pPr>
              <w:jc w:val="center"/>
              <w:rPr>
                <w:rFonts w:cstheme="minorHAnsi"/>
                <w:b w:val="0"/>
              </w:rPr>
            </w:pPr>
            <w:r>
              <w:rPr>
                <w:rFonts w:cstheme="minorHAnsi"/>
                <w:b w:val="0"/>
              </w:rPr>
              <w:t>≡</w:t>
            </w:r>
            <w:r>
              <w:rPr>
                <w:rFonts w:cstheme="minorHAnsi"/>
                <w:b w:val="0"/>
              </w:rPr>
              <w:t>Goe</w:t>
            </w:r>
            <w:r>
              <w:rPr>
                <w:rFonts w:cstheme="minorHAnsi"/>
                <w:b w:val="0"/>
              </w:rPr>
              <w:t>OH = ≡</w:t>
            </w:r>
            <w:r>
              <w:rPr>
                <w:rFonts w:cstheme="minorHAnsi"/>
                <w:b w:val="0"/>
              </w:rPr>
              <w:t>Goe</w:t>
            </w:r>
            <w:r>
              <w:rPr>
                <w:rFonts w:cstheme="minorHAnsi"/>
                <w:b w:val="0"/>
              </w:rPr>
              <w:t>O</w:t>
            </w:r>
            <w:r>
              <w:rPr>
                <w:rFonts w:cstheme="minorHAnsi"/>
                <w:b w:val="0"/>
                <w:vertAlign w:val="superscript"/>
              </w:rPr>
              <w:t>-</w:t>
            </w:r>
            <w:r>
              <w:rPr>
                <w:rFonts w:cstheme="minorHAnsi"/>
                <w:b w:val="0"/>
              </w:rPr>
              <w:t xml:space="preserve"> + H</w:t>
            </w:r>
            <w:r>
              <w:rPr>
                <w:rFonts w:cstheme="minorHAnsi"/>
                <w:b w:val="0"/>
                <w:vertAlign w:val="superscript"/>
              </w:rPr>
              <w:t>+</w:t>
            </w:r>
          </w:p>
          <w:p w14:paraId="4FFD8332" w14:textId="28C65E5F" w:rsidR="00B94D9B" w:rsidRPr="00B94D9B" w:rsidRDefault="00B94D9B" w:rsidP="006A4BE1">
            <w:pPr>
              <w:jc w:val="center"/>
            </w:pPr>
            <w:r>
              <w:rPr>
                <w:rFonts w:cstheme="minorHAnsi"/>
                <w:b w:val="0"/>
              </w:rPr>
              <w:t>≡</w:t>
            </w:r>
            <w:r>
              <w:rPr>
                <w:rFonts w:cstheme="minorHAnsi"/>
                <w:b w:val="0"/>
              </w:rPr>
              <w:t>Goe</w:t>
            </w:r>
            <w:r>
              <w:rPr>
                <w:rFonts w:cstheme="minorHAnsi"/>
                <w:b w:val="0"/>
              </w:rPr>
              <w:t>OH = ≡</w:t>
            </w:r>
            <w:r>
              <w:rPr>
                <w:rFonts w:cstheme="minorHAnsi"/>
                <w:b w:val="0"/>
              </w:rPr>
              <w:t>Goe</w:t>
            </w:r>
            <w:r>
              <w:rPr>
                <w:rFonts w:cstheme="minorHAnsi"/>
                <w:b w:val="0"/>
              </w:rPr>
              <w:t>OHRa</w:t>
            </w:r>
            <w:r>
              <w:rPr>
                <w:rFonts w:cstheme="minorHAnsi"/>
                <w:b w:val="0"/>
                <w:vertAlign w:val="superscript"/>
              </w:rPr>
              <w:t>2+</w:t>
            </w:r>
          </w:p>
        </w:tc>
        <w:tc>
          <w:tcPr>
            <w:tcW w:w="2700" w:type="dxa"/>
            <w:tcBorders>
              <w:top w:val="single" w:sz="4" w:space="0" w:color="auto"/>
              <w:bottom w:val="single" w:sz="4" w:space="0" w:color="auto"/>
            </w:tcBorders>
          </w:tcPr>
          <w:p w14:paraId="5D1F3A2D" w14:textId="785FA0E3"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0.00399</w:t>
            </w:r>
          </w:p>
          <w:p w14:paraId="4B9F0508" w14:textId="77777777"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p>
        </w:tc>
        <w:tc>
          <w:tcPr>
            <w:tcW w:w="1081" w:type="dxa"/>
            <w:tcBorders>
              <w:top w:val="single" w:sz="4" w:space="0" w:color="auto"/>
              <w:bottom w:val="single" w:sz="4" w:space="0" w:color="auto"/>
            </w:tcBorders>
          </w:tcPr>
          <w:p w14:paraId="2A43CFAE"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p>
          <w:p w14:paraId="0683217A"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4.8</w:t>
            </w:r>
          </w:p>
          <w:p w14:paraId="1B5F2C02"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-10.4</w:t>
            </w:r>
          </w:p>
          <w:p w14:paraId="2E90E504" w14:textId="7156B052"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r>
              <w:t>3.5</w:t>
            </w:r>
          </w:p>
        </w:tc>
        <w:tc>
          <w:tcPr>
            <w:tcW w:w="2069" w:type="dxa"/>
            <w:tcBorders>
              <w:top w:val="single" w:sz="4" w:space="0" w:color="auto"/>
              <w:bottom w:val="single" w:sz="4" w:space="0" w:color="auto"/>
            </w:tcBorders>
          </w:tcPr>
          <w:p w14:paraId="02BD6D0F" w14:textId="73197A88"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116A47">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B94D9B">
              <w:rPr>
                <w:noProof/>
              </w:rPr>
              <w:t>[34]</w:t>
            </w:r>
            <w:r>
              <w:fldChar w:fldCharType="end"/>
            </w:r>
          </w:p>
          <w:p w14:paraId="4E795C8D" w14:textId="1335F9BC" w:rsidR="00116A47" w:rsidRDefault="00116A47"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7F54D126" w14:textId="66E674D6" w:rsidR="00116A47" w:rsidRDefault="00116A47"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B1622D">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6B105169" w14:textId="73E88F45" w:rsidR="00116A47" w:rsidRPr="00EA568B" w:rsidRDefault="00116A47"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94D9B" w14:paraId="01E2DCC2" w14:textId="6C100933"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BCD3CA2" w14:textId="28E30947" w:rsidR="00B94D9B" w:rsidRDefault="00116A47" w:rsidP="006A4BE1">
            <w:pPr>
              <w:jc w:val="center"/>
            </w:pPr>
            <w:r>
              <w:t>Sodium Montmorillonite</w:t>
            </w:r>
          </w:p>
          <w:p w14:paraId="08E734D8" w14:textId="77777777" w:rsidR="00116A47" w:rsidRDefault="00116A47" w:rsidP="006A4BE1">
            <w:pPr>
              <w:jc w:val="center"/>
              <w:rPr>
                <w:rFonts w:cstheme="minorHAnsi"/>
                <w:b w:val="0"/>
                <w:vertAlign w:val="superscript"/>
              </w:rPr>
            </w:pPr>
            <w:r>
              <w:rPr>
                <w:b w:val="0"/>
              </w:rPr>
              <w:t xml:space="preserve">2 </w:t>
            </w:r>
            <w:r>
              <w:rPr>
                <w:rFonts w:cstheme="minorHAnsi"/>
                <w:b w:val="0"/>
              </w:rPr>
              <w:t>≡</w:t>
            </w:r>
            <w:r>
              <w:rPr>
                <w:rFonts w:cstheme="minorHAnsi"/>
                <w:b w:val="0"/>
              </w:rPr>
              <w:t>Clay-Na + Ra</w:t>
            </w:r>
            <w:r>
              <w:rPr>
                <w:rFonts w:cstheme="minorHAnsi"/>
                <w:b w:val="0"/>
                <w:vertAlign w:val="superscript"/>
              </w:rPr>
              <w:t>2+</w:t>
            </w:r>
            <w:r>
              <w:rPr>
                <w:rFonts w:cstheme="minorHAnsi"/>
                <w:b w:val="0"/>
              </w:rPr>
              <w:t xml:space="preserve"> = </w:t>
            </w:r>
            <w:r w:rsidR="00196C19">
              <w:rPr>
                <w:rFonts w:cstheme="minorHAnsi"/>
                <w:b w:val="0"/>
              </w:rPr>
              <w:t>≡</w:t>
            </w:r>
            <w:r w:rsidR="00196C19">
              <w:rPr>
                <w:rFonts w:cstheme="minorHAnsi"/>
                <w:b w:val="0"/>
              </w:rPr>
              <w:t>Clay</w:t>
            </w:r>
            <w:r w:rsidR="00196C19">
              <w:rPr>
                <w:rFonts w:cstheme="minorHAnsi"/>
                <w:b w:val="0"/>
                <w:vertAlign w:val="subscript"/>
              </w:rPr>
              <w:t>2</w:t>
            </w:r>
            <w:r w:rsidR="00196C19">
              <w:rPr>
                <w:rFonts w:cstheme="minorHAnsi"/>
                <w:b w:val="0"/>
              </w:rPr>
              <w:t>-Ra + 2 Na</w:t>
            </w:r>
            <w:r w:rsidR="00196C19">
              <w:rPr>
                <w:rFonts w:cstheme="minorHAnsi"/>
                <w:b w:val="0"/>
                <w:vertAlign w:val="superscript"/>
              </w:rPr>
              <w:t>+</w:t>
            </w:r>
          </w:p>
          <w:p w14:paraId="2D5BE4D9" w14:textId="77777777" w:rsidR="00196C19" w:rsidRDefault="00196C19" w:rsidP="006A4BE1">
            <w:pPr>
              <w:jc w:val="center"/>
              <w:rPr>
                <w:rFonts w:cstheme="minorHAnsi"/>
                <w:b w:val="0"/>
                <w:vertAlign w:val="superscript"/>
              </w:rPr>
            </w:pPr>
            <w:r>
              <w:rPr>
                <w:rFonts w:cstheme="minorHAnsi"/>
                <w:b w:val="0"/>
              </w:rPr>
              <w:t>≡</w:t>
            </w:r>
            <w:r>
              <w:rPr>
                <w:rFonts w:cstheme="minorHAnsi"/>
                <w:b w:val="0"/>
              </w:rPr>
              <w:t>ClayOH + H</w:t>
            </w:r>
            <w:r w:rsidRPr="00196C19">
              <w:rPr>
                <w:rFonts w:cstheme="minorHAnsi"/>
                <w:b w:val="0"/>
                <w:vertAlign w:val="superscript"/>
              </w:rPr>
              <w:t>+</w:t>
            </w:r>
            <w:r>
              <w:rPr>
                <w:rFonts w:cstheme="minorHAnsi"/>
                <w:b w:val="0"/>
              </w:rPr>
              <w:t xml:space="preserve"> = ClayOH</w:t>
            </w:r>
            <w:r>
              <w:rPr>
                <w:rFonts w:cstheme="minorHAnsi"/>
                <w:b w:val="0"/>
                <w:vertAlign w:val="subscript"/>
              </w:rPr>
              <w:t>2</w:t>
            </w:r>
            <w:r>
              <w:rPr>
                <w:rFonts w:cstheme="minorHAnsi"/>
                <w:b w:val="0"/>
                <w:vertAlign w:val="superscript"/>
              </w:rPr>
              <w:t>+</w:t>
            </w:r>
          </w:p>
          <w:p w14:paraId="45540E2F" w14:textId="77777777" w:rsidR="00B1622D" w:rsidRDefault="00B1622D" w:rsidP="006A4BE1">
            <w:pPr>
              <w:jc w:val="center"/>
              <w:rPr>
                <w:rFonts w:cstheme="minorHAnsi"/>
                <w:b w:val="0"/>
              </w:rPr>
            </w:pPr>
            <w:r>
              <w:rPr>
                <w:rFonts w:cstheme="minorHAnsi"/>
                <w:b w:val="0"/>
              </w:rPr>
              <w:t>≡</w:t>
            </w:r>
            <w:r>
              <w:rPr>
                <w:rFonts w:cstheme="minorHAnsi"/>
                <w:b w:val="0"/>
              </w:rPr>
              <w:t xml:space="preserve">ClayOH = </w:t>
            </w:r>
            <w:r>
              <w:rPr>
                <w:rFonts w:cstheme="minorHAnsi"/>
                <w:b w:val="0"/>
              </w:rPr>
              <w:t>≡</w:t>
            </w:r>
            <w:r>
              <w:rPr>
                <w:rFonts w:cstheme="minorHAnsi"/>
                <w:b w:val="0"/>
              </w:rPr>
              <w:t>Clay</w:t>
            </w:r>
            <w:r>
              <w:rPr>
                <w:rFonts w:cstheme="minorHAnsi"/>
                <w:b w:val="0"/>
                <w:vertAlign w:val="superscript"/>
              </w:rPr>
              <w:t>-</w:t>
            </w:r>
            <w:r>
              <w:rPr>
                <w:rFonts w:cstheme="minorHAnsi"/>
                <w:b w:val="0"/>
              </w:rPr>
              <w:t xml:space="preserve"> + H</w:t>
            </w:r>
            <w:r>
              <w:rPr>
                <w:rFonts w:cstheme="minorHAnsi"/>
                <w:b w:val="0"/>
                <w:vertAlign w:val="superscript"/>
              </w:rPr>
              <w:t>+</w:t>
            </w:r>
          </w:p>
          <w:p w14:paraId="41DF1B24" w14:textId="77777777" w:rsidR="00B1622D" w:rsidRDefault="00B1622D" w:rsidP="006A4BE1">
            <w:pPr>
              <w:jc w:val="center"/>
              <w:rPr>
                <w:rFonts w:cstheme="minorHAnsi"/>
                <w:b w:val="0"/>
              </w:rPr>
            </w:pPr>
            <w:r>
              <w:rPr>
                <w:rFonts w:cstheme="minorHAnsi"/>
                <w:b w:val="0"/>
              </w:rPr>
              <w:t>≡</w:t>
            </w:r>
            <w:r>
              <w:rPr>
                <w:rFonts w:cstheme="minorHAnsi"/>
                <w:b w:val="0"/>
              </w:rPr>
              <w:t>ClayOH + Ra</w:t>
            </w:r>
            <w:r>
              <w:rPr>
                <w:rFonts w:cstheme="minorHAnsi"/>
                <w:b w:val="0"/>
                <w:vertAlign w:val="superscript"/>
              </w:rPr>
              <w:t>2+</w:t>
            </w:r>
            <w:r>
              <w:rPr>
                <w:rFonts w:cstheme="minorHAnsi"/>
                <w:b w:val="0"/>
              </w:rPr>
              <w:t xml:space="preserve"> = </w:t>
            </w:r>
            <w:r>
              <w:rPr>
                <w:rFonts w:cstheme="minorHAnsi"/>
                <w:b w:val="0"/>
              </w:rPr>
              <w:t>≡</w:t>
            </w:r>
            <w:r>
              <w:rPr>
                <w:rFonts w:cstheme="minorHAnsi"/>
                <w:b w:val="0"/>
              </w:rPr>
              <w:t>ClayOHRa</w:t>
            </w:r>
            <w:r>
              <w:rPr>
                <w:rFonts w:cstheme="minorHAnsi"/>
                <w:b w:val="0"/>
                <w:vertAlign w:val="superscript"/>
              </w:rPr>
              <w:t>2+</w:t>
            </w:r>
          </w:p>
          <w:p w14:paraId="4E77CA3C" w14:textId="4F5D709D" w:rsidR="00B1622D" w:rsidRPr="00B1622D" w:rsidRDefault="00B1622D" w:rsidP="006A4BE1">
            <w:pPr>
              <w:jc w:val="center"/>
              <w:rPr>
                <w:b w:val="0"/>
                <w:vertAlign w:val="superscript"/>
              </w:rPr>
            </w:pPr>
            <w:r>
              <w:rPr>
                <w:rFonts w:cstheme="minorHAnsi"/>
                <w:b w:val="0"/>
              </w:rPr>
              <w:t>≡</w:t>
            </w:r>
            <w:r>
              <w:rPr>
                <w:rFonts w:cstheme="minorHAnsi"/>
                <w:b w:val="0"/>
              </w:rPr>
              <w:t>ClayO</w:t>
            </w:r>
            <w:r>
              <w:rPr>
                <w:rFonts w:cstheme="minorHAnsi"/>
                <w:b w:val="0"/>
                <w:vertAlign w:val="superscript"/>
              </w:rPr>
              <w:t>-</w:t>
            </w:r>
            <w:r>
              <w:rPr>
                <w:rFonts w:cstheme="minorHAnsi"/>
                <w:b w:val="0"/>
              </w:rPr>
              <w:t xml:space="preserve"> + Ra</w:t>
            </w:r>
            <w:r>
              <w:rPr>
                <w:rFonts w:cstheme="minorHAnsi"/>
                <w:b w:val="0"/>
                <w:vertAlign w:val="superscript"/>
              </w:rPr>
              <w:t>2+</w:t>
            </w:r>
            <w:r>
              <w:rPr>
                <w:rFonts w:cstheme="minorHAnsi"/>
                <w:b w:val="0"/>
              </w:rPr>
              <w:t xml:space="preserve"> = ClayORa</w:t>
            </w:r>
            <w:r>
              <w:rPr>
                <w:rFonts w:cstheme="minorHAnsi"/>
                <w:b w:val="0"/>
                <w:vertAlign w:val="superscript"/>
              </w:rPr>
              <w:t>+</w:t>
            </w:r>
          </w:p>
        </w:tc>
        <w:tc>
          <w:tcPr>
            <w:tcW w:w="2700" w:type="dxa"/>
            <w:tcBorders>
              <w:top w:val="single" w:sz="4" w:space="0" w:color="auto"/>
              <w:bottom w:val="single" w:sz="4" w:space="0" w:color="auto"/>
            </w:tcBorders>
          </w:tcPr>
          <w:p w14:paraId="64962BFF" w14:textId="1DB65165" w:rsidR="00B94D9B" w:rsidRPr="00EA568B" w:rsidRDefault="00196C19" w:rsidP="006A4BE1">
            <w:pPr>
              <w:jc w:val="center"/>
              <w:cnfStyle w:val="000000000000" w:firstRow="0" w:lastRow="0" w:firstColumn="0" w:lastColumn="0" w:oddVBand="0" w:evenVBand="0" w:oddHBand="0" w:evenHBand="0" w:firstRowFirstColumn="0" w:firstRowLastColumn="0" w:lastRowFirstColumn="0" w:lastRowLastColumn="0"/>
            </w:pPr>
            <w:r>
              <w:t>Surf: 3.33E-9, Exch: 8.42E-4</w:t>
            </w:r>
          </w:p>
        </w:tc>
        <w:tc>
          <w:tcPr>
            <w:tcW w:w="1081" w:type="dxa"/>
            <w:tcBorders>
              <w:top w:val="single" w:sz="4" w:space="0" w:color="auto"/>
              <w:bottom w:val="single" w:sz="4" w:space="0" w:color="auto"/>
            </w:tcBorders>
          </w:tcPr>
          <w:p w14:paraId="7022CB6C" w14:textId="203F6235"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p>
          <w:p w14:paraId="41F825BD" w14:textId="77777777" w:rsidR="00B94D9B" w:rsidRDefault="00B1622D" w:rsidP="006A4BE1">
            <w:pPr>
              <w:jc w:val="center"/>
              <w:cnfStyle w:val="000000000000" w:firstRow="0" w:lastRow="0" w:firstColumn="0" w:lastColumn="0" w:oddVBand="0" w:evenVBand="0" w:oddHBand="0" w:evenHBand="0" w:firstRowFirstColumn="0" w:firstRowLastColumn="0" w:lastRowFirstColumn="0" w:lastRowLastColumn="0"/>
            </w:pPr>
            <w:r>
              <w:t>0.15</w:t>
            </w:r>
          </w:p>
          <w:p w14:paraId="4EB62089"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4.5</w:t>
            </w:r>
          </w:p>
          <w:p w14:paraId="3C0AF805"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-7.9</w:t>
            </w:r>
          </w:p>
          <w:p w14:paraId="36D80A5B"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9.8</w:t>
            </w:r>
          </w:p>
          <w:p w14:paraId="3AA75F19" w14:textId="6E7FFD0B" w:rsidR="00B1622D" w:rsidRP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10.1</w:t>
            </w:r>
          </w:p>
        </w:tc>
        <w:tc>
          <w:tcPr>
            <w:tcW w:w="2069" w:type="dxa"/>
            <w:tcBorders>
              <w:top w:val="single" w:sz="4" w:space="0" w:color="auto"/>
              <w:bottom w:val="single" w:sz="4" w:space="0" w:color="auto"/>
            </w:tcBorders>
          </w:tcPr>
          <w:p w14:paraId="3F1B8169" w14:textId="77777777" w:rsidR="00B94D9B" w:rsidRDefault="00196C19" w:rsidP="006A4BE1">
            <w:pPr>
              <w:jc w:val="center"/>
              <w:cnfStyle w:val="000000000000" w:firstRow="0" w:lastRow="0" w:firstColumn="0" w:lastColumn="0" w:oddVBand="0" w:evenVBand="0" w:oddHBand="0" w:evenHBand="0" w:firstRowFirstColumn="0" w:firstRowLastColumn="0" w:lastRowFirstColumn="0" w:lastRowLastColumn="0"/>
            </w:pPr>
            <w:r>
              <w:t>Fitting, clays.org</w:t>
            </w:r>
            <w:r w:rsidR="00B1622D">
              <w:t xml:space="preserve"> CEC</w:t>
            </w:r>
          </w:p>
          <w:p w14:paraId="1D408113"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p w14:paraId="140CA42E" w14:textId="0299048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4B214537" w14:textId="59E0819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56692CCA"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p w14:paraId="3E3DE4A3" w14:textId="34CA8FF6" w:rsidR="00B1622D" w:rsidRPr="00EA568B"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1622D" w14:paraId="000B4586" w14:textId="77777777"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76C4D9" w14:textId="266AA841" w:rsidR="00B1622D" w:rsidRDefault="00B1622D" w:rsidP="006A4BE1">
            <w:pPr>
              <w:jc w:val="center"/>
            </w:pPr>
            <w:r>
              <w:t>Pyrite</w:t>
            </w:r>
          </w:p>
          <w:p w14:paraId="1E567DE2" w14:textId="77777777" w:rsidR="00B1622D" w:rsidRDefault="00B1622D" w:rsidP="006A4BE1">
            <w:pPr>
              <w:jc w:val="center"/>
              <w:rPr>
                <w:rFonts w:cstheme="minorHAnsi"/>
                <w:b w:val="0"/>
                <w:vertAlign w:val="superscript"/>
              </w:rPr>
            </w:pPr>
            <w:r>
              <w:rPr>
                <w:rFonts w:cstheme="minorHAnsi"/>
                <w:b w:val="0"/>
              </w:rPr>
              <w:t>≡</w:t>
            </w:r>
            <w:r>
              <w:rPr>
                <w:rFonts w:cstheme="minorHAnsi"/>
                <w:b w:val="0"/>
              </w:rPr>
              <w:t xml:space="preserve">PyrSH = </w:t>
            </w:r>
            <w:r>
              <w:rPr>
                <w:rFonts w:cstheme="minorHAnsi"/>
                <w:b w:val="0"/>
              </w:rPr>
              <w:t>≡</w:t>
            </w:r>
            <w:r>
              <w:rPr>
                <w:rFonts w:cstheme="minorHAnsi"/>
                <w:b w:val="0"/>
              </w:rPr>
              <w:t>PyrS- + H</w:t>
            </w:r>
            <w:r>
              <w:rPr>
                <w:rFonts w:cstheme="minorHAnsi"/>
                <w:b w:val="0"/>
                <w:vertAlign w:val="superscript"/>
              </w:rPr>
              <w:t>+</w:t>
            </w:r>
          </w:p>
          <w:p w14:paraId="7968218E" w14:textId="1CBD81C2" w:rsidR="00B1622D" w:rsidRPr="00B1622D" w:rsidRDefault="00B1622D" w:rsidP="006A4BE1">
            <w:pPr>
              <w:jc w:val="center"/>
              <w:rPr>
                <w:vertAlign w:val="superscript"/>
              </w:rPr>
            </w:pPr>
            <w:r>
              <w:rPr>
                <w:rFonts w:cstheme="minorHAnsi"/>
                <w:b w:val="0"/>
              </w:rPr>
              <w:t>≡</w:t>
            </w:r>
            <w:r>
              <w:rPr>
                <w:rFonts w:cstheme="minorHAnsi"/>
                <w:b w:val="0"/>
              </w:rPr>
              <w:t>PyrS</w:t>
            </w:r>
            <w:r>
              <w:rPr>
                <w:rFonts w:cstheme="minorHAnsi"/>
                <w:b w:val="0"/>
                <w:vertAlign w:val="superscript"/>
              </w:rPr>
              <w:t>-</w:t>
            </w:r>
            <w:r>
              <w:rPr>
                <w:rFonts w:cstheme="minorHAnsi"/>
                <w:b w:val="0"/>
              </w:rPr>
              <w:t xml:space="preserve"> + Ra</w:t>
            </w:r>
            <w:r>
              <w:rPr>
                <w:rFonts w:cstheme="minorHAnsi"/>
                <w:b w:val="0"/>
                <w:vertAlign w:val="superscript"/>
              </w:rPr>
              <w:t>2+</w:t>
            </w:r>
            <w:r>
              <w:rPr>
                <w:rFonts w:cstheme="minorHAnsi"/>
                <w:b w:val="0"/>
              </w:rPr>
              <w:t xml:space="preserve"> = </w:t>
            </w:r>
            <w:r>
              <w:rPr>
                <w:rFonts w:cstheme="minorHAnsi"/>
                <w:b w:val="0"/>
              </w:rPr>
              <w:t>≡</w:t>
            </w:r>
            <w:r>
              <w:rPr>
                <w:rFonts w:cstheme="minorHAnsi"/>
                <w:b w:val="0"/>
              </w:rPr>
              <w:t>PyrSRa</w:t>
            </w:r>
            <w:r>
              <w:rPr>
                <w:rFonts w:cstheme="minorHAnsi"/>
                <w:b w:val="0"/>
                <w:vertAlign w:val="superscript"/>
              </w:rPr>
              <w:t>+</w:t>
            </w:r>
          </w:p>
        </w:tc>
        <w:tc>
          <w:tcPr>
            <w:tcW w:w="2700" w:type="dxa"/>
            <w:tcBorders>
              <w:top w:val="single" w:sz="4" w:space="0" w:color="auto"/>
              <w:bottom w:val="single" w:sz="4" w:space="0" w:color="auto"/>
            </w:tcBorders>
          </w:tcPr>
          <w:p w14:paraId="2ADC33C8" w14:textId="38546F7B"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2.23E-5</w:t>
            </w:r>
          </w:p>
        </w:tc>
        <w:tc>
          <w:tcPr>
            <w:tcW w:w="1081" w:type="dxa"/>
            <w:tcBorders>
              <w:top w:val="single" w:sz="4" w:space="0" w:color="auto"/>
              <w:bottom w:val="single" w:sz="4" w:space="0" w:color="auto"/>
            </w:tcBorders>
          </w:tcPr>
          <w:p w14:paraId="2966E42D"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p>
          <w:p w14:paraId="6B4C48AB" w14:textId="77777777"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6.45</w:t>
            </w:r>
          </w:p>
          <w:p w14:paraId="5CBB4869" w14:textId="7A24DE62"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-10.5</w:t>
            </w:r>
          </w:p>
        </w:tc>
        <w:tc>
          <w:tcPr>
            <w:tcW w:w="2069" w:type="dxa"/>
            <w:tcBorders>
              <w:top w:val="single" w:sz="4" w:space="0" w:color="auto"/>
              <w:bottom w:val="single" w:sz="4" w:space="0" w:color="auto"/>
            </w:tcBorders>
          </w:tcPr>
          <w:p w14:paraId="7374586C" w14:textId="1C3D96E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6A4BE1">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fldChar w:fldCharType="separate"/>
            </w:r>
            <w:r w:rsidRPr="00B1622D">
              <w:rPr>
                <w:noProof/>
              </w:rPr>
              <w:t>[29]</w:t>
            </w:r>
            <w:r>
              <w:fldChar w:fldCharType="end"/>
            </w:r>
          </w:p>
          <w:p w14:paraId="2AFB7F82" w14:textId="77777777"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 "properties" : { "noteIndex" : 0 }, "schema" : "https://github.com/citation-style-language/schema/raw/master/csl-citation.json" }</w:instrText>
            </w:r>
            <w:r>
              <w:fldChar w:fldCharType="separate"/>
            </w:r>
            <w:r w:rsidRPr="006A4BE1">
              <w:rPr>
                <w:noProof/>
              </w:rPr>
              <w:t>[29]</w:t>
            </w:r>
            <w:r>
              <w:fldChar w:fldCharType="end"/>
            </w:r>
          </w:p>
          <w:p w14:paraId="17D5CC4C" w14:textId="0D5767BC"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Fitting</w:t>
            </w:r>
          </w:p>
        </w:tc>
      </w:tr>
    </w:tbl>
    <w:p w14:paraId="1416B4FA" w14:textId="688CBC68" w:rsidR="00EA568B" w:rsidRPr="00A87C21" w:rsidRDefault="00EA568B" w:rsidP="00C04F9C">
      <w:pPr>
        <w:rPr>
          <w:u w:val="single"/>
        </w:rPr>
      </w:pPr>
    </w:p>
    <w:sectPr w:rsidR="00EA568B" w:rsidRPr="00A87C21">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A87C21" w:rsidRDefault="00A87C21">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01E72A9E" w14:textId="77777777" w:rsidR="00A87C21" w:rsidRDefault="00A87C21"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A87C21" w:rsidRDefault="00A87C21">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A87C21" w:rsidRDefault="00A87C21">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A87C21" w:rsidRDefault="00A87C21">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A87C21" w:rsidRDefault="00A87C21">
      <w:pPr>
        <w:pStyle w:val="CommentText"/>
      </w:pPr>
      <w:r>
        <w:rPr>
          <w:rStyle w:val="CommentReference"/>
        </w:rPr>
        <w:annotationRef/>
      </w:r>
      <w:r>
        <w:t>This sentence is a bit confusing to me</w:t>
      </w:r>
    </w:p>
  </w:comment>
  <w:comment w:id="4" w:author="Michael Chen" w:date="2016-09-27T15:36:00Z" w:initials="MC">
    <w:p w14:paraId="20D57ABF" w14:textId="38D2A7C9" w:rsidR="00A87C21" w:rsidRDefault="00A87C21">
      <w:pPr>
        <w:pStyle w:val="CommentText"/>
      </w:pPr>
      <w:r>
        <w:rPr>
          <w:rStyle w:val="CommentReference"/>
        </w:rPr>
        <w:annotationRef/>
      </w:r>
    </w:p>
  </w:comment>
  <w:comment w:id="7" w:author="Microsoft Office User" w:date="2016-08-30T12:15:00Z" w:initials="Office">
    <w:p w14:paraId="30EB024A" w14:textId="57E34B2B" w:rsidR="00A87C21" w:rsidRDefault="00A87C21">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A87C21" w:rsidRDefault="00A87C21">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A87C21" w:rsidRDefault="00A87C21">
      <w:pPr>
        <w:pStyle w:val="CommentText"/>
      </w:pPr>
      <w:r>
        <w:rPr>
          <w:rStyle w:val="CommentReference"/>
        </w:rPr>
        <w:annotationRef/>
      </w:r>
      <w:r>
        <w:t>Provide a brief justification why Na-montmorrilonite was used, rather than Ca –montmorillonite</w:t>
      </w:r>
    </w:p>
  </w:comment>
  <w:comment w:id="10" w:author="Michael Chen" w:date="2016-11-01T14:25:00Z" w:initials="MC">
    <w:p w14:paraId="09DACAE9" w14:textId="08B0A06F" w:rsidR="00A87C21" w:rsidRDefault="00A87C21">
      <w:pPr>
        <w:pStyle w:val="CommentText"/>
      </w:pPr>
      <w:r>
        <w:rPr>
          <w:rStyle w:val="CommentReference"/>
        </w:rPr>
        <w:annotationRef/>
      </w:r>
      <w:r>
        <w:t>Need to check the XRD</w:t>
      </w:r>
    </w:p>
  </w:comment>
  <w:comment w:id="11" w:author="Microsoft Office User" w:date="2016-08-30T12:41:00Z" w:initials="Office">
    <w:p w14:paraId="450E2D7B" w14:textId="0A508BBD" w:rsidR="00A87C21" w:rsidRDefault="00A87C21">
      <w:pPr>
        <w:pStyle w:val="CommentText"/>
      </w:pPr>
      <w:r>
        <w:rPr>
          <w:rStyle w:val="CommentReference"/>
        </w:rPr>
        <w:annotationRef/>
      </w:r>
      <w:r>
        <w:t>Proper terminology?</w:t>
      </w:r>
    </w:p>
  </w:comment>
  <w:comment w:id="13" w:author="Michael Chen" w:date="2016-10-24T11:58:00Z" w:initials="MC">
    <w:p w14:paraId="4423D108" w14:textId="6660BB95" w:rsidR="00A87C21" w:rsidRPr="009B6205" w:rsidRDefault="00A87C21">
      <w:pPr>
        <w:pStyle w:val="CommentText"/>
        <w:rPr>
          <w:sz w:val="16"/>
          <w:szCs w:val="16"/>
        </w:rPr>
      </w:pPr>
      <w:r>
        <w:rPr>
          <w:rStyle w:val="CommentReference"/>
        </w:rPr>
        <w:annotationRef/>
      </w:r>
      <w:r>
        <w:rPr>
          <w:rStyle w:val="CommentReference"/>
        </w:rPr>
        <w:t>Sentence doesn’t feel right</w:t>
      </w:r>
    </w:p>
  </w:comment>
  <w:comment w:id="12" w:author="Microsoft Office User" w:date="2016-10-15T17:04:00Z" w:initials="Office">
    <w:p w14:paraId="20448C1A" w14:textId="6E4A9EEC" w:rsidR="00A87C21" w:rsidRDefault="00A87C21">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4" w:author="Microsoft Office User" w:date="2016-10-17T11:01:00Z" w:initials="Office">
    <w:p w14:paraId="30F571C6" w14:textId="274B527F" w:rsidR="00A87C21" w:rsidRDefault="00A87C21">
      <w:pPr>
        <w:pStyle w:val="CommentText"/>
      </w:pPr>
      <w:r>
        <w:rPr>
          <w:rStyle w:val="CommentReference"/>
        </w:rPr>
        <w:annotationRef/>
      </w:r>
      <w:r>
        <w:t>mention in the beginning that all isotherms fit within a linear range, hence Kd was used as a comparison</w:t>
      </w:r>
    </w:p>
  </w:comment>
  <w:comment w:id="15" w:author="Microsoft Office User" w:date="2016-10-15T17:16:00Z" w:initials="Office">
    <w:p w14:paraId="0252FB19" w14:textId="6F75025B" w:rsidR="00A87C21" w:rsidRDefault="00A87C21">
      <w:pPr>
        <w:pStyle w:val="CommentText"/>
      </w:pPr>
      <w:r>
        <w:rPr>
          <w:rStyle w:val="CommentReference"/>
        </w:rPr>
        <w:annotationRef/>
      </w:r>
      <w:r>
        <w:t>Are these SCM models, or Kd’s? Need to clarify</w:t>
      </w:r>
    </w:p>
  </w:comment>
  <w:comment w:id="17" w:author="Microsoft Office User" w:date="2016-08-30T13:03:00Z" w:initials="Office">
    <w:p w14:paraId="684768AE" w14:textId="3B72B75F" w:rsidR="00A87C21" w:rsidRDefault="00A87C21">
      <w:pPr>
        <w:pStyle w:val="CommentText"/>
      </w:pPr>
      <w:r>
        <w:rPr>
          <w:rStyle w:val="CommentReference"/>
        </w:rPr>
        <w:annotationRef/>
      </w:r>
      <w:r>
        <w:t>We’ll see if this is still true when normalized to surface area….</w:t>
      </w:r>
    </w:p>
  </w:comment>
  <w:comment w:id="16" w:author="Microsoft Office User" w:date="2016-10-15T17:32:00Z" w:initials="Office">
    <w:p w14:paraId="2409F86B" w14:textId="45E184B7" w:rsidR="00A87C21" w:rsidRDefault="00A87C21">
      <w:pPr>
        <w:pStyle w:val="CommentText"/>
      </w:pPr>
      <w:r>
        <w:rPr>
          <w:rStyle w:val="CommentReference"/>
        </w:rPr>
        <w:annotationRef/>
      </w:r>
      <w:r>
        <w:t>Normalized to SA?</w:t>
      </w:r>
    </w:p>
  </w:comment>
  <w:comment w:id="18" w:author="Michael Chen" w:date="2016-10-25T18:14:00Z" w:initials="MC">
    <w:p w14:paraId="1F8017ED" w14:textId="1D6E7443" w:rsidR="00A87C21" w:rsidRDefault="00A87C21">
      <w:pPr>
        <w:pStyle w:val="CommentText"/>
      </w:pPr>
      <w:r>
        <w:rPr>
          <w:rStyle w:val="CommentReference"/>
        </w:rPr>
        <w:annotationRef/>
      </w:r>
      <w:r>
        <w:t>Need to delve further into WHY montmorillonites have these differences</w:t>
      </w:r>
    </w:p>
  </w:comment>
  <w:comment w:id="19" w:author="Michael Chen" w:date="2016-10-25T18:13:00Z" w:initials="MC">
    <w:p w14:paraId="2E8B3DB3" w14:textId="35AF6081" w:rsidR="00A87C21" w:rsidRDefault="00A87C21">
      <w:pPr>
        <w:pStyle w:val="CommentText"/>
      </w:pPr>
      <w:r>
        <w:rPr>
          <w:rStyle w:val="CommentReference"/>
        </w:rPr>
        <w:annotationRef/>
      </w:r>
      <w:r>
        <w:t>Need to discuss WHY the differences</w:t>
      </w:r>
    </w:p>
  </w:comment>
  <w:comment w:id="20" w:author="Microsoft Office User" w:date="2016-10-17T11:04:00Z" w:initials="Office">
    <w:p w14:paraId="44B1FE16" w14:textId="4F054CCB" w:rsidR="00A87C21" w:rsidRDefault="00A87C21">
      <w:pPr>
        <w:pStyle w:val="CommentText"/>
      </w:pPr>
      <w:r>
        <w:rPr>
          <w:rStyle w:val="CommentReference"/>
        </w:rPr>
        <w:annotationRef/>
      </w:r>
      <w:r>
        <w:t>List the parameters you used to fit the data</w:t>
      </w:r>
    </w:p>
  </w:comment>
  <w:comment w:id="21" w:author="Microsoft Office User" w:date="2016-10-17T11:08:00Z" w:initials="Office">
    <w:p w14:paraId="49FCD730" w14:textId="18D385DA" w:rsidR="00A87C21" w:rsidRDefault="00A87C21">
      <w:pPr>
        <w:pStyle w:val="CommentText"/>
      </w:pPr>
      <w:r>
        <w:rPr>
          <w:rStyle w:val="CommentReference"/>
        </w:rPr>
        <w:annotationRef/>
      </w:r>
      <w:r>
        <w:t>how were they improved? Visually? Statistically?</w:t>
      </w:r>
    </w:p>
  </w:comment>
  <w:comment w:id="22" w:author="Michael Chen" w:date="2016-10-26T11:46:00Z" w:initials="MC">
    <w:p w14:paraId="1A6E1A8A" w14:textId="040467D4" w:rsidR="00A87C21" w:rsidRDefault="00A87C21">
      <w:pPr>
        <w:pStyle w:val="CommentText"/>
      </w:pPr>
      <w:r>
        <w:rPr>
          <w:rStyle w:val="CommentReference"/>
        </w:rPr>
        <w:annotationRef/>
      </w:r>
      <w:r>
        <w:t>Is this inner layer exchange, or outer layer exchange?</w:t>
      </w:r>
    </w:p>
  </w:comment>
  <w:comment w:id="23" w:author="Microsoft Office User" w:date="2016-10-17T11:44:00Z" w:initials="Office">
    <w:p w14:paraId="6013DC07" w14:textId="44A90D46" w:rsidR="00A87C21" w:rsidRDefault="00A87C21">
      <w:pPr>
        <w:pStyle w:val="CommentText"/>
      </w:pPr>
      <w:r>
        <w:rPr>
          <w:rStyle w:val="CommentReference"/>
        </w:rPr>
        <w:annotationRef/>
      </w:r>
      <w:r>
        <w:t>Where? Within the inner-layer, or on exterior/edge sites?</w:t>
      </w:r>
    </w:p>
  </w:comment>
  <w:comment w:id="24" w:author="Microsoft Office User" w:date="2016-10-17T13:23:00Z" w:initials="Office">
    <w:p w14:paraId="6DE7E727" w14:textId="40DF8D21" w:rsidR="00A87C21" w:rsidRDefault="00A87C21">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6" w:author="Microsoft Office User" w:date="2016-10-17T15:30:00Z" w:initials="Office">
    <w:p w14:paraId="0B28CBBD" w14:textId="499FC513" w:rsidR="00A87C21" w:rsidRDefault="00A87C21">
      <w:pPr>
        <w:pStyle w:val="CommentText"/>
      </w:pPr>
      <w:r>
        <w:rPr>
          <w:rStyle w:val="CommentReference"/>
        </w:rPr>
        <w:annotationRef/>
      </w:r>
      <w:r>
        <w:t>Update based on SA</w:t>
      </w:r>
    </w:p>
  </w:comment>
  <w:comment w:id="27" w:author="Microsoft Office User" w:date="2016-10-17T15:36:00Z" w:initials="Office">
    <w:p w14:paraId="2B823BDE" w14:textId="1D0C3452" w:rsidR="00A87C21" w:rsidRDefault="00A87C21">
      <w:pPr>
        <w:pStyle w:val="CommentText"/>
      </w:pPr>
      <w:r>
        <w:rPr>
          <w:rStyle w:val="CommentReference"/>
        </w:rPr>
        <w:annotationRef/>
      </w:r>
      <w:r>
        <w:t>Merge with the paragraph above</w:t>
      </w:r>
    </w:p>
  </w:comment>
  <w:comment w:id="25" w:author="Michael Chen" w:date="2016-10-26T14:27:00Z" w:initials="MC">
    <w:p w14:paraId="0C61493A" w14:textId="529EA839" w:rsidR="00A87C21" w:rsidRDefault="00A87C21">
      <w:pPr>
        <w:pStyle w:val="CommentText"/>
      </w:pPr>
      <w:r>
        <w:rPr>
          <w:rStyle w:val="CommentReference"/>
        </w:rPr>
        <w:annotationRef/>
      </w:r>
      <w:r>
        <w:t>May need to revisit this if new pyrite/mont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1"/>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09DACAE9" w15:done="0"/>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1F8017ED" w15:done="1"/>
  <w15:commentEx w15:paraId="2E8B3DB3" w15:done="1"/>
  <w15:commentEx w15:paraId="44B1FE16" w15:done="1"/>
  <w15:commentEx w15:paraId="49FCD730" w15:done="1"/>
  <w15:commentEx w15:paraId="1A6E1A8A" w15:done="1"/>
  <w15:commentEx w15:paraId="6013DC07" w15:done="1"/>
  <w15:commentEx w15:paraId="6DE7E727" w15:done="1"/>
  <w15:commentEx w15:paraId="0B28CBBD" w15:done="1"/>
  <w15:commentEx w15:paraId="2B823BDE" w15:done="1"/>
  <w15:commentEx w15:paraId="0C61493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81152" w14:textId="77777777" w:rsidR="00330999" w:rsidRDefault="00330999" w:rsidP="005660E3">
      <w:pPr>
        <w:spacing w:after="0" w:line="240" w:lineRule="auto"/>
      </w:pPr>
      <w:r>
        <w:separator/>
      </w:r>
    </w:p>
  </w:endnote>
  <w:endnote w:type="continuationSeparator" w:id="0">
    <w:p w14:paraId="39A78F35" w14:textId="77777777" w:rsidR="00330999" w:rsidRDefault="00330999"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E4E16" w14:textId="77777777" w:rsidR="00330999" w:rsidRDefault="00330999" w:rsidP="005660E3">
      <w:pPr>
        <w:spacing w:after="0" w:line="240" w:lineRule="auto"/>
      </w:pPr>
      <w:r>
        <w:separator/>
      </w:r>
    </w:p>
  </w:footnote>
  <w:footnote w:type="continuationSeparator" w:id="0">
    <w:p w14:paraId="5E0182FB" w14:textId="77777777" w:rsidR="00330999" w:rsidRDefault="00330999"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A87C21" w:rsidRDefault="00A87C21">
        <w:pPr>
          <w:pStyle w:val="Header"/>
          <w:jc w:val="right"/>
        </w:pPr>
        <w:r>
          <w:fldChar w:fldCharType="begin"/>
        </w:r>
        <w:r>
          <w:instrText xml:space="preserve"> PAGE   \* MERGEFORMAT </w:instrText>
        </w:r>
        <w:r>
          <w:fldChar w:fldCharType="separate"/>
        </w:r>
        <w:r w:rsidR="00157EBB">
          <w:rPr>
            <w:noProof/>
          </w:rPr>
          <w:t>18</w:t>
        </w:r>
        <w:r>
          <w:rPr>
            <w:noProof/>
          </w:rPr>
          <w:fldChar w:fldCharType="end"/>
        </w:r>
      </w:p>
    </w:sdtContent>
  </w:sdt>
  <w:p w14:paraId="4D6AB4DB" w14:textId="77777777" w:rsidR="00A87C21" w:rsidRDefault="00A87C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476B0"/>
    <w:rsid w:val="000504B0"/>
    <w:rsid w:val="00051EC7"/>
    <w:rsid w:val="000522B7"/>
    <w:rsid w:val="0005341D"/>
    <w:rsid w:val="000544CD"/>
    <w:rsid w:val="00062851"/>
    <w:rsid w:val="000660E0"/>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C04AF"/>
    <w:rsid w:val="000C0A01"/>
    <w:rsid w:val="000C0FAE"/>
    <w:rsid w:val="000C1285"/>
    <w:rsid w:val="000C1AE4"/>
    <w:rsid w:val="000C5422"/>
    <w:rsid w:val="000C55A4"/>
    <w:rsid w:val="000C5BCD"/>
    <w:rsid w:val="000D021D"/>
    <w:rsid w:val="000D1E9C"/>
    <w:rsid w:val="000D35D6"/>
    <w:rsid w:val="000D3DBF"/>
    <w:rsid w:val="000F087B"/>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16A47"/>
    <w:rsid w:val="0012510C"/>
    <w:rsid w:val="00132B23"/>
    <w:rsid w:val="00133304"/>
    <w:rsid w:val="0013747E"/>
    <w:rsid w:val="00140621"/>
    <w:rsid w:val="001426B8"/>
    <w:rsid w:val="00144F98"/>
    <w:rsid w:val="00145207"/>
    <w:rsid w:val="00152B83"/>
    <w:rsid w:val="00154524"/>
    <w:rsid w:val="00154DE2"/>
    <w:rsid w:val="00156C45"/>
    <w:rsid w:val="00157EBB"/>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279F"/>
    <w:rsid w:val="001938A7"/>
    <w:rsid w:val="00193C8D"/>
    <w:rsid w:val="00196C19"/>
    <w:rsid w:val="00197AA8"/>
    <w:rsid w:val="001A2FF4"/>
    <w:rsid w:val="001A3DBD"/>
    <w:rsid w:val="001A6E23"/>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7ED"/>
    <w:rsid w:val="0026589E"/>
    <w:rsid w:val="00267686"/>
    <w:rsid w:val="002701AC"/>
    <w:rsid w:val="00270DA5"/>
    <w:rsid w:val="00272680"/>
    <w:rsid w:val="00277470"/>
    <w:rsid w:val="00281B03"/>
    <w:rsid w:val="00290D3B"/>
    <w:rsid w:val="00291774"/>
    <w:rsid w:val="002A0292"/>
    <w:rsid w:val="002B0979"/>
    <w:rsid w:val="002B0A74"/>
    <w:rsid w:val="002B2259"/>
    <w:rsid w:val="002B323A"/>
    <w:rsid w:val="002B338A"/>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B19"/>
    <w:rsid w:val="00326D2E"/>
    <w:rsid w:val="00330973"/>
    <w:rsid w:val="00330999"/>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AB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2CED"/>
    <w:rsid w:val="00533362"/>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3EA5"/>
    <w:rsid w:val="006B4EBE"/>
    <w:rsid w:val="006B55C3"/>
    <w:rsid w:val="006B58C5"/>
    <w:rsid w:val="006B7DCE"/>
    <w:rsid w:val="006C34B0"/>
    <w:rsid w:val="006C700C"/>
    <w:rsid w:val="006D16E0"/>
    <w:rsid w:val="006D1C55"/>
    <w:rsid w:val="006D478E"/>
    <w:rsid w:val="006E06BE"/>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4594"/>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730"/>
    <w:rsid w:val="008B294E"/>
    <w:rsid w:val="008B2A28"/>
    <w:rsid w:val="008B7A5C"/>
    <w:rsid w:val="008C060D"/>
    <w:rsid w:val="008C17F9"/>
    <w:rsid w:val="008C44D7"/>
    <w:rsid w:val="008D3AFB"/>
    <w:rsid w:val="008D5E6F"/>
    <w:rsid w:val="008E2DFE"/>
    <w:rsid w:val="008E7F35"/>
    <w:rsid w:val="008F1045"/>
    <w:rsid w:val="008F2F9A"/>
    <w:rsid w:val="008F5580"/>
    <w:rsid w:val="008F66F1"/>
    <w:rsid w:val="008F7C4D"/>
    <w:rsid w:val="00904EB9"/>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4D4A"/>
    <w:rsid w:val="00A71CF2"/>
    <w:rsid w:val="00A73907"/>
    <w:rsid w:val="00A77D01"/>
    <w:rsid w:val="00A8378A"/>
    <w:rsid w:val="00A84639"/>
    <w:rsid w:val="00A87C21"/>
    <w:rsid w:val="00A90862"/>
    <w:rsid w:val="00A90F91"/>
    <w:rsid w:val="00A924BC"/>
    <w:rsid w:val="00A94F9E"/>
    <w:rsid w:val="00AA4247"/>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C00ABE"/>
    <w:rsid w:val="00C03C8C"/>
    <w:rsid w:val="00C04F9C"/>
    <w:rsid w:val="00C07858"/>
    <w:rsid w:val="00C07A76"/>
    <w:rsid w:val="00C07D4E"/>
    <w:rsid w:val="00C119DD"/>
    <w:rsid w:val="00C12AA1"/>
    <w:rsid w:val="00C1752C"/>
    <w:rsid w:val="00C2009C"/>
    <w:rsid w:val="00C2308F"/>
    <w:rsid w:val="00C238ED"/>
    <w:rsid w:val="00C23B9A"/>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1505"/>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333E"/>
    <w:rsid w:val="00E14811"/>
    <w:rsid w:val="00E1711C"/>
    <w:rsid w:val="00E171E3"/>
    <w:rsid w:val="00E17906"/>
    <w:rsid w:val="00E21229"/>
    <w:rsid w:val="00E22EDD"/>
    <w:rsid w:val="00E23CF6"/>
    <w:rsid w:val="00E26EE8"/>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F05F7"/>
    <w:rsid w:val="00EF1070"/>
    <w:rsid w:val="00EF2986"/>
    <w:rsid w:val="00EF62ED"/>
    <w:rsid w:val="00F0091F"/>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56916-0F13-42CB-BA2E-37AD1289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19</Pages>
  <Words>54008</Words>
  <Characters>307849</Characters>
  <Application>Microsoft Office Word</Application>
  <DocSecurity>0</DocSecurity>
  <Lines>2565</Lines>
  <Paragraphs>722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361135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104</cp:revision>
  <cp:lastPrinted>2016-10-31T19:04:00Z</cp:lastPrinted>
  <dcterms:created xsi:type="dcterms:W3CDTF">2016-10-21T18:25:00Z</dcterms:created>
  <dcterms:modified xsi:type="dcterms:W3CDTF">2016-11-01T22:37:00Z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