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9B62B86"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66EF38D"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5"/>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5"/>
      <w:r w:rsidR="00E53C0E" w:rsidRPr="003755E6">
        <w:rPr>
          <w:rStyle w:val="CommentReference"/>
          <w:rFonts w:ascii="Times New Roman" w:hAnsi="Times New Roman" w:cs="Times New Roman"/>
          <w:sz w:val="24"/>
          <w:szCs w:val="24"/>
        </w:rPr>
        <w:commentReference w:id="5"/>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465FA833" w14:textId="4D315979"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2F27B713" w14:textId="59DDB703" w:rsidR="00E063A1" w:rsidRPr="003755E6" w:rsidRDefault="005F65E7" w:rsidP="00CD082E">
      <w:pPr>
        <w:spacing w:line="480" w:lineRule="auto"/>
        <w:ind w:firstLine="720"/>
        <w:rPr>
          <w:rFonts w:ascii="Times New Roman" w:hAnsi="Times New Roman" w:cs="Times New Roman"/>
          <w:sz w:val="24"/>
          <w:szCs w:val="24"/>
        </w:rPr>
      </w:pPr>
      <w:commentRangeStart w:id="9"/>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w:t>
      </w:r>
      <w:commentRangeEnd w:id="9"/>
      <w:r w:rsidR="000619E1">
        <w:rPr>
          <w:rStyle w:val="CommentReference"/>
        </w:rPr>
        <w:commentReference w:id="9"/>
      </w:r>
      <w:r w:rsidR="00AC51DB">
        <w:rPr>
          <w:rFonts w:ascii="Times New Roman" w:hAnsi="Times New Roman" w:cs="Times New Roman"/>
          <w:sz w:val="24"/>
          <w:szCs w:val="24"/>
        </w:rPr>
        <w:t xml:space="preserve">However, </w:t>
      </w:r>
      <w:r w:rsidRPr="003755E6">
        <w:rPr>
          <w:rFonts w:ascii="Times New Roman" w:hAnsi="Times New Roman" w:cs="Times New Roman"/>
          <w:sz w:val="24"/>
          <w:szCs w:val="24"/>
        </w:rPr>
        <w:t xml:space="preserve">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0"/>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1"/>
      <w:proofErr w:type="gramStart"/>
      <w:r w:rsidR="00AE6156" w:rsidRPr="003755E6">
        <w:rPr>
          <w:rFonts w:ascii="Times New Roman" w:hAnsi="Times New Roman" w:cs="Times New Roman"/>
          <w:sz w:val="24"/>
          <w:szCs w:val="24"/>
        </w:rPr>
        <w:t xml:space="preserve">aquifers </w:t>
      </w:r>
      <w:commentRangeEnd w:id="11"/>
      <w:proofErr w:type="gramEnd"/>
      <w:r w:rsidR="004B3E94" w:rsidRPr="003755E6">
        <w:rPr>
          <w:rStyle w:val="CommentReference"/>
          <w:rFonts w:ascii="Times New Roman" w:hAnsi="Times New Roman" w:cs="Times New Roman"/>
          <w:sz w:val="24"/>
          <w:szCs w:val="24"/>
        </w:rPr>
        <w:commentReference w:id="11"/>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 xml:space="preserve">dominant </w:t>
      </w:r>
      <w:r w:rsidR="00960229" w:rsidRPr="003755E6">
        <w:rPr>
          <w:rFonts w:ascii="Times New Roman" w:hAnsi="Times New Roman" w:cs="Times New Roman"/>
          <w:sz w:val="24"/>
          <w:szCs w:val="24"/>
        </w:rPr>
        <w:lastRenderedPageBreak/>
        <w:t>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6653E677"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2"/>
      <w:r w:rsidR="00167D90" w:rsidRPr="003755E6">
        <w:rPr>
          <w:rFonts w:ascii="Times New Roman" w:hAnsi="Times New Roman" w:cs="Times New Roman"/>
          <w:sz w:val="24"/>
          <w:szCs w:val="24"/>
        </w:rPr>
        <w:t>alcium</w:t>
      </w:r>
      <w:commentRangeEnd w:id="12"/>
      <w:r w:rsidR="00E44B72" w:rsidRPr="003755E6">
        <w:rPr>
          <w:rStyle w:val="CommentReference"/>
          <w:rFonts w:ascii="Times New Roman" w:hAnsi="Times New Roman" w:cs="Times New Roman"/>
          <w:sz w:val="24"/>
          <w:szCs w:val="24"/>
        </w:rPr>
        <w:commentReference w:id="12"/>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3"/>
      <w:r w:rsidR="00F14C3E" w:rsidRPr="003755E6">
        <w:rPr>
          <w:rFonts w:ascii="Times New Roman" w:hAnsi="Times New Roman" w:cs="Times New Roman"/>
          <w:sz w:val="24"/>
          <w:szCs w:val="24"/>
        </w:rPr>
        <w:t>pyrite</w:t>
      </w:r>
      <w:commentRangeEnd w:id="13"/>
      <w:r w:rsidR="00557356" w:rsidRPr="003755E6">
        <w:rPr>
          <w:rStyle w:val="CommentReference"/>
          <w:rFonts w:ascii="Times New Roman" w:hAnsi="Times New Roman" w:cs="Times New Roman"/>
          <w:sz w:val="24"/>
          <w:szCs w:val="24"/>
        </w:rPr>
        <w:commentReference w:id="13"/>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4"/>
      <w:r w:rsidR="00F14C3E" w:rsidRPr="003755E6">
        <w:rPr>
          <w:rFonts w:ascii="Times New Roman" w:hAnsi="Times New Roman" w:cs="Times New Roman"/>
          <w:sz w:val="24"/>
          <w:szCs w:val="24"/>
        </w:rPr>
        <w:t>(table</w:t>
      </w:r>
      <w:commentRangeEnd w:id="14"/>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4"/>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5"/>
      <w:r w:rsidR="007B346B" w:rsidRPr="003755E6">
        <w:rPr>
          <w:rFonts w:ascii="Times New Roman" w:hAnsi="Times New Roman" w:cs="Times New Roman"/>
          <w:sz w:val="24"/>
          <w:szCs w:val="24"/>
        </w:rPr>
        <w:t xml:space="preserve"> equilibrium </w:t>
      </w:r>
      <w:commentRangeEnd w:id="15"/>
      <w:r w:rsidR="006366B1" w:rsidRPr="003755E6">
        <w:rPr>
          <w:rStyle w:val="CommentReference"/>
          <w:rFonts w:ascii="Times New Roman" w:hAnsi="Times New Roman" w:cs="Times New Roman"/>
          <w:sz w:val="24"/>
          <w:szCs w:val="24"/>
        </w:rPr>
        <w:commentReference w:id="15"/>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7D288712" w14:textId="52658BEB" w:rsidR="0000243D" w:rsidRPr="003755E6" w:rsidRDefault="0000243D" w:rsidP="0000243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commentRangeStart w:id="16"/>
      <w:r w:rsidRPr="003755E6">
        <w:rPr>
          <w:rFonts w:ascii="Times New Roman" w:hAnsi="Times New Roman" w:cs="Times New Roman"/>
          <w:sz w:val="24"/>
          <w:szCs w:val="24"/>
        </w:rPr>
        <w:t xml:space="preserve">urface complexation modeling (SCM) employs mass action equations subject to thermodynamic and electrostatic constraints to describe solute-solid phase interactions. They are typically calibrated using adsorption isotherm/titration data collected across a range of geochemical conditions, sometimes with the aid of spectroscopic tools or </w:t>
      </w:r>
      <w:r w:rsidRPr="003755E6">
        <w:rPr>
          <w:rFonts w:ascii="Times New Roman" w:hAnsi="Times New Roman" w:cs="Times New Roman"/>
          <w:i/>
          <w:sz w:val="24"/>
          <w:szCs w:val="24"/>
        </w:rPr>
        <w:t xml:space="preserve">ab </w:t>
      </w:r>
      <w:proofErr w:type="spellStart"/>
      <w:r w:rsidRPr="003755E6">
        <w:rPr>
          <w:rFonts w:ascii="Times New Roman" w:hAnsi="Times New Roman" w:cs="Times New Roman"/>
          <w:i/>
          <w:sz w:val="24"/>
          <w:szCs w:val="24"/>
        </w:rPr>
        <w:t>inito</w:t>
      </w:r>
      <w:proofErr w:type="spellEnd"/>
      <w:r w:rsidRPr="003755E6">
        <w:rPr>
          <w:rFonts w:ascii="Times New Roman" w:hAnsi="Times New Roman" w:cs="Times New Roman"/>
          <w:sz w:val="24"/>
          <w:szCs w:val="24"/>
        </w:rPr>
        <w:t xml:space="preserve"> modeling</w:t>
      </w:r>
      <w:r>
        <w:rPr>
          <w:rFonts w:ascii="Times New Roman" w:hAnsi="Times New Roman" w:cs="Times New Roman"/>
          <w:sz w:val="24"/>
          <w:szCs w:val="24"/>
        </w:rPr>
        <w:t>.</w:t>
      </w:r>
      <w:commentRangeStart w:id="17"/>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Pr="003755E6">
        <w:rPr>
          <w:rFonts w:ascii="Times New Roman" w:hAnsi="Times New Roman" w:cs="Times New Roman"/>
          <w:sz w:val="24"/>
          <w:szCs w:val="24"/>
        </w:rPr>
        <w:fldChar w:fldCharType="end"/>
      </w:r>
      <w:commentRangeEnd w:id="17"/>
      <w:r w:rsidRPr="003755E6">
        <w:rPr>
          <w:rStyle w:val="CommentReference"/>
          <w:rFonts w:ascii="Times New Roman" w:hAnsi="Times New Roman" w:cs="Times New Roman"/>
          <w:sz w:val="24"/>
          <w:szCs w:val="24"/>
        </w:rPr>
        <w:commentReference w:id="17"/>
      </w:r>
      <w:r w:rsidRPr="003755E6">
        <w:rPr>
          <w:rFonts w:ascii="Times New Roman" w:hAnsi="Times New Roman" w:cs="Times New Roman"/>
          <w:sz w:val="24"/>
          <w:szCs w:val="24"/>
        </w:rPr>
        <w:t xml:space="preserve"> </w:t>
      </w:r>
      <w:commentRangeStart w:id="18"/>
      <w:r w:rsidRPr="003755E6">
        <w:rPr>
          <w:rFonts w:ascii="Times New Roman" w:hAnsi="Times New Roman" w:cs="Times New Roman"/>
          <w:sz w:val="24"/>
          <w:szCs w:val="24"/>
        </w:rPr>
        <w:t>In general, they are used to describe and validate surface chemical reactions for specific minerals and define and estimate important surface reactions for complex mineral mixtures (e.g. soil and sediment samples)</w:t>
      </w:r>
      <w:r>
        <w:rPr>
          <w:rFonts w:ascii="Times New Roman" w:hAnsi="Times New Roman" w:cs="Times New Roman"/>
          <w:sz w:val="24"/>
          <w:szCs w:val="24"/>
        </w:rPr>
        <w:t>.</w:t>
      </w:r>
      <w:r w:rsidRPr="003755E6">
        <w:rPr>
          <w:rFonts w:ascii="Times New Roman" w:hAnsi="Times New Roman" w:cs="Times New Roman"/>
          <w:sz w:val="24"/>
          <w:szCs w:val="24"/>
        </w:rPr>
        <w:t xml:space="preserve"> </w:t>
      </w:r>
      <w:r>
        <w:rPr>
          <w:rFonts w:ascii="Times New Roman" w:hAnsi="Times New Roman" w:cs="Times New Roman"/>
          <w:sz w:val="24"/>
          <w:szCs w:val="24"/>
        </w:rPr>
        <w:t>These can then</w:t>
      </w:r>
      <w:r w:rsidRPr="003755E6">
        <w:rPr>
          <w:rFonts w:ascii="Times New Roman" w:hAnsi="Times New Roman" w:cs="Times New Roman"/>
          <w:sz w:val="24"/>
          <w:szCs w:val="24"/>
        </w:rPr>
        <w:t xml:space="preserve"> facilitate predictions of solute mobility in specific aquifer systems</w:t>
      </w:r>
      <w:commentRangeEnd w:id="18"/>
      <w:r w:rsidRPr="003755E6">
        <w:rPr>
          <w:rStyle w:val="CommentReference"/>
          <w:rFonts w:ascii="Times New Roman" w:hAnsi="Times New Roman" w:cs="Times New Roman"/>
          <w:sz w:val="24"/>
          <w:szCs w:val="24"/>
        </w:rPr>
        <w:commentReference w:id="18"/>
      </w:r>
      <w:r w:rsidRPr="003755E6">
        <w:rPr>
          <w:rFonts w:ascii="Times New Roman" w:hAnsi="Times New Roman" w:cs="Times New Roman"/>
          <w:sz w:val="24"/>
          <w:szCs w:val="24"/>
        </w:rPr>
        <w:t>. Challenges associated with using and comparing results of SCMs within the scientific literature include the variety of experimental systems and conditions used for model calibration, and non-standard methodology for choosing model parameters and SCM chemical reactions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"&lt;sup&gt;15&lt;/sup&gt;", "plainTextFormattedCitation" : "15", "previouslyFormattedCitation" : "&lt;sup&gt;15&lt;/sup&gt;"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15</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w:t>
      </w:r>
      <w:commentRangeEnd w:id="16"/>
      <w:r>
        <w:rPr>
          <w:rStyle w:val="CommentReference"/>
        </w:rPr>
        <w:commentReference w:id="16"/>
      </w:r>
    </w:p>
    <w:p w14:paraId="315C2F78" w14:textId="16E36BA5"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"&lt;sup&gt;16&lt;/sup&gt;", "plainTextFormattedCitation" : "16", "previouslyFormattedCitation" : "&lt;sup&gt;16&lt;/sup&gt;"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19"/>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19"/>
      <w:r w:rsidR="006C06F1" w:rsidRPr="003755E6">
        <w:rPr>
          <w:rStyle w:val="CommentReference"/>
          <w:rFonts w:ascii="Times New Roman" w:hAnsi="Times New Roman" w:cs="Times New Roman"/>
          <w:sz w:val="24"/>
          <w:szCs w:val="24"/>
        </w:rPr>
        <w:commentReference w:id="19"/>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20"/>
      <w:r w:rsidR="003C2BD1" w:rsidRPr="003755E6">
        <w:rPr>
          <w:rFonts w:ascii="Times New Roman" w:hAnsi="Times New Roman" w:cs="Times New Roman"/>
          <w:sz w:val="24"/>
          <w:szCs w:val="24"/>
        </w:rPr>
        <w:t>.</w:t>
      </w:r>
      <w:commentRangeEnd w:id="20"/>
      <w:r w:rsidR="006C06F1" w:rsidRPr="003755E6">
        <w:rPr>
          <w:rStyle w:val="CommentReference"/>
          <w:rFonts w:ascii="Times New Roman" w:hAnsi="Times New Roman" w:cs="Times New Roman"/>
          <w:sz w:val="24"/>
          <w:szCs w:val="24"/>
        </w:rPr>
        <w:commentReference w:id="20"/>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4A1F79C6"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1"/>
      <w:commentRangeStart w:id="22"/>
      <w:r w:rsidR="002137B6" w:rsidRPr="003755E6">
        <w:rPr>
          <w:rFonts w:ascii="Times New Roman" w:hAnsi="Times New Roman" w:cs="Times New Roman"/>
          <w:sz w:val="24"/>
          <w:szCs w:val="24"/>
        </w:rPr>
        <w:t>The</w:t>
      </w:r>
      <w:commentRangeEnd w:id="21"/>
      <w:r w:rsidR="00145207" w:rsidRPr="003755E6">
        <w:rPr>
          <w:rStyle w:val="CommentReference"/>
          <w:rFonts w:ascii="Times New Roman" w:hAnsi="Times New Roman" w:cs="Times New Roman"/>
          <w:sz w:val="24"/>
          <w:szCs w:val="24"/>
        </w:rPr>
        <w:commentReference w:id="21"/>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22"/>
      <w:r w:rsidR="00310BA3">
        <w:rPr>
          <w:rStyle w:val="CommentReference"/>
        </w:rPr>
        <w:commentReference w:id="22"/>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w:t>
      </w:r>
      <w:r w:rsidR="00954BA2" w:rsidRPr="003755E6">
        <w:rPr>
          <w:rFonts w:ascii="Times New Roman" w:hAnsi="Times New Roman" w:cs="Times New Roman"/>
          <w:sz w:val="24"/>
          <w:szCs w:val="24"/>
        </w:rPr>
        <w:lastRenderedPageBreak/>
        <w:t>twice the surface area of goethite.</w:t>
      </w:r>
      <w:r w:rsidR="00952553" w:rsidRPr="003755E6">
        <w:rPr>
          <w:rFonts w:ascii="Times New Roman" w:hAnsi="Times New Roman" w:cs="Times New Roman"/>
          <w:sz w:val="24"/>
          <w:szCs w:val="24"/>
        </w:rPr>
        <w:t xml:space="preserve"> Accordingly,</w:t>
      </w:r>
      <w:r w:rsidR="00756AE5">
        <w:rPr>
          <w:rFonts w:ascii="Times New Roman" w:hAnsi="Times New Roman" w:cs="Times New Roman"/>
          <w:sz w:val="24"/>
          <w:szCs w:val="24"/>
        </w:rPr>
        <w:t xml:space="preserve">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756AE5">
        <w:rPr>
          <w:rFonts w:ascii="Times New Roman" w:hAnsi="Times New Roman" w:cs="Times New Roman"/>
          <w:sz w:val="24"/>
          <w:szCs w:val="24"/>
        </w:rPr>
        <w:t>table S1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w:t>
      </w:r>
      <w:r w:rsidR="00756AE5">
        <w:rPr>
          <w:rFonts w:ascii="Times New Roman" w:hAnsi="Times New Roman" w:cs="Times New Roman"/>
          <w:sz w:val="24"/>
          <w:szCs w:val="24"/>
        </w:rPr>
        <w:t xml:space="preserve"> and </w:t>
      </w:r>
      <w:r w:rsidR="002537EB">
        <w:rPr>
          <w:rFonts w:ascii="Times New Roman" w:hAnsi="Times New Roman" w:cs="Times New Roman"/>
          <w:sz w:val="24"/>
          <w:szCs w:val="24"/>
        </w:rPr>
        <w:t>plots of mineral sorption normalized by surface area (figure S1)</w:t>
      </w:r>
      <w:r w:rsidR="00E530C7" w:rsidRPr="003755E6">
        <w:rPr>
          <w:rFonts w:ascii="Times New Roman" w:hAnsi="Times New Roman" w:cs="Times New Roman"/>
          <w:sz w:val="24"/>
          <w:szCs w:val="24"/>
        </w:rPr>
        <w:t xml:space="preserve"> </w:t>
      </w:r>
      <w:r w:rsidR="002537E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756AE5">
        <w:rPr>
          <w:rFonts w:ascii="Times New Roman" w:hAnsi="Times New Roman" w:cs="Times New Roman"/>
          <w:sz w:val="24"/>
          <w:szCs w:val="24"/>
        </w:rPr>
        <w:t xml:space="preserve"> (Figure S1)</w:t>
      </w:r>
      <w:r w:rsidR="00952553" w:rsidRPr="003755E6">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w:t>
      </w:r>
      <w:r w:rsidR="0086159B">
        <w:rPr>
          <w:rFonts w:ascii="Times New Roman" w:hAnsi="Times New Roman" w:cs="Times New Roman"/>
          <w:sz w:val="24"/>
          <w:szCs w:val="24"/>
        </w:rPr>
        <w:t xml:space="preserve"> Further discussion of the effects of surface area and comparisons between these minerals</w:t>
      </w:r>
      <w:r w:rsidR="002537EB">
        <w:rPr>
          <w:rFonts w:ascii="Times New Roman" w:hAnsi="Times New Roman" w:cs="Times New Roman"/>
          <w:sz w:val="24"/>
          <w:szCs w:val="24"/>
        </w:rPr>
        <w:t xml:space="preserve"> based on surface area</w:t>
      </w:r>
      <w:r w:rsidR="0086159B">
        <w:rPr>
          <w:rFonts w:ascii="Times New Roman" w:hAnsi="Times New Roman" w:cs="Times New Roman"/>
          <w:sz w:val="24"/>
          <w:szCs w:val="24"/>
        </w:rPr>
        <w:t xml:space="preserve"> is in the supporting information, as </w:t>
      </w:r>
      <w:proofErr w:type="spellStart"/>
      <w:proofErr w:type="gramStart"/>
      <w:r w:rsidR="0086159B">
        <w:rPr>
          <w:rFonts w:ascii="Times New Roman" w:hAnsi="Times New Roman" w:cs="Times New Roman"/>
          <w:sz w:val="24"/>
          <w:szCs w:val="24"/>
        </w:rPr>
        <w:t>K</w:t>
      </w:r>
      <w:r w:rsidR="0086159B">
        <w:rPr>
          <w:rFonts w:ascii="Times New Roman" w:hAnsi="Times New Roman" w:cs="Times New Roman"/>
          <w:sz w:val="24"/>
          <w:szCs w:val="24"/>
          <w:vertAlign w:val="subscript"/>
        </w:rPr>
        <w:t>d</w:t>
      </w:r>
      <w:proofErr w:type="spellEnd"/>
      <w:proofErr w:type="gramEnd"/>
      <w:r w:rsidR="0086159B">
        <w:rPr>
          <w:rFonts w:ascii="Times New Roman" w:hAnsi="Times New Roman" w:cs="Times New Roman"/>
          <w:sz w:val="24"/>
          <w:szCs w:val="24"/>
        </w:rPr>
        <w:t xml:space="preserve"> is a more commonly reported </w:t>
      </w:r>
      <w:r w:rsidR="004C08C7">
        <w:rPr>
          <w:rFonts w:ascii="Times New Roman" w:hAnsi="Times New Roman" w:cs="Times New Roman"/>
          <w:sz w:val="24"/>
          <w:szCs w:val="24"/>
        </w:rPr>
        <w:t xml:space="preserve">and used </w:t>
      </w:r>
      <w:r w:rsidR="0086159B">
        <w:rPr>
          <w:rFonts w:ascii="Times New Roman" w:hAnsi="Times New Roman" w:cs="Times New Roman"/>
          <w:sz w:val="24"/>
          <w:szCs w:val="24"/>
        </w:rPr>
        <w:t>parameter.</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3"/>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3"/>
      <w:r w:rsidR="00711BC8" w:rsidRPr="003755E6">
        <w:rPr>
          <w:rStyle w:val="CommentReference"/>
          <w:rFonts w:ascii="Times New Roman" w:hAnsi="Times New Roman" w:cs="Times New Roman"/>
          <w:sz w:val="24"/>
          <w:szCs w:val="24"/>
        </w:rPr>
        <w:commentReference w:id="23"/>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"&lt;sup&gt;9,11,17,18&lt;/sup&gt;", "plainTextFormattedCitation" : "9,11,17,18", "previouslyFormattedCitation" : "&lt;sup&gt;9,11,17,18&lt;/sup&gt;"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9,11,17,18</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44C044E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"&lt;sup&gt;11,17&lt;/sup&gt;", "plainTextFormattedCitation" : "11,17", "previouslyFormattedCitation" : "&lt;sup&gt;11,17&lt;/sup&gt;"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4"/>
      <w:commentRangeStart w:id="25"/>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4"/>
      <w:r w:rsidR="00D76794" w:rsidRPr="003755E6">
        <w:rPr>
          <w:rStyle w:val="CommentReference"/>
          <w:rFonts w:ascii="Times New Roman" w:hAnsi="Times New Roman" w:cs="Times New Roman"/>
          <w:sz w:val="24"/>
          <w:szCs w:val="24"/>
        </w:rPr>
        <w:commentReference w:id="24"/>
      </w:r>
      <w:commentRangeEnd w:id="25"/>
      <w:r w:rsidR="00486A10" w:rsidRPr="003755E6">
        <w:rPr>
          <w:rStyle w:val="CommentReference"/>
          <w:rFonts w:ascii="Times New Roman" w:hAnsi="Times New Roman" w:cs="Times New Roman"/>
          <w:sz w:val="24"/>
          <w:szCs w:val="24"/>
        </w:rPr>
        <w:commentReference w:id="25"/>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3FC0DD6F"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"&lt;sup&gt;11,17,19&lt;/sup&gt;", "plainTextFormattedCitation" : "11,17,19", "previouslyFormattedCitation" : "&lt;sup&gt;11,17,19&lt;/sup&gt;"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11,17,19</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6"/>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86159B">
        <w:rPr>
          <w:rFonts w:ascii="Times New Roman" w:hAnsi="Times New Roman" w:cs="Times New Roman"/>
          <w:sz w:val="24"/>
          <w:szCs w:val="24"/>
        </w:rPr>
        <w:t>s</w:t>
      </w:r>
      <w:r w:rsidR="003F3BF5" w:rsidRPr="003755E6">
        <w:rPr>
          <w:rFonts w:ascii="Times New Roman" w:hAnsi="Times New Roman" w:cs="Times New Roman"/>
          <w:sz w:val="24"/>
          <w:szCs w:val="24"/>
        </w:rPr>
        <w:t>, K</w:t>
      </w:r>
      <w:r w:rsidR="0086159B">
        <w:rPr>
          <w:rFonts w:ascii="Times New Roman" w:hAnsi="Times New Roman" w:cs="Times New Roman"/>
          <w:sz w:val="24"/>
          <w:szCs w:val="24"/>
          <w:vertAlign w:val="subscript"/>
        </w:rPr>
        <w:t>SA</w:t>
      </w:r>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w:t>
      </w:r>
      <w:r w:rsidR="00613839" w:rsidRPr="003755E6">
        <w:rPr>
          <w:rFonts w:ascii="Times New Roman" w:hAnsi="Times New Roman" w:cs="Times New Roman"/>
          <w:sz w:val="24"/>
          <w:szCs w:val="24"/>
        </w:rPr>
        <w:lastRenderedPageBreak/>
        <w:t>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"&lt;sup&gt;17&lt;/sup&gt;", "plainTextFormattedCitation" : "17", "previouslyFormattedCitation" : "&lt;sup&gt;17&lt;/sup&gt;"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17</w:t>
      </w:r>
      <w:r w:rsidR="00905D56" w:rsidRPr="003755E6">
        <w:rPr>
          <w:rFonts w:ascii="Times New Roman" w:hAnsi="Times New Roman" w:cs="Times New Roman"/>
          <w:sz w:val="24"/>
          <w:szCs w:val="24"/>
        </w:rPr>
        <w:fldChar w:fldCharType="end"/>
      </w:r>
      <w:r w:rsidR="0086159B">
        <w:rPr>
          <w:rFonts w:ascii="Times New Roman" w:hAnsi="Times New Roman" w:cs="Times New Roman"/>
          <w:sz w:val="24"/>
          <w:szCs w:val="24"/>
        </w:rPr>
        <w:t>.</w:t>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1B7E95">
        <w:rPr>
          <w:rFonts w:ascii="Times New Roman" w:hAnsi="Times New Roman" w:cs="Times New Roman"/>
          <w:sz w:val="24"/>
          <w:szCs w:val="24"/>
        </w:rPr>
        <w:t>, suggesting a more intricate understanding of surface complexes and surface sites is necessary to explain variations between similar experiments</w:t>
      </w:r>
      <w:r w:rsidR="00830020" w:rsidRPr="003755E6">
        <w:rPr>
          <w:rFonts w:ascii="Times New Roman" w:hAnsi="Times New Roman" w:cs="Times New Roman"/>
          <w:sz w:val="24"/>
          <w:szCs w:val="24"/>
        </w:rPr>
        <w:t>.</w:t>
      </w:r>
    </w:p>
    <w:p w14:paraId="42C3E2D3" w14:textId="541B0A4D"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D37D86">
        <w:rPr>
          <w:rFonts w:ascii="Times New Roman" w:hAnsi="Times New Roman" w:cs="Times New Roman"/>
          <w:sz w:val="24"/>
          <w:szCs w:val="24"/>
        </w:rPr>
        <w:t>Surface area normalized isotherms also reflect these trends (figure S1).</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"&lt;sup&gt;14,20&lt;/sup&gt;", "plainTextFormattedCitation" : "14,20", "previouslyFormattedCitation" : "&lt;sup&gt;14,20&lt;/sup&gt;"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14,20</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7"/>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These discrepancies might explain some of the differences observed</w:t>
      </w:r>
      <w:r w:rsidR="003E0052">
        <w:rPr>
          <w:rFonts w:ascii="Times New Roman" w:hAnsi="Times New Roman" w:cs="Times New Roman"/>
          <w:sz w:val="24"/>
          <w:szCs w:val="24"/>
        </w:rPr>
        <w:t>,</w:t>
      </w:r>
      <w:commentRangeStart w:id="28"/>
      <w:r w:rsidR="00897D52"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"&lt;sup&gt;21&lt;/sup&gt;", "plainTextFormattedCitation" : "21", "previouslyFormattedCitation" : "&lt;sup&gt;21&lt;/sup&gt;"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w:t>
      </w:r>
      <w:r w:rsidR="00897D52" w:rsidRPr="003755E6">
        <w:rPr>
          <w:rFonts w:ascii="Times New Roman" w:hAnsi="Times New Roman" w:cs="Times New Roman"/>
          <w:sz w:val="24"/>
          <w:szCs w:val="24"/>
        </w:rPr>
        <w:fldChar w:fldCharType="end"/>
      </w:r>
      <w:commentRangeEnd w:id="28"/>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28"/>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7"/>
      <w:r w:rsidR="004B4E03" w:rsidRPr="003755E6">
        <w:rPr>
          <w:rStyle w:val="CommentReference"/>
          <w:rFonts w:ascii="Times New Roman" w:hAnsi="Times New Roman" w:cs="Times New Roman"/>
          <w:sz w:val="24"/>
          <w:szCs w:val="24"/>
        </w:rPr>
        <w:commentReference w:id="27"/>
      </w:r>
    </w:p>
    <w:p w14:paraId="17DAFE13" w14:textId="719CCE4A"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65DA7">
        <w:rPr>
          <w:rFonts w:ascii="Times New Roman" w:hAnsi="Times New Roman" w:cs="Times New Roman"/>
          <w:sz w:val="24"/>
          <w:szCs w:val="24"/>
          <w:vertAlign w:val="subscript"/>
        </w:rPr>
        <w:t xml:space="preserve"> </w:t>
      </w:r>
      <w:r w:rsidR="004C08C7">
        <w:rPr>
          <w:rFonts w:ascii="Times New Roman" w:hAnsi="Times New Roman" w:cs="Times New Roman"/>
          <w:sz w:val="24"/>
          <w:szCs w:val="24"/>
        </w:rPr>
        <w:t>and surface area normalized sorption</w:t>
      </w:r>
      <w:r w:rsidR="0022420D" w:rsidRPr="003755E6">
        <w:rPr>
          <w:rFonts w:ascii="Times New Roman" w:hAnsi="Times New Roman" w:cs="Times New Roman"/>
          <w:sz w:val="24"/>
          <w:szCs w:val="24"/>
        </w:rPr>
        <w:t xml:space="preserve"> values </w:t>
      </w:r>
      <w:r w:rsidR="00753DF5">
        <w:rPr>
          <w:rFonts w:ascii="Times New Roman" w:hAnsi="Times New Roman" w:cs="Times New Roman"/>
          <w:sz w:val="24"/>
          <w:szCs w:val="24"/>
        </w:rPr>
        <w:t xml:space="preserve">(figure S1) </w:t>
      </w:r>
      <w:r w:rsidR="0022420D" w:rsidRPr="003755E6">
        <w:rPr>
          <w:rFonts w:ascii="Times New Roman" w:hAnsi="Times New Roman" w:cs="Times New Roman"/>
          <w:sz w:val="24"/>
          <w:szCs w:val="24"/>
        </w:rPr>
        <w:t>show that pyrite has the largest sorption of all</w:t>
      </w:r>
      <w:r w:rsidR="00753DF5">
        <w:rPr>
          <w:rFonts w:ascii="Times New Roman" w:hAnsi="Times New Roman" w:cs="Times New Roman"/>
          <w:sz w:val="24"/>
          <w:szCs w:val="24"/>
        </w:rPr>
        <w:t xml:space="preserve"> of the minerals considered her</w:t>
      </w:r>
      <w:r w:rsidR="009F56EE">
        <w:rPr>
          <w:rFonts w:ascii="Times New Roman" w:hAnsi="Times New Roman" w:cs="Times New Roman"/>
          <w:sz w:val="24"/>
          <w:szCs w:val="24"/>
        </w:rPr>
        <w:t>e</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59461572"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 xml:space="preserve">units </w:t>
      </w:r>
      <w:r w:rsidR="00AA610F">
        <w:rPr>
          <w:rFonts w:ascii="Times New Roman" w:hAnsi="Times New Roman" w:cs="Times New Roman"/>
          <w:sz w:val="24"/>
          <w:szCs w:val="24"/>
        </w:rPr>
        <w:lastRenderedPageBreak/>
        <w:t>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"&lt;sup&gt;23&lt;/sup&gt;", "plainTextFormattedCitation" : "23", "previouslyFormattedCitation" : "&lt;sup&gt;23&lt;/sup&gt;"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23</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0B786FE"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"&lt;sup&gt;24&lt;/sup&gt;", "plainTextFormattedCitation" : "24", "previouslyFormattedCitation" : "&lt;sup&gt;24&lt;/sup&gt;"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24</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"&lt;sup&gt;12,25&lt;/sup&gt;", "plainTextFormattedCitation" : "12,25", "previouslyFormattedCitation" : "&lt;sup&gt;12,25&lt;/sup&gt;"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12,25</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"&lt;sup&gt;26&lt;/sup&gt;", "plainTextFormattedCitation" : "26", "previouslyFormattedCitation" : "&lt;sup&gt;26&lt;/sup&gt;"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26</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1E2E2E92"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lastRenderedPageBreak/>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"&lt;sup&gt;21&lt;/sup&gt;", "plainTextFormattedCitation" : "21", "previouslyFormattedCitation" : "&lt;sup&gt;21&lt;/sup&gt;"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"&lt;sup&gt;27&lt;/sup&gt;", "plainTextFormattedCitation" : "27", "previouslyFormattedCitation" : "&lt;sup&gt;27&lt;/sup&gt;"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27</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7376F13E"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28</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29"/>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"&lt;sup&gt;21,29&lt;/sup&gt;", "plainTextFormattedCitation" : "21,29", "previouslyFormattedCitation" : "&lt;sup&gt;21,29&lt;/sup&gt;"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21,29</w:t>
      </w:r>
      <w:r w:rsidR="00162120" w:rsidRPr="003755E6">
        <w:rPr>
          <w:rFonts w:ascii="Times New Roman" w:hAnsi="Times New Roman" w:cs="Times New Roman"/>
          <w:sz w:val="24"/>
          <w:szCs w:val="24"/>
        </w:rPr>
        <w:fldChar w:fldCharType="end"/>
      </w:r>
      <w:commentRangeEnd w:id="29"/>
      <w:r w:rsidR="00CE63DF">
        <w:rPr>
          <w:rStyle w:val="CommentReference"/>
        </w:rPr>
        <w:commentReference w:id="29"/>
      </w:r>
      <w:r w:rsidR="00F669FA" w:rsidRPr="003755E6">
        <w:rPr>
          <w:rStyle w:val="CommentReference"/>
          <w:rFonts w:ascii="Times New Roman" w:hAnsi="Times New Roman" w:cs="Times New Roman"/>
          <w:sz w:val="24"/>
          <w:szCs w:val="24"/>
        </w:rPr>
        <w:commentReference w:id="30"/>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w:t>
      </w:r>
      <w:r w:rsidR="00E501C7" w:rsidRPr="003755E6">
        <w:rPr>
          <w:rFonts w:ascii="Times New Roman" w:hAnsi="Times New Roman" w:cs="Times New Roman"/>
          <w:sz w:val="24"/>
          <w:szCs w:val="24"/>
        </w:rPr>
        <w:lastRenderedPageBreak/>
        <w:t xml:space="preserve">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0CCD8BCD"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"&lt;sup&gt;30&lt;/sup&gt;", "plainTextFormattedCitation" : "30", "previouslyFormattedCitation" : "&lt;sup&gt;30&lt;/sup&gt;"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22</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31"/>
      <w:r w:rsidRPr="003755E6">
        <w:rPr>
          <w:rFonts w:ascii="Times New Roman" w:hAnsi="Times New Roman" w:cs="Times New Roman"/>
          <w:b/>
          <w:sz w:val="24"/>
          <w:szCs w:val="24"/>
        </w:rPr>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31"/>
      <w:r w:rsidR="00E06C50">
        <w:rPr>
          <w:rStyle w:val="CommentReference"/>
        </w:rPr>
        <w:commentReference w:id="31"/>
      </w:r>
    </w:p>
    <w:p w14:paraId="0F9B1A4B" w14:textId="57D04823" w:rsidR="00B03733"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w:t>
      </w:r>
      <w:r w:rsidR="00A077F8" w:rsidRPr="003755E6">
        <w:rPr>
          <w:rFonts w:ascii="Times New Roman" w:hAnsi="Times New Roman" w:cs="Times New Roman"/>
          <w:sz w:val="24"/>
          <w:szCs w:val="24"/>
        </w:rPr>
        <w:lastRenderedPageBreak/>
        <w:t xml:space="preserve">isotopes) associated with dominant subsurface minerals, and incorporating adsorption processes into simplistic mixing models. </w:t>
      </w:r>
    </w:p>
    <w:p w14:paraId="11D65382" w14:textId="59B71C41" w:rsidR="0000243D" w:rsidRPr="003755E6" w:rsidRDefault="0000243D" w:rsidP="0000243D">
      <w:pPr>
        <w:spacing w:line="480" w:lineRule="auto"/>
        <w:ind w:firstLine="720"/>
        <w:rPr>
          <w:rFonts w:ascii="Times New Roman" w:hAnsi="Times New Roman" w:cs="Times New Roman"/>
          <w:sz w:val="24"/>
          <w:szCs w:val="24"/>
        </w:rPr>
      </w:pPr>
      <w:commentRangeStart w:id="32"/>
      <w:r w:rsidRPr="003755E6">
        <w:rPr>
          <w:rFonts w:ascii="Times New Roman" w:hAnsi="Times New Roman" w:cs="Times New Roman"/>
          <w:sz w:val="24"/>
          <w:szCs w:val="24"/>
        </w:rPr>
        <w:t xml:space="preserve">Radium isotopes </w:t>
      </w:r>
      <w:r>
        <w:rPr>
          <w:rFonts w:ascii="Times New Roman" w:hAnsi="Times New Roman" w:cs="Times New Roman"/>
          <w:sz w:val="24"/>
          <w:szCs w:val="24"/>
        </w:rPr>
        <w:t>are also</w:t>
      </w:r>
      <w:r w:rsidRPr="003755E6">
        <w:rPr>
          <w:rFonts w:ascii="Times New Roman" w:hAnsi="Times New Roman" w:cs="Times New Roman"/>
          <w:sz w:val="24"/>
          <w:szCs w:val="24"/>
        </w:rPr>
        <w:t xml:space="preserve"> used as naturally occurring environmental tracers. The mass balance of Ra isotopes in estuarine/near shore systems </w:t>
      </w:r>
      <w:r>
        <w:rPr>
          <w:rFonts w:ascii="Times New Roman" w:hAnsi="Times New Roman" w:cs="Times New Roman"/>
          <w:sz w:val="24"/>
          <w:szCs w:val="24"/>
        </w:rPr>
        <w:t>can</w:t>
      </w:r>
      <w:r w:rsidRPr="003755E6">
        <w:rPr>
          <w:rFonts w:ascii="Times New Roman" w:hAnsi="Times New Roman" w:cs="Times New Roman"/>
          <w:sz w:val="24"/>
          <w:szCs w:val="24"/>
        </w:rPr>
        <w:t xml:space="preserve"> provide estimates of subterranean groundwater di</w:t>
      </w:r>
      <w:r>
        <w:rPr>
          <w:rFonts w:ascii="Times New Roman" w:hAnsi="Times New Roman" w:cs="Times New Roman"/>
          <w:sz w:val="24"/>
          <w:szCs w:val="24"/>
        </w:rPr>
        <w:t>scharge (SGD).</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"&lt;sup&gt;31&lt;/sup&gt;", "plainTextFormattedCitation" : "31", "previouslyFormattedCitation" : "&lt;sup&gt;31&lt;/sup&gt;"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31</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method matches well with other SGD measurements, but is unable to resolve groundwater behavi</w:t>
      </w:r>
      <w:r>
        <w:rPr>
          <w:rFonts w:ascii="Times New Roman" w:hAnsi="Times New Roman" w:cs="Times New Roman"/>
          <w:sz w:val="24"/>
          <w:szCs w:val="24"/>
        </w:rPr>
        <w:t>or within</w:t>
      </w:r>
      <w:r w:rsidRPr="003755E6">
        <w:rPr>
          <w:rFonts w:ascii="Times New Roman" w:hAnsi="Times New Roman" w:cs="Times New Roman"/>
          <w:sz w:val="24"/>
          <w:szCs w:val="24"/>
        </w:rPr>
        <w:t xml:space="preserve"> estuarine systems; non-conservative mixing and retardation may occur in these zones owing to sorption </w:t>
      </w:r>
      <w:r>
        <w:rPr>
          <w:rFonts w:ascii="Times New Roman" w:hAnsi="Times New Roman" w:cs="Times New Roman"/>
          <w:sz w:val="24"/>
          <w:szCs w:val="24"/>
        </w:rPr>
        <w:t xml:space="preserve">or </w:t>
      </w:r>
      <w:r w:rsidRPr="003755E6">
        <w:rPr>
          <w:rFonts w:ascii="Times New Roman" w:hAnsi="Times New Roman" w:cs="Times New Roman"/>
          <w:sz w:val="24"/>
          <w:szCs w:val="24"/>
        </w:rPr>
        <w:t>fluctuations in pH, salinity or redox state</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"&lt;sup&gt;9,32&lt;/sup&gt;", "plainTextFormattedCitation" : "9,32", "previouslyFormattedCitation" : "&lt;sup&gt;9,32&lt;/sup&gt;"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9,32</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In addition to its use as a groundwater tracer, Ra has also been identified as a marker for historic spills associated with hydrocarbon extraction</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Pr="006F6CB4">
        <w:rPr>
          <w:rFonts w:ascii="Times New Roman" w:hAnsi="Times New Roman" w:cs="Times New Roman"/>
          <w:noProof/>
          <w:sz w:val="24"/>
          <w:szCs w:val="24"/>
          <w:vertAlign w:val="superscript"/>
        </w:rPr>
        <w:t>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This is possible if the Ra isotopic signature of produced water significantly differs from that of local groundwater, which is typical in many hydrocarbon bearing formations</w:t>
      </w:r>
      <w:r>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"&lt;sup&gt;33&lt;/sup&gt;", "plainTextFormattedCitation" : "33", "previouslyFormattedCitation" : "&lt;sup&gt;33&lt;/sup&gt;"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33</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Successful implementation of this method requires a comprehensive accounting of Ra</w:t>
      </w:r>
      <w:r>
        <w:rPr>
          <w:rFonts w:ascii="Times New Roman" w:hAnsi="Times New Roman" w:cs="Times New Roman"/>
          <w:sz w:val="24"/>
          <w:szCs w:val="24"/>
        </w:rPr>
        <w:t xml:space="preserve"> fate</w:t>
      </w:r>
      <w:r w:rsidRPr="003755E6">
        <w:rPr>
          <w:rFonts w:ascii="Times New Roman" w:hAnsi="Times New Roman" w:cs="Times New Roman"/>
          <w:sz w:val="24"/>
          <w:szCs w:val="24"/>
        </w:rPr>
        <w:t xml:space="preserve"> in groundwater, as transport may be significantly non-conservative due to mixing of the highly saline, often anoxic waste waters with shallow, </w:t>
      </w:r>
      <w:proofErr w:type="spellStart"/>
      <w:r w:rsidRPr="003755E6">
        <w:rPr>
          <w:rFonts w:ascii="Times New Roman" w:hAnsi="Times New Roman" w:cs="Times New Roman"/>
          <w:sz w:val="24"/>
          <w:szCs w:val="24"/>
        </w:rPr>
        <w:t>oxic</w:t>
      </w:r>
      <w:proofErr w:type="spellEnd"/>
      <w:r w:rsidRPr="003755E6">
        <w:rPr>
          <w:rFonts w:ascii="Times New Roman" w:hAnsi="Times New Roman" w:cs="Times New Roman"/>
          <w:sz w:val="24"/>
          <w:szCs w:val="24"/>
        </w:rPr>
        <w:t xml:space="preserve">, low salinity groundwater. </w:t>
      </w:r>
      <w:commentRangeEnd w:id="32"/>
      <w:r>
        <w:rPr>
          <w:rStyle w:val="CommentReference"/>
        </w:rPr>
        <w:commentReference w:id="32"/>
      </w:r>
    </w:p>
    <w:p w14:paraId="381F9E36" w14:textId="66B0E426" w:rsidR="006B107C" w:rsidRPr="003755E6" w:rsidRDefault="00B03733" w:rsidP="00CD082E">
      <w:pPr>
        <w:spacing w:line="480" w:lineRule="auto"/>
        <w:ind w:firstLine="720"/>
        <w:rPr>
          <w:rFonts w:ascii="Times New Roman" w:hAnsi="Times New Roman" w:cs="Times New Roman"/>
          <w:sz w:val="24"/>
          <w:szCs w:val="24"/>
        </w:rPr>
      </w:pPr>
      <w:commentRangeStart w:id="33"/>
      <w:r w:rsidRPr="003755E6">
        <w:rPr>
          <w:rFonts w:ascii="Times New Roman" w:hAnsi="Times New Roman" w:cs="Times New Roman"/>
          <w:sz w:val="24"/>
          <w:szCs w:val="24"/>
        </w:rPr>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"&lt;sup&gt;7,34&lt;/sup&gt;", "plainTextFormattedCitation" : "7,34", "previouslyFormattedCitation" : "&lt;sup&gt;7,34&lt;/sup&gt;"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7,34</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"&lt;sup&gt;35&lt;/sup&gt;", "plainTextFormattedCitation" : "35", "previouslyFormattedCitation" : "&lt;sup&gt;35&lt;/sup&gt;"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35</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011F86">
        <w:rPr>
          <w:rFonts w:ascii="Times New Roman" w:hAnsi="Times New Roman" w:cs="Times New Roman"/>
          <w:sz w:val="24"/>
          <w:szCs w:val="24"/>
          <w:vertAlign w:val="superscript"/>
        </w:rPr>
        <w:t>223</w:t>
      </w:r>
      <w:r w:rsidR="00E45DBF">
        <w:rPr>
          <w:rFonts w:ascii="Times New Roman" w:hAnsi="Times New Roman" w:cs="Times New Roman"/>
          <w:sz w:val="24"/>
          <w:szCs w:val="24"/>
        </w:rPr>
        <w:t>Ra</w:t>
      </w:r>
      <w:r w:rsidR="00011F86">
        <w:rPr>
          <w:rFonts w:ascii="Times New Roman" w:hAnsi="Times New Roman" w:cs="Times New Roman"/>
          <w:sz w:val="24"/>
          <w:szCs w:val="24"/>
        </w:rPr>
        <w:t xml:space="preserve"> </w:t>
      </w:r>
      <w:r w:rsidR="00191E6F" w:rsidRPr="003755E6">
        <w:rPr>
          <w:rFonts w:ascii="Times New Roman" w:hAnsi="Times New Roman" w:cs="Times New Roman"/>
          <w:sz w:val="24"/>
          <w:szCs w:val="24"/>
        </w:rPr>
        <w:t xml:space="preserve">and </w:t>
      </w:r>
      <w:r w:rsidR="00011F86">
        <w:rPr>
          <w:rFonts w:ascii="Times New Roman" w:hAnsi="Times New Roman" w:cs="Times New Roman"/>
          <w:sz w:val="24"/>
          <w:szCs w:val="24"/>
          <w:vertAlign w:val="superscript"/>
        </w:rPr>
        <w:t>224</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011F86">
        <w:rPr>
          <w:rFonts w:ascii="Times New Roman" w:hAnsi="Times New Roman" w:cs="Times New Roman"/>
          <w:sz w:val="24"/>
          <w:szCs w:val="24"/>
        </w:rPr>
        <w:t>.</w:t>
      </w:r>
      <w:r w:rsidR="00191E6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"&lt;sup&gt;36&lt;/sup&gt;", "plainTextFormattedCitation" : "36", "previouslyFormattedCitation" : "&lt;sup&gt;36&lt;/sup&gt;"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36</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w:t>
      </w:r>
      <w:r w:rsidR="00737E14" w:rsidRPr="003755E6">
        <w:rPr>
          <w:rFonts w:ascii="Times New Roman" w:hAnsi="Times New Roman" w:cs="Times New Roman"/>
          <w:sz w:val="24"/>
          <w:szCs w:val="24"/>
        </w:rPr>
        <w:lastRenderedPageBreak/>
        <w:t xml:space="preserve">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3"/>
      <w:r w:rsidR="00A24BA3" w:rsidRPr="003755E6">
        <w:rPr>
          <w:rStyle w:val="CommentReference"/>
          <w:rFonts w:ascii="Times New Roman" w:hAnsi="Times New Roman" w:cs="Times New Roman"/>
          <w:sz w:val="24"/>
          <w:szCs w:val="24"/>
        </w:rPr>
        <w:commentReference w:id="33"/>
      </w:r>
    </w:p>
    <w:p w14:paraId="2260427C" w14:textId="4727F8D9" w:rsidR="000619E1" w:rsidRPr="000619E1" w:rsidRDefault="00F563F7"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rPr>
        <w:t xml:space="preserve">(1) </w:t>
      </w:r>
      <w:r w:rsidR="000619E1" w:rsidRPr="000619E1">
        <w:rPr>
          <w:rFonts w:ascii="Times New Roman" w:hAnsi="Times New Roman" w:cs="Times New Roman"/>
          <w:noProof/>
          <w:sz w:val="24"/>
          <w:szCs w:val="24"/>
        </w:rPr>
        <w:tab/>
        <w:t xml:space="preserve">Zhang, T.; Gregory, K.; Hammack, R. W.; Vidic, R. D. </w:t>
      </w:r>
      <w:r w:rsidR="000619E1" w:rsidRPr="000619E1">
        <w:rPr>
          <w:rFonts w:ascii="Times New Roman" w:hAnsi="Times New Roman" w:cs="Times New Roman"/>
          <w:i/>
          <w:iCs/>
          <w:noProof/>
          <w:sz w:val="24"/>
          <w:szCs w:val="24"/>
        </w:rPr>
        <w:t>Environ. Sci. Technol.</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b/>
          <w:bCs/>
          <w:noProof/>
          <w:sz w:val="24"/>
          <w:szCs w:val="24"/>
        </w:rPr>
        <w:t>2014</w:t>
      </w:r>
      <w:r w:rsidR="000619E1" w:rsidRPr="000619E1">
        <w:rPr>
          <w:rFonts w:ascii="Times New Roman" w:hAnsi="Times New Roman" w:cs="Times New Roman"/>
          <w:noProof/>
          <w:sz w:val="24"/>
          <w:szCs w:val="24"/>
        </w:rPr>
        <w:t xml:space="preserve">, </w:t>
      </w:r>
      <w:r w:rsidR="000619E1" w:rsidRPr="000619E1">
        <w:rPr>
          <w:rFonts w:ascii="Times New Roman" w:hAnsi="Times New Roman" w:cs="Times New Roman"/>
          <w:i/>
          <w:iCs/>
          <w:noProof/>
          <w:sz w:val="24"/>
          <w:szCs w:val="24"/>
        </w:rPr>
        <w:t>48</w:t>
      </w:r>
      <w:r w:rsidR="000619E1" w:rsidRPr="000619E1">
        <w:rPr>
          <w:rFonts w:ascii="Times New Roman" w:hAnsi="Times New Roman" w:cs="Times New Roman"/>
          <w:noProof/>
          <w:sz w:val="24"/>
          <w:szCs w:val="24"/>
        </w:rPr>
        <w:t xml:space="preserve"> (8), 4596–4603.</w:t>
      </w:r>
    </w:p>
    <w:p w14:paraId="61E3593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 </w:t>
      </w:r>
      <w:r w:rsidRPr="000619E1">
        <w:rPr>
          <w:rFonts w:ascii="Times New Roman" w:hAnsi="Times New Roman" w:cs="Times New Roman"/>
          <w:noProof/>
          <w:sz w:val="24"/>
          <w:szCs w:val="24"/>
        </w:rPr>
        <w:tab/>
        <w:t xml:space="preserve">Jones, A. P. </w:t>
      </w:r>
      <w:r w:rsidRPr="000619E1">
        <w:rPr>
          <w:rFonts w:ascii="Times New Roman" w:hAnsi="Times New Roman" w:cs="Times New Roman"/>
          <w:i/>
          <w:iCs/>
          <w:noProof/>
          <w:sz w:val="24"/>
          <w:szCs w:val="24"/>
        </w:rPr>
        <w:t>Atmos. Environ.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33</w:t>
      </w:r>
      <w:r w:rsidRPr="000619E1">
        <w:rPr>
          <w:rFonts w:ascii="Times New Roman" w:hAnsi="Times New Roman" w:cs="Times New Roman"/>
          <w:noProof/>
          <w:sz w:val="24"/>
          <w:szCs w:val="24"/>
        </w:rPr>
        <w:t xml:space="preserve"> (28), 4535–4564.</w:t>
      </w:r>
    </w:p>
    <w:p w14:paraId="69E2D92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 </w:t>
      </w:r>
      <w:r w:rsidRPr="000619E1">
        <w:rPr>
          <w:rFonts w:ascii="Times New Roman" w:hAnsi="Times New Roman" w:cs="Times New Roman"/>
          <w:noProof/>
          <w:sz w:val="24"/>
          <w:szCs w:val="24"/>
        </w:rPr>
        <w:tab/>
        <w:t xml:space="preserve">Lu, N.; Mason, C. F. V.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w:t>
      </w:r>
      <w:r w:rsidRPr="000619E1">
        <w:rPr>
          <w:rFonts w:ascii="Times New Roman" w:hAnsi="Times New Roman" w:cs="Times New Roman"/>
          <w:noProof/>
          <w:sz w:val="24"/>
          <w:szCs w:val="24"/>
        </w:rPr>
        <w:t xml:space="preserve"> (14), 1653–1662.</w:t>
      </w:r>
    </w:p>
    <w:p w14:paraId="3EB20AF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(4) </w:t>
      </w:r>
      <w:r w:rsidRPr="000619E1">
        <w:rPr>
          <w:rFonts w:ascii="Times New Roman" w:hAnsi="Times New Roman" w:cs="Times New Roman"/>
          <w:noProof/>
          <w:sz w:val="24"/>
          <w:szCs w:val="24"/>
        </w:rPr>
        <w:tab/>
        <w:t xml:space="preserve">Szabo, Z.; dePaul, V. T.; Fischer, J. M.; Kraemer, T. F.; Jacobsen,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27</w:t>
      </w:r>
      <w:r w:rsidRPr="000619E1">
        <w:rPr>
          <w:rFonts w:ascii="Times New Roman" w:hAnsi="Times New Roman" w:cs="Times New Roman"/>
          <w:noProof/>
          <w:sz w:val="24"/>
          <w:szCs w:val="24"/>
        </w:rPr>
        <w:t xml:space="preserve"> (3), 729–752.</w:t>
      </w:r>
    </w:p>
    <w:p w14:paraId="4F5B25A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(5) </w:t>
      </w:r>
      <w:r w:rsidRPr="000619E1">
        <w:rPr>
          <w:rFonts w:ascii="Times New Roman" w:hAnsi="Times New Roman" w:cs="Times New Roman"/>
          <w:noProof/>
          <w:sz w:val="24"/>
          <w:szCs w:val="24"/>
        </w:rPr>
        <w:tab/>
        <w:t xml:space="preserve">Barbot, E.; Vidic, N. S.; Gregory, K. B.; Vidic, R. D.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xml:space="preserve"> (6), 2562–2569.</w:t>
      </w:r>
    </w:p>
    <w:p w14:paraId="76C070E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(6) </w:t>
      </w:r>
      <w:r w:rsidRPr="000619E1">
        <w:rPr>
          <w:rFonts w:ascii="Times New Roman" w:hAnsi="Times New Roman" w:cs="Times New Roman"/>
          <w:noProof/>
          <w:sz w:val="24"/>
          <w:szCs w:val="24"/>
        </w:rPr>
        <w:tab/>
        <w:t xml:space="preserve">Vengosh, A.; Hirschfeld, D.; Vinson, D.; Dwyer, G.; Raanan, H.; Rimawi, O.; Al-zoubi, A.; Akkawi, E.; Marie, A.; Haquin, G.; Zaarur, S.; Ganor, J.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43</w:t>
      </w:r>
      <w:r w:rsidRPr="000619E1">
        <w:rPr>
          <w:rFonts w:ascii="Times New Roman" w:hAnsi="Times New Roman" w:cs="Times New Roman"/>
          <w:noProof/>
          <w:sz w:val="24"/>
          <w:szCs w:val="24"/>
        </w:rPr>
        <w:t>, 1769–1775.</w:t>
      </w:r>
    </w:p>
    <w:p w14:paraId="4FB823B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(7) </w:t>
      </w:r>
      <w:r w:rsidRPr="000619E1">
        <w:rPr>
          <w:rFonts w:ascii="Times New Roman" w:hAnsi="Times New Roman" w:cs="Times New Roman"/>
          <w:noProof/>
          <w:sz w:val="24"/>
          <w:szCs w:val="24"/>
        </w:rPr>
        <w:tab/>
        <w:t xml:space="preserve">Lauer, N.; Vengosh, A. </w:t>
      </w:r>
      <w:r w:rsidRPr="000619E1">
        <w:rPr>
          <w:rFonts w:ascii="Times New Roman" w:hAnsi="Times New Roman" w:cs="Times New Roman"/>
          <w:i/>
          <w:iCs/>
          <w:noProof/>
          <w:sz w:val="24"/>
          <w:szCs w:val="24"/>
        </w:rPr>
        <w:t>Environ. Sci. Technol. Lett.</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acs.estlett.6b00118.</w:t>
      </w:r>
    </w:p>
    <w:p w14:paraId="663ED63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(8) </w:t>
      </w:r>
      <w:r w:rsidRPr="000619E1">
        <w:rPr>
          <w:rFonts w:ascii="Times New Roman" w:hAnsi="Times New Roman" w:cs="Times New Roman"/>
          <w:noProof/>
          <w:sz w:val="24"/>
          <w:szCs w:val="24"/>
        </w:rPr>
        <w:tab/>
        <w:t xml:space="preserve">Fesenko, S.; Carvalho, F.; Martin, P.; Moore, W. S.; Yankovich, T. </w:t>
      </w:r>
      <w:r w:rsidRPr="000619E1">
        <w:rPr>
          <w:rFonts w:ascii="Times New Roman" w:hAnsi="Times New Roman" w:cs="Times New Roman"/>
          <w:i/>
          <w:iCs/>
          <w:noProof/>
          <w:sz w:val="24"/>
          <w:szCs w:val="24"/>
        </w:rPr>
        <w:t>Radium in the Environment</w:t>
      </w:r>
      <w:r w:rsidRPr="000619E1">
        <w:rPr>
          <w:rFonts w:ascii="Times New Roman" w:hAnsi="Times New Roman" w:cs="Times New Roman"/>
          <w:noProof/>
          <w:sz w:val="24"/>
          <w:szCs w:val="24"/>
        </w:rPr>
        <w:t>; 2014.</w:t>
      </w:r>
    </w:p>
    <w:p w14:paraId="13AC87F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(9) </w:t>
      </w:r>
      <w:r w:rsidRPr="000619E1">
        <w:rPr>
          <w:rFonts w:ascii="Times New Roman" w:hAnsi="Times New Roman" w:cs="Times New Roman"/>
          <w:noProof/>
          <w:sz w:val="24"/>
          <w:szCs w:val="24"/>
        </w:rPr>
        <w:tab/>
        <w:t xml:space="preserve">Gonneea, M. E.; Morris, P. J.; Dulaiova, H.; Charette,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109</w:t>
      </w:r>
      <w:r w:rsidRPr="000619E1">
        <w:rPr>
          <w:rFonts w:ascii="Times New Roman" w:hAnsi="Times New Roman" w:cs="Times New Roman"/>
          <w:noProof/>
          <w:sz w:val="24"/>
          <w:szCs w:val="24"/>
        </w:rPr>
        <w:t xml:space="preserve"> (3–4), 250–267.</w:t>
      </w:r>
    </w:p>
    <w:p w14:paraId="5CE9115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(10) </w:t>
      </w:r>
      <w:r w:rsidRPr="000619E1">
        <w:rPr>
          <w:rFonts w:ascii="Times New Roman" w:hAnsi="Times New Roman" w:cs="Times New Roman"/>
          <w:noProof/>
          <w:sz w:val="24"/>
          <w:szCs w:val="24"/>
        </w:rPr>
        <w:tab/>
        <w:t xml:space="preserve">Grivé, M.; Duro, L.; Colàs, E.; Giffaut, E. </w:t>
      </w:r>
      <w:r w:rsidRPr="000619E1">
        <w:rPr>
          <w:rFonts w:ascii="Times New Roman" w:hAnsi="Times New Roman" w:cs="Times New Roman"/>
          <w:i/>
          <w:iCs/>
          <w:noProof/>
          <w:sz w:val="24"/>
          <w:szCs w:val="24"/>
        </w:rPr>
        <w:t>Appl. 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55</w:t>
      </w:r>
      <w:r w:rsidRPr="000619E1">
        <w:rPr>
          <w:rFonts w:ascii="Times New Roman" w:hAnsi="Times New Roman" w:cs="Times New Roman"/>
          <w:noProof/>
          <w:sz w:val="24"/>
          <w:szCs w:val="24"/>
        </w:rPr>
        <w:t>, 85–94.</w:t>
      </w:r>
    </w:p>
    <w:p w14:paraId="744AB45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(11) </w:t>
      </w:r>
      <w:r w:rsidRPr="000619E1">
        <w:rPr>
          <w:rFonts w:ascii="Times New Roman" w:hAnsi="Times New Roman" w:cs="Times New Roman"/>
          <w:noProof/>
          <w:sz w:val="24"/>
          <w:szCs w:val="24"/>
        </w:rPr>
        <w:tab/>
        <w:t xml:space="preserve">Sajih, M.; Bryan, N. D. D.; Livens, F. R. R.; Vaughan, D. J. J.; Descostes, M.; Phrommavanh, V.; Nos, J.; Morris, K.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146</w:t>
      </w:r>
      <w:r w:rsidRPr="000619E1">
        <w:rPr>
          <w:rFonts w:ascii="Times New Roman" w:hAnsi="Times New Roman" w:cs="Times New Roman"/>
          <w:noProof/>
          <w:sz w:val="24"/>
          <w:szCs w:val="24"/>
        </w:rPr>
        <w:t>, 150–163.</w:t>
      </w:r>
    </w:p>
    <w:p w14:paraId="70F5F60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(12) </w:t>
      </w:r>
      <w:r w:rsidRPr="000619E1">
        <w:rPr>
          <w:rFonts w:ascii="Times New Roman" w:hAnsi="Times New Roman" w:cs="Times New Roman"/>
          <w:noProof/>
          <w:sz w:val="24"/>
          <w:szCs w:val="24"/>
        </w:rPr>
        <w:tab/>
        <w:t xml:space="preserve">Sverjensky, D. A.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70</w:t>
      </w:r>
      <w:r w:rsidRPr="000619E1">
        <w:rPr>
          <w:rFonts w:ascii="Times New Roman" w:hAnsi="Times New Roman" w:cs="Times New Roman"/>
          <w:noProof/>
          <w:sz w:val="24"/>
          <w:szCs w:val="24"/>
        </w:rPr>
        <w:t xml:space="preserve"> (10), 2427–2453.</w:t>
      </w:r>
    </w:p>
    <w:p w14:paraId="26EC44D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(13) </w:t>
      </w:r>
      <w:r w:rsidRPr="000619E1">
        <w:rPr>
          <w:rFonts w:ascii="Times New Roman" w:hAnsi="Times New Roman" w:cs="Times New Roman"/>
          <w:noProof/>
          <w:sz w:val="24"/>
          <w:szCs w:val="24"/>
        </w:rPr>
        <w:tab/>
        <w:t xml:space="preserve">Schwertmann, U.; Cornell, R. </w:t>
      </w:r>
      <w:r w:rsidRPr="000619E1">
        <w:rPr>
          <w:rFonts w:ascii="Times New Roman" w:hAnsi="Times New Roman" w:cs="Times New Roman"/>
          <w:i/>
          <w:iCs/>
          <w:noProof/>
          <w:sz w:val="24"/>
          <w:szCs w:val="24"/>
        </w:rPr>
        <w:t>Iron Oxides in the Laboratary</w:t>
      </w:r>
      <w:r w:rsidRPr="000619E1">
        <w:rPr>
          <w:rFonts w:ascii="Times New Roman" w:hAnsi="Times New Roman" w:cs="Times New Roman"/>
          <w:noProof/>
          <w:sz w:val="24"/>
          <w:szCs w:val="24"/>
        </w:rPr>
        <w:t>; Wiley-VCH Verlag GmbH: Weinheim, Germany, 2000.</w:t>
      </w:r>
    </w:p>
    <w:p w14:paraId="5119749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(14) </w:t>
      </w:r>
      <w:r w:rsidRPr="000619E1">
        <w:rPr>
          <w:rFonts w:ascii="Times New Roman" w:hAnsi="Times New Roman" w:cs="Times New Roman"/>
          <w:noProof/>
          <w:sz w:val="24"/>
          <w:szCs w:val="24"/>
        </w:rPr>
        <w:tab/>
        <w:t xml:space="preserve">Tamamura, S.; Takada, T.; Tomita, J.; Nagao, S.; Fukushi, K.; Yamamoto, M. </w:t>
      </w:r>
      <w:r w:rsidRPr="000619E1">
        <w:rPr>
          <w:rFonts w:ascii="Times New Roman" w:hAnsi="Times New Roman" w:cs="Times New Roman"/>
          <w:i/>
          <w:iCs/>
          <w:noProof/>
          <w:sz w:val="24"/>
          <w:szCs w:val="24"/>
        </w:rPr>
        <w:t>J. Radioanal. Nucl.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299</w:t>
      </w:r>
      <w:r w:rsidRPr="000619E1">
        <w:rPr>
          <w:rFonts w:ascii="Times New Roman" w:hAnsi="Times New Roman" w:cs="Times New Roman"/>
          <w:noProof/>
          <w:sz w:val="24"/>
          <w:szCs w:val="24"/>
        </w:rPr>
        <w:t xml:space="preserve"> (1), 569–575.</w:t>
      </w:r>
    </w:p>
    <w:p w14:paraId="5899F308"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(15) </w:t>
      </w:r>
      <w:r w:rsidRPr="000619E1">
        <w:rPr>
          <w:rFonts w:ascii="Times New Roman" w:hAnsi="Times New Roman" w:cs="Times New Roman"/>
          <w:noProof/>
          <w:sz w:val="24"/>
          <w:szCs w:val="24"/>
        </w:rPr>
        <w:tab/>
        <w:t xml:space="preserve">Duster, T.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50</w:t>
      </w:r>
      <w:r w:rsidRPr="000619E1">
        <w:rPr>
          <w:rFonts w:ascii="Times New Roman" w:hAnsi="Times New Roman" w:cs="Times New Roman"/>
          <w:noProof/>
          <w:sz w:val="24"/>
          <w:szCs w:val="24"/>
        </w:rPr>
        <w:t xml:space="preserve"> (14), 7274–7275.</w:t>
      </w:r>
    </w:p>
    <w:p w14:paraId="250D6CA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(16) </w:t>
      </w:r>
      <w:r w:rsidRPr="000619E1">
        <w:rPr>
          <w:rFonts w:ascii="Times New Roman" w:hAnsi="Times New Roman" w:cs="Times New Roman"/>
          <w:noProof/>
          <w:sz w:val="24"/>
          <w:szCs w:val="24"/>
        </w:rPr>
        <w:tab/>
        <w:t xml:space="preserve">Parkhurst, D. L.; Appela, C. A. J. </w:t>
      </w:r>
      <w:r w:rsidRPr="000619E1">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0619E1">
        <w:rPr>
          <w:rFonts w:ascii="Times New Roman" w:hAnsi="Times New Roman" w:cs="Times New Roman"/>
          <w:noProof/>
          <w:sz w:val="24"/>
          <w:szCs w:val="24"/>
        </w:rPr>
        <w:t>; 2013.</w:t>
      </w:r>
    </w:p>
    <w:p w14:paraId="0F0CED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(17) </w:t>
      </w:r>
      <w:r w:rsidRPr="000619E1">
        <w:rPr>
          <w:rFonts w:ascii="Times New Roman" w:hAnsi="Times New Roman" w:cs="Times New Roman"/>
          <w:noProof/>
          <w:sz w:val="24"/>
          <w:szCs w:val="24"/>
        </w:rPr>
        <w:tab/>
        <w:t xml:space="preserve">Beck, A. J.; Cochran, M. a. </w:t>
      </w:r>
      <w:r w:rsidRPr="000619E1">
        <w:rPr>
          <w:rFonts w:ascii="Times New Roman" w:hAnsi="Times New Roman" w:cs="Times New Roman"/>
          <w:i/>
          <w:iCs/>
          <w:noProof/>
          <w:sz w:val="24"/>
          <w:szCs w:val="24"/>
        </w:rPr>
        <w:t>Mar. Chem.</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156</w:t>
      </w:r>
      <w:r w:rsidRPr="000619E1">
        <w:rPr>
          <w:rFonts w:ascii="Times New Roman" w:hAnsi="Times New Roman" w:cs="Times New Roman"/>
          <w:noProof/>
          <w:sz w:val="24"/>
          <w:szCs w:val="24"/>
        </w:rPr>
        <w:t>, 38–48.</w:t>
      </w:r>
    </w:p>
    <w:p w14:paraId="7DF1A489"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lastRenderedPageBreak/>
        <w:t xml:space="preserve">(18) </w:t>
      </w:r>
      <w:r w:rsidRPr="000619E1">
        <w:rPr>
          <w:rFonts w:ascii="Times New Roman" w:hAnsi="Times New Roman" w:cs="Times New Roman"/>
          <w:noProof/>
          <w:sz w:val="24"/>
          <w:szCs w:val="24"/>
        </w:rPr>
        <w:tab/>
        <w:t xml:space="preserve">Beneš, P.; Strejc, P.; Lukavec, Z.; Borovec, Z. </w:t>
      </w:r>
      <w:r w:rsidRPr="000619E1">
        <w:rPr>
          <w:rFonts w:ascii="Times New Roman" w:hAnsi="Times New Roman" w:cs="Times New Roman"/>
          <w:i/>
          <w:iCs/>
          <w:noProof/>
          <w:sz w:val="24"/>
          <w:szCs w:val="24"/>
        </w:rPr>
        <w:t>J. Radioanal. Nucl. Chem. Artic.</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1984</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82</w:t>
      </w:r>
      <w:r w:rsidRPr="000619E1">
        <w:rPr>
          <w:rFonts w:ascii="Times New Roman" w:hAnsi="Times New Roman" w:cs="Times New Roman"/>
          <w:noProof/>
          <w:sz w:val="24"/>
          <w:szCs w:val="24"/>
        </w:rPr>
        <w:t xml:space="preserve"> (2), 275–285.</w:t>
      </w:r>
    </w:p>
    <w:p w14:paraId="3A4219A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(19) </w:t>
      </w:r>
      <w:r w:rsidRPr="000619E1">
        <w:rPr>
          <w:rFonts w:ascii="Times New Roman" w:hAnsi="Times New Roman" w:cs="Times New Roman"/>
          <w:noProof/>
          <w:sz w:val="24"/>
          <w:szCs w:val="24"/>
        </w:rPr>
        <w:tab/>
        <w:t xml:space="preserve">Nirdosh, I.; Trembley, W.; Johnson, C. </w:t>
      </w:r>
      <w:r w:rsidRPr="000619E1">
        <w:rPr>
          <w:rFonts w:ascii="Times New Roman" w:hAnsi="Times New Roman" w:cs="Times New Roman"/>
          <w:i/>
          <w:iCs/>
          <w:noProof/>
          <w:sz w:val="24"/>
          <w:szCs w:val="24"/>
        </w:rPr>
        <w:t>Hydrometallurgy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24</w:t>
      </w:r>
      <w:r w:rsidRPr="000619E1">
        <w:rPr>
          <w:rFonts w:ascii="Times New Roman" w:hAnsi="Times New Roman" w:cs="Times New Roman"/>
          <w:noProof/>
          <w:sz w:val="24"/>
          <w:szCs w:val="24"/>
        </w:rPr>
        <w:t xml:space="preserve"> (2), 237–248.</w:t>
      </w:r>
    </w:p>
    <w:p w14:paraId="14DED52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(20) </w:t>
      </w:r>
      <w:r w:rsidRPr="000619E1">
        <w:rPr>
          <w:rFonts w:ascii="Times New Roman" w:hAnsi="Times New Roman" w:cs="Times New Roman"/>
          <w:noProof/>
          <w:sz w:val="24"/>
          <w:szCs w:val="24"/>
        </w:rPr>
        <w:tab/>
        <w:t xml:space="preserve">Ames, L. L. </w:t>
      </w:r>
      <w:r w:rsidRPr="000619E1">
        <w:rPr>
          <w:rFonts w:ascii="Times New Roman" w:hAnsi="Times New Roman" w:cs="Times New Roman"/>
          <w:i/>
          <w:iCs/>
          <w:noProof/>
          <w:sz w:val="24"/>
          <w:szCs w:val="24"/>
        </w:rPr>
        <w:t>Clays Clay Miner.</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1983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w:t>
      </w:r>
      <w:r w:rsidRPr="000619E1">
        <w:rPr>
          <w:rFonts w:ascii="Times New Roman" w:hAnsi="Times New Roman" w:cs="Times New Roman"/>
          <w:noProof/>
          <w:sz w:val="24"/>
          <w:szCs w:val="24"/>
        </w:rPr>
        <w:t xml:space="preserve"> (5), 321–334.</w:t>
      </w:r>
    </w:p>
    <w:p w14:paraId="43A385C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(21) </w:t>
      </w:r>
      <w:r w:rsidRPr="000619E1">
        <w:rPr>
          <w:rFonts w:ascii="Times New Roman" w:hAnsi="Times New Roman" w:cs="Times New Roman"/>
          <w:noProof/>
          <w:sz w:val="24"/>
          <w:szCs w:val="24"/>
        </w:rPr>
        <w:tab/>
        <w:t xml:space="preserve">Bradbury, M. H.; Baeyens, B.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(4), 875–892.</w:t>
      </w:r>
    </w:p>
    <w:p w14:paraId="734F992D"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(22) </w:t>
      </w:r>
      <w:r w:rsidRPr="000619E1">
        <w:rPr>
          <w:rFonts w:ascii="Times New Roman" w:hAnsi="Times New Roman" w:cs="Times New Roman"/>
          <w:noProof/>
          <w:sz w:val="24"/>
          <w:szCs w:val="24"/>
        </w:rPr>
        <w:tab/>
        <w:t xml:space="preserve">Naveau, A.; Monteil-Rivera, F.; Dumonceau, J.; Catalette, H.; Simoni, E.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293</w:t>
      </w:r>
      <w:r w:rsidRPr="000619E1">
        <w:rPr>
          <w:rFonts w:ascii="Times New Roman" w:hAnsi="Times New Roman" w:cs="Times New Roman"/>
          <w:noProof/>
          <w:sz w:val="24"/>
          <w:szCs w:val="24"/>
        </w:rPr>
        <w:t xml:space="preserve"> (1), 27–35.</w:t>
      </w:r>
    </w:p>
    <w:p w14:paraId="4FB43F8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(23) </w:t>
      </w:r>
      <w:r w:rsidRPr="000619E1">
        <w:rPr>
          <w:rFonts w:ascii="Times New Roman" w:hAnsi="Times New Roman" w:cs="Times New Roman"/>
          <w:noProof/>
          <w:sz w:val="24"/>
          <w:szCs w:val="24"/>
        </w:rPr>
        <w:tab/>
        <w:t xml:space="preserve">Michel, F. M.; Ehm, L.; Antao, S. M.; Lee, P. L.; Chupas, P. J.; Liu, G.; Strongin, D. R.; Schoonen, M. a a; Phillips, B. L.; Parise, J. B. </w:t>
      </w:r>
      <w:r w:rsidRPr="000619E1">
        <w:rPr>
          <w:rFonts w:ascii="Times New Roman" w:hAnsi="Times New Roman" w:cs="Times New Roman"/>
          <w:i/>
          <w:iCs/>
          <w:noProof/>
          <w:sz w:val="24"/>
          <w:szCs w:val="24"/>
        </w:rPr>
        <w:t>Science</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2007</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316</w:t>
      </w:r>
      <w:r w:rsidRPr="000619E1">
        <w:rPr>
          <w:rFonts w:ascii="Times New Roman" w:hAnsi="Times New Roman" w:cs="Times New Roman"/>
          <w:noProof/>
          <w:sz w:val="24"/>
          <w:szCs w:val="24"/>
        </w:rPr>
        <w:t xml:space="preserve"> (5832), 1726–1729.</w:t>
      </w:r>
    </w:p>
    <w:p w14:paraId="50F69C6C"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(24) </w:t>
      </w:r>
      <w:r w:rsidRPr="000619E1">
        <w:rPr>
          <w:rFonts w:ascii="Times New Roman" w:hAnsi="Times New Roman" w:cs="Times New Roman"/>
          <w:noProof/>
          <w:sz w:val="24"/>
          <w:szCs w:val="24"/>
        </w:rPr>
        <w:tab/>
        <w:t xml:space="preserve">Sahai, N.; Carroll, S. A.; Roberts, S.; O’Day, P. A.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222</w:t>
      </w:r>
      <w:r w:rsidRPr="000619E1">
        <w:rPr>
          <w:rFonts w:ascii="Times New Roman" w:hAnsi="Times New Roman" w:cs="Times New Roman"/>
          <w:noProof/>
          <w:sz w:val="24"/>
          <w:szCs w:val="24"/>
        </w:rPr>
        <w:t xml:space="preserve"> (2), 198–212.</w:t>
      </w:r>
    </w:p>
    <w:p w14:paraId="1FDBCEC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(25) </w:t>
      </w:r>
      <w:r w:rsidRPr="000619E1">
        <w:rPr>
          <w:rFonts w:ascii="Times New Roman" w:hAnsi="Times New Roman" w:cs="Times New Roman"/>
          <w:noProof/>
          <w:sz w:val="24"/>
          <w:szCs w:val="24"/>
        </w:rPr>
        <w:tab/>
        <w:t xml:space="preserve">Fenter, P.; Cheng, L.; Rihs, S.; Machesky, M. L.; Bedzyk, M. J.; Sturchio, N. C. </w:t>
      </w:r>
      <w:r w:rsidRPr="000619E1">
        <w:rPr>
          <w:rFonts w:ascii="Times New Roman" w:hAnsi="Times New Roman" w:cs="Times New Roman"/>
          <w:i/>
          <w:iCs/>
          <w:noProof/>
          <w:sz w:val="24"/>
          <w:szCs w:val="24"/>
        </w:rPr>
        <w:t>J. Colloid Interface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2000</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225</w:t>
      </w:r>
      <w:r w:rsidRPr="000619E1">
        <w:rPr>
          <w:rFonts w:ascii="Times New Roman" w:hAnsi="Times New Roman" w:cs="Times New Roman"/>
          <w:noProof/>
          <w:sz w:val="24"/>
          <w:szCs w:val="24"/>
        </w:rPr>
        <w:t>, 154–165.</w:t>
      </w:r>
    </w:p>
    <w:p w14:paraId="4E985F37"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(26) </w:t>
      </w:r>
      <w:r w:rsidRPr="000619E1">
        <w:rPr>
          <w:rFonts w:ascii="Times New Roman" w:hAnsi="Times New Roman" w:cs="Times New Roman"/>
          <w:noProof/>
          <w:sz w:val="24"/>
          <w:szCs w:val="24"/>
        </w:rPr>
        <w:tab/>
        <w:t xml:space="preserve">Carroll, S. a; Roberts, S. K.; Criscenti, L. J.; O’Day, P. a. </w:t>
      </w:r>
      <w:r w:rsidRPr="000619E1">
        <w:rPr>
          <w:rFonts w:ascii="Times New Roman" w:hAnsi="Times New Roman" w:cs="Times New Roman"/>
          <w:i/>
          <w:iCs/>
          <w:noProof/>
          <w:sz w:val="24"/>
          <w:szCs w:val="24"/>
        </w:rPr>
        <w:t>Geochem. Trans.</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2008</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9</w:t>
      </w:r>
      <w:r w:rsidRPr="000619E1">
        <w:rPr>
          <w:rFonts w:ascii="Times New Roman" w:hAnsi="Times New Roman" w:cs="Times New Roman"/>
          <w:noProof/>
          <w:sz w:val="24"/>
          <w:szCs w:val="24"/>
        </w:rPr>
        <w:t>, 2.</w:t>
      </w:r>
    </w:p>
    <w:p w14:paraId="4689A04A"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(27) </w:t>
      </w:r>
      <w:r w:rsidRPr="000619E1">
        <w:rPr>
          <w:rFonts w:ascii="Times New Roman" w:hAnsi="Times New Roman" w:cs="Times New Roman"/>
          <w:noProof/>
          <w:sz w:val="24"/>
          <w:szCs w:val="24"/>
        </w:rPr>
        <w:tab/>
        <w:t xml:space="preserve">Zhang, P. C.; Brady, P. V.; Arthur, S. E.; Zhou, W. Q.; Sawyer, D.; Hesterberg, D. A. </w:t>
      </w:r>
      <w:r w:rsidRPr="000619E1">
        <w:rPr>
          <w:rFonts w:ascii="Times New Roman" w:hAnsi="Times New Roman" w:cs="Times New Roman"/>
          <w:i/>
          <w:iCs/>
          <w:noProof/>
          <w:sz w:val="24"/>
          <w:szCs w:val="24"/>
        </w:rPr>
        <w:t>Colloids Surfaces A Physicochem. Eng. Asp.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2001</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190</w:t>
      </w:r>
      <w:r w:rsidRPr="000619E1">
        <w:rPr>
          <w:rFonts w:ascii="Times New Roman" w:hAnsi="Times New Roman" w:cs="Times New Roman"/>
          <w:noProof/>
          <w:sz w:val="24"/>
          <w:szCs w:val="24"/>
        </w:rPr>
        <w:t xml:space="preserve"> (3), 239–249.</w:t>
      </w:r>
    </w:p>
    <w:p w14:paraId="28D7128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(28) </w:t>
      </w:r>
      <w:r w:rsidRPr="000619E1">
        <w:rPr>
          <w:rFonts w:ascii="Times New Roman" w:hAnsi="Times New Roman" w:cs="Times New Roman"/>
          <w:noProof/>
          <w:sz w:val="24"/>
          <w:szCs w:val="24"/>
        </w:rPr>
        <w:tab/>
        <w:t xml:space="preserve">Bradbury, M. H.; Baeyens, B.; Geckeis, H.; Rabung, T.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69</w:t>
      </w:r>
      <w:r w:rsidRPr="000619E1">
        <w:rPr>
          <w:rFonts w:ascii="Times New Roman" w:hAnsi="Times New Roman" w:cs="Times New Roman"/>
          <w:noProof/>
          <w:sz w:val="24"/>
          <w:szCs w:val="24"/>
        </w:rPr>
        <w:t xml:space="preserve"> (23), 5403–5412.</w:t>
      </w:r>
    </w:p>
    <w:p w14:paraId="5DEE57C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(29) </w:t>
      </w:r>
      <w:r w:rsidRPr="000619E1">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1BAA3082"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(30) </w:t>
      </w:r>
      <w:r w:rsidRPr="000619E1">
        <w:rPr>
          <w:rFonts w:ascii="Times New Roman" w:hAnsi="Times New Roman" w:cs="Times New Roman"/>
          <w:noProof/>
          <w:sz w:val="24"/>
          <w:szCs w:val="24"/>
        </w:rPr>
        <w:tab/>
        <w:t xml:space="preserve">Murphy, R.; Strongin, D. </w:t>
      </w:r>
      <w:r w:rsidRPr="000619E1">
        <w:rPr>
          <w:rFonts w:ascii="Times New Roman" w:hAnsi="Times New Roman" w:cs="Times New Roman"/>
          <w:i/>
          <w:iCs/>
          <w:noProof/>
          <w:sz w:val="24"/>
          <w:szCs w:val="24"/>
        </w:rPr>
        <w:t>Surf. Sci. Rep.</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2009</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64</w:t>
      </w:r>
      <w:r w:rsidRPr="000619E1">
        <w:rPr>
          <w:rFonts w:ascii="Times New Roman" w:hAnsi="Times New Roman" w:cs="Times New Roman"/>
          <w:noProof/>
          <w:sz w:val="24"/>
          <w:szCs w:val="24"/>
        </w:rPr>
        <w:t xml:space="preserve"> (1), 1–45.</w:t>
      </w:r>
    </w:p>
    <w:p w14:paraId="6B139C14"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(31) </w:t>
      </w:r>
      <w:r w:rsidRPr="000619E1">
        <w:rPr>
          <w:rFonts w:ascii="Times New Roman" w:hAnsi="Times New Roman" w:cs="Times New Roman"/>
          <w:noProof/>
          <w:sz w:val="24"/>
          <w:szCs w:val="24"/>
        </w:rPr>
        <w:tab/>
        <w:t xml:space="preserve">Moore, W. S.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 75–93.</w:t>
      </w:r>
    </w:p>
    <w:p w14:paraId="6A579596"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(32) </w:t>
      </w:r>
      <w:r w:rsidRPr="000619E1">
        <w:rPr>
          <w:rFonts w:ascii="Times New Roman" w:hAnsi="Times New Roman" w:cs="Times New Roman"/>
          <w:noProof/>
          <w:sz w:val="24"/>
          <w:szCs w:val="24"/>
        </w:rPr>
        <w:tab/>
        <w:t xml:space="preserve">Burnett, B.; Chanton, J.; Christoff, J.; Kontar, E.; Krupa, S.; Lambert, M.; Moore, W.; O’Rourke, D.; Paulsen, R.; Smith, C.; Smith, L.; Taniguchi, M. </w:t>
      </w:r>
      <w:r w:rsidRPr="000619E1">
        <w:rPr>
          <w:rFonts w:ascii="Times New Roman" w:hAnsi="Times New Roman" w:cs="Times New Roman"/>
          <w:i/>
          <w:iCs/>
          <w:noProof/>
          <w:sz w:val="24"/>
          <w:szCs w:val="24"/>
        </w:rPr>
        <w:t>Eos, Trans. Am. Geophys. Union</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2002</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83</w:t>
      </w:r>
      <w:r w:rsidRPr="000619E1">
        <w:rPr>
          <w:rFonts w:ascii="Times New Roman" w:hAnsi="Times New Roman" w:cs="Times New Roman"/>
          <w:noProof/>
          <w:sz w:val="24"/>
          <w:szCs w:val="24"/>
        </w:rPr>
        <w:t xml:space="preserve"> (11), 117.</w:t>
      </w:r>
    </w:p>
    <w:p w14:paraId="3D12921B"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(33) </w:t>
      </w:r>
      <w:r w:rsidRPr="000619E1">
        <w:rPr>
          <w:rFonts w:ascii="Times New Roman" w:hAnsi="Times New Roman" w:cs="Times New Roman"/>
          <w:noProof/>
          <w:sz w:val="24"/>
          <w:szCs w:val="24"/>
        </w:rPr>
        <w:tab/>
        <w:t xml:space="preserve">Warner, N. R.; Christie, C. a.; Jackson, R. B.; Vengosh, A. </w:t>
      </w:r>
      <w:r w:rsidRPr="000619E1">
        <w:rPr>
          <w:rFonts w:ascii="Times New Roman" w:hAnsi="Times New Roman" w:cs="Times New Roman"/>
          <w:i/>
          <w:iCs/>
          <w:noProof/>
          <w:sz w:val="24"/>
          <w:szCs w:val="24"/>
        </w:rPr>
        <w:t>Environ. Sci. Technol.</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47</w:t>
      </w:r>
      <w:r w:rsidRPr="000619E1">
        <w:rPr>
          <w:rFonts w:ascii="Times New Roman" w:hAnsi="Times New Roman" w:cs="Times New Roman"/>
          <w:noProof/>
          <w:sz w:val="24"/>
          <w:szCs w:val="24"/>
        </w:rPr>
        <w:t>, 11849–11857.</w:t>
      </w:r>
    </w:p>
    <w:p w14:paraId="0C7BDDE5"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(34) </w:t>
      </w:r>
      <w:r w:rsidRPr="000619E1">
        <w:rPr>
          <w:rFonts w:ascii="Times New Roman" w:hAnsi="Times New Roman" w:cs="Times New Roman"/>
          <w:noProof/>
          <w:sz w:val="24"/>
          <w:szCs w:val="24"/>
        </w:rPr>
        <w:tab/>
        <w:t xml:space="preserve">Lambert, M. J.; Burnett, W. C. </w:t>
      </w:r>
      <w:r w:rsidRPr="000619E1">
        <w:rPr>
          <w:rFonts w:ascii="Times New Roman" w:hAnsi="Times New Roman" w:cs="Times New Roman"/>
          <w:i/>
          <w:iCs/>
          <w:noProof/>
          <w:sz w:val="24"/>
          <w:szCs w:val="24"/>
        </w:rPr>
        <w:t>Biogeochemistry</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2003</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66</w:t>
      </w:r>
      <w:r w:rsidRPr="000619E1">
        <w:rPr>
          <w:rFonts w:ascii="Times New Roman" w:hAnsi="Times New Roman" w:cs="Times New Roman"/>
          <w:noProof/>
          <w:sz w:val="24"/>
          <w:szCs w:val="24"/>
        </w:rPr>
        <w:t xml:space="preserve"> (1–2), 55–73.</w:t>
      </w:r>
    </w:p>
    <w:p w14:paraId="06FC43A1"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szCs w:val="24"/>
        </w:rPr>
      </w:pPr>
      <w:r w:rsidRPr="000619E1">
        <w:rPr>
          <w:rFonts w:ascii="Times New Roman" w:hAnsi="Times New Roman" w:cs="Times New Roman"/>
          <w:noProof/>
          <w:sz w:val="24"/>
          <w:szCs w:val="24"/>
        </w:rPr>
        <w:t xml:space="preserve">(35) </w:t>
      </w:r>
      <w:r w:rsidRPr="000619E1">
        <w:rPr>
          <w:rFonts w:ascii="Times New Roman" w:hAnsi="Times New Roman" w:cs="Times New Roman"/>
          <w:noProof/>
          <w:sz w:val="24"/>
          <w:szCs w:val="24"/>
        </w:rPr>
        <w:tab/>
        <w:t xml:space="preserve">Rama; Moore, W. S. </w:t>
      </w:r>
      <w:r w:rsidRPr="000619E1">
        <w:rPr>
          <w:rFonts w:ascii="Times New Roman" w:hAnsi="Times New Roman" w:cs="Times New Roman"/>
          <w:i/>
          <w:iCs/>
          <w:noProof/>
          <w:sz w:val="24"/>
          <w:szCs w:val="24"/>
        </w:rPr>
        <w:t>Geochim. Cosmochim. Acta</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1996</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60</w:t>
      </w:r>
      <w:r w:rsidRPr="000619E1">
        <w:rPr>
          <w:rFonts w:ascii="Times New Roman" w:hAnsi="Times New Roman" w:cs="Times New Roman"/>
          <w:noProof/>
          <w:sz w:val="24"/>
          <w:szCs w:val="24"/>
        </w:rPr>
        <w:t xml:space="preserve"> (23), 4645–4652.</w:t>
      </w:r>
    </w:p>
    <w:p w14:paraId="16BB3C20" w14:textId="77777777" w:rsidR="000619E1" w:rsidRPr="000619E1" w:rsidRDefault="000619E1" w:rsidP="000619E1">
      <w:pPr>
        <w:widowControl w:val="0"/>
        <w:autoSpaceDE w:val="0"/>
        <w:autoSpaceDN w:val="0"/>
        <w:adjustRightInd w:val="0"/>
        <w:spacing w:line="240" w:lineRule="auto"/>
        <w:ind w:left="640" w:hanging="640"/>
        <w:rPr>
          <w:rFonts w:ascii="Times New Roman" w:hAnsi="Times New Roman" w:cs="Times New Roman"/>
          <w:noProof/>
          <w:sz w:val="24"/>
        </w:rPr>
      </w:pPr>
      <w:r w:rsidRPr="000619E1">
        <w:rPr>
          <w:rFonts w:ascii="Times New Roman" w:hAnsi="Times New Roman" w:cs="Times New Roman"/>
          <w:noProof/>
          <w:sz w:val="24"/>
          <w:szCs w:val="24"/>
        </w:rPr>
        <w:t xml:space="preserve">(36) </w:t>
      </w:r>
      <w:r w:rsidRPr="000619E1">
        <w:rPr>
          <w:rFonts w:ascii="Times New Roman" w:hAnsi="Times New Roman" w:cs="Times New Roman"/>
          <w:noProof/>
          <w:sz w:val="24"/>
          <w:szCs w:val="24"/>
        </w:rPr>
        <w:tab/>
        <w:t xml:space="preserve">Hughes, A. L. H.; Wilson, A. M.; Moore, W. S. </w:t>
      </w:r>
      <w:r w:rsidRPr="000619E1">
        <w:rPr>
          <w:rFonts w:ascii="Times New Roman" w:hAnsi="Times New Roman" w:cs="Times New Roman"/>
          <w:i/>
          <w:iCs/>
          <w:noProof/>
          <w:sz w:val="24"/>
          <w:szCs w:val="24"/>
        </w:rPr>
        <w:t>Estuar. Coast. Shelf Sci.</w:t>
      </w:r>
      <w:r w:rsidRPr="000619E1">
        <w:rPr>
          <w:rFonts w:ascii="Times New Roman" w:hAnsi="Times New Roman" w:cs="Times New Roman"/>
          <w:noProof/>
          <w:sz w:val="24"/>
          <w:szCs w:val="24"/>
        </w:rPr>
        <w:t xml:space="preserve"> </w:t>
      </w:r>
      <w:r w:rsidRPr="000619E1">
        <w:rPr>
          <w:rFonts w:ascii="Times New Roman" w:hAnsi="Times New Roman" w:cs="Times New Roman"/>
          <w:b/>
          <w:bCs/>
          <w:noProof/>
          <w:sz w:val="24"/>
          <w:szCs w:val="24"/>
        </w:rPr>
        <w:t>2015</w:t>
      </w:r>
      <w:r w:rsidRPr="000619E1">
        <w:rPr>
          <w:rFonts w:ascii="Times New Roman" w:hAnsi="Times New Roman" w:cs="Times New Roman"/>
          <w:noProof/>
          <w:sz w:val="24"/>
          <w:szCs w:val="24"/>
        </w:rPr>
        <w:t xml:space="preserve">, </w:t>
      </w:r>
      <w:r w:rsidRPr="000619E1">
        <w:rPr>
          <w:rFonts w:ascii="Times New Roman" w:hAnsi="Times New Roman" w:cs="Times New Roman"/>
          <w:i/>
          <w:iCs/>
          <w:noProof/>
          <w:sz w:val="24"/>
          <w:szCs w:val="24"/>
        </w:rPr>
        <w:t>164</w:t>
      </w:r>
      <w:r w:rsidRPr="000619E1">
        <w:rPr>
          <w:rFonts w:ascii="Times New Roman" w:hAnsi="Times New Roman" w:cs="Times New Roman"/>
          <w:noProof/>
          <w:sz w:val="24"/>
          <w:szCs w:val="24"/>
        </w:rPr>
        <w:t>, 94–104.</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4"/>
            <w:r w:rsidRPr="007B3FB9">
              <w:rPr>
                <w:rFonts w:ascii="Times New Roman" w:hAnsi="Times New Roman" w:cs="Times New Roman"/>
              </w:rPr>
              <w:t>Source</w:t>
            </w:r>
            <w:commentRangeEnd w:id="34"/>
            <w:r w:rsidR="00D90D26">
              <w:rPr>
                <w:rStyle w:val="CommentReference"/>
                <w:b w:val="0"/>
                <w:bCs w:val="0"/>
              </w:rPr>
              <w:commentReference w:id="34"/>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038A7FA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643FBB4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056656D" w:rsidR="0036682A"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2E12F813"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"&lt;sup&gt;28&lt;/sup&gt;", "plainTextFormattedCitation" : "28", "previouslyFormattedCitation" : "&lt;sup&gt;28&lt;/sup&gt;"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28</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60A85033" w:rsidR="00431D68" w:rsidRPr="007B3FB9" w:rsidRDefault="00431D68"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381F5960"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227A7CF7"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837724">
        <w:rPr>
          <w:rFonts w:ascii="Times New Roman" w:hAnsi="Times New Roman" w:cs="Times New Roman"/>
          <w:b/>
          <w:noProof/>
          <w:sz w:val="24"/>
          <w:szCs w:val="24"/>
        </w:rPr>
        <w:lastRenderedPageBreak/>
        <w:drawing>
          <wp:inline distT="0" distB="0" distL="0" distR="0" wp14:anchorId="5018CC92" wp14:editId="3C1C9CFB">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commentRangeStart w:id="35"/>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5"/>
      <w:r w:rsidR="00110AB0">
        <w:rPr>
          <w:rStyle w:val="CommentReference"/>
        </w:rPr>
        <w:commentReference w:id="35"/>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789E6724" w14:textId="1AC3FA79" w:rsidR="0019783D" w:rsidRDefault="0019783D" w:rsidP="00E2272D">
      <w:pPr>
        <w:spacing w:line="240" w:lineRule="auto"/>
        <w:jc w:val="center"/>
        <w:rPr>
          <w:rFonts w:ascii="Times New Roman" w:hAnsi="Times New Roman" w:cs="Times New Roman"/>
        </w:rPr>
      </w:pPr>
      <w:bookmarkStart w:id="36" w:name="_GoBack"/>
      <w:bookmarkEnd w:id="36"/>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7"/>
      <w:r>
        <w:rPr>
          <w:rFonts w:ascii="Times New Roman" w:hAnsi="Times New Roman" w:cs="Times New Roman"/>
          <w:b/>
          <w:sz w:val="24"/>
          <w:szCs w:val="24"/>
        </w:rPr>
        <w:t xml:space="preserve">Figure </w:t>
      </w:r>
      <w:commentRangeEnd w:id="37"/>
      <w:r w:rsidR="001B434D">
        <w:rPr>
          <w:rStyle w:val="CommentReference"/>
        </w:rPr>
        <w:commentReference w:id="37"/>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86159B" w:rsidRDefault="0086159B">
      <w:pPr>
        <w:pStyle w:val="CommentText"/>
      </w:pPr>
      <w:r>
        <w:rPr>
          <w:rStyle w:val="CommentReference"/>
        </w:rPr>
        <w:annotationRef/>
      </w:r>
      <w:r>
        <w:t>Think ACS style guide assumes these</w:t>
      </w:r>
    </w:p>
  </w:comment>
  <w:comment w:id="1" w:author="Michael Chen" w:date="2017-02-07T15:30:00Z" w:initials="MC">
    <w:p w14:paraId="0820A32A" w14:textId="31F1ABA9" w:rsidR="0086159B" w:rsidRDefault="0086159B">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86159B" w:rsidRDefault="0086159B">
      <w:pPr>
        <w:pStyle w:val="CommentText"/>
      </w:pPr>
      <w:r>
        <w:rPr>
          <w:rStyle w:val="CommentReference"/>
        </w:rPr>
        <w:annotationRef/>
      </w:r>
      <w:r>
        <w:t>Might want a citation for this</w:t>
      </w:r>
    </w:p>
  </w:comment>
  <w:comment w:id="5" w:author="Michael Chen" w:date="2016-09-08T15:32:00Z" w:initials="MC">
    <w:p w14:paraId="01E72A9E" w14:textId="77777777" w:rsidR="0086159B" w:rsidRDefault="0086159B" w:rsidP="00E53C0E">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86159B" w:rsidRDefault="0086159B">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86159B" w:rsidRDefault="0086159B">
      <w:pPr>
        <w:pStyle w:val="CommentText"/>
      </w:pPr>
      <w:r>
        <w:rPr>
          <w:rStyle w:val="CommentReference"/>
        </w:rPr>
        <w:annotationRef/>
      </w:r>
      <w:r>
        <w:t>Remove ref 14</w:t>
      </w:r>
    </w:p>
  </w:comment>
  <w:comment w:id="8" w:author="Michael Chen" w:date="2017-02-07T15:57:00Z" w:initials="MC">
    <w:p w14:paraId="7161BD01" w14:textId="2C2DA322" w:rsidR="0086159B" w:rsidRDefault="0086159B">
      <w:pPr>
        <w:pStyle w:val="CommentText"/>
      </w:pPr>
      <w:r>
        <w:rPr>
          <w:rStyle w:val="CommentReference"/>
        </w:rPr>
        <w:annotationRef/>
      </w:r>
      <w:r>
        <w:t>Remove ref 15</w:t>
      </w:r>
    </w:p>
  </w:comment>
  <w:comment w:id="4" w:author="Michael Chen" w:date="2017-02-17T13:37:00Z" w:initials="MC">
    <w:p w14:paraId="18DE7803" w14:textId="09E057EA" w:rsidR="0086159B" w:rsidRDefault="0086159B">
      <w:pPr>
        <w:pStyle w:val="CommentText"/>
      </w:pPr>
      <w:r>
        <w:rPr>
          <w:rStyle w:val="CommentReference"/>
        </w:rPr>
        <w:annotationRef/>
      </w:r>
      <w:r>
        <w:t>Probably need to further compact this/add some context</w:t>
      </w:r>
    </w:p>
  </w:comment>
  <w:comment w:id="9" w:author="Michael Chen" w:date="2017-02-17T13:37:00Z" w:initials="MC">
    <w:p w14:paraId="5A189B8B" w14:textId="6A34CAF3" w:rsidR="0086159B" w:rsidRDefault="0086159B">
      <w:pPr>
        <w:pStyle w:val="CommentText"/>
      </w:pPr>
      <w:r>
        <w:rPr>
          <w:rStyle w:val="CommentReference"/>
        </w:rPr>
        <w:annotationRef/>
      </w:r>
      <w:r>
        <w:t>Need to fix this transition</w:t>
      </w:r>
    </w:p>
  </w:comment>
  <w:comment w:id="10" w:author="Microsoft Office User" w:date="2016-08-30T12:15:00Z" w:initials="Office">
    <w:p w14:paraId="30EB024A" w14:textId="57E34B2B" w:rsidR="0086159B" w:rsidRDefault="0086159B">
      <w:pPr>
        <w:pStyle w:val="CommentText"/>
      </w:pPr>
      <w:r>
        <w:rPr>
          <w:rStyle w:val="CommentReference"/>
        </w:rPr>
        <w:annotationRef/>
      </w:r>
      <w:r>
        <w:t>Merge these…also, you haven’t introduced the importance of reduced minerals…</w:t>
      </w:r>
    </w:p>
  </w:comment>
  <w:comment w:id="11" w:author="Michael Chen" w:date="2016-09-27T15:44:00Z" w:initials="MC">
    <w:p w14:paraId="64C48399" w14:textId="2848BA93" w:rsidR="0086159B" w:rsidRDefault="0086159B">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86159B" w:rsidRDefault="0086159B">
      <w:pPr>
        <w:pStyle w:val="CommentText"/>
      </w:pPr>
      <w:r>
        <w:rPr>
          <w:rStyle w:val="CommentReference"/>
        </w:rPr>
        <w:annotationRef/>
      </w:r>
    </w:p>
  </w:comment>
  <w:comment w:id="12" w:author="Microsoft Office User" w:date="2016-08-30T12:28:00Z" w:initials="Office">
    <w:p w14:paraId="5778E823" w14:textId="08EBFCDA" w:rsidR="0086159B" w:rsidRDefault="0086159B">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3" w:author="Michael Chen" w:date="2016-11-01T14:25:00Z" w:initials="MC">
    <w:p w14:paraId="09DACAE9" w14:textId="08B0A06F" w:rsidR="0086159B" w:rsidRDefault="0086159B">
      <w:pPr>
        <w:pStyle w:val="CommentText"/>
      </w:pPr>
      <w:r>
        <w:rPr>
          <w:rStyle w:val="CommentReference"/>
        </w:rPr>
        <w:annotationRef/>
      </w:r>
      <w:r>
        <w:t>Need to check the XRD</w:t>
      </w:r>
    </w:p>
  </w:comment>
  <w:comment w:id="14" w:author="Microsoft Office User" w:date="2017-02-05T00:05:00Z" w:initials="Office">
    <w:p w14:paraId="28BD5C97" w14:textId="5561E3CC" w:rsidR="0086159B" w:rsidRDefault="0086159B">
      <w:pPr>
        <w:pStyle w:val="CommentText"/>
      </w:pPr>
      <w:r>
        <w:rPr>
          <w:rStyle w:val="CommentReference"/>
        </w:rPr>
        <w:annotationRef/>
      </w:r>
      <w:r>
        <w:t>Move table 1 to supplementary</w:t>
      </w:r>
    </w:p>
  </w:comment>
  <w:comment w:id="15" w:author="Microsoft Office User" w:date="2016-08-30T12:41:00Z" w:initials="Office">
    <w:p w14:paraId="450E2D7B" w14:textId="0A508BBD" w:rsidR="0086159B" w:rsidRDefault="0086159B">
      <w:pPr>
        <w:pStyle w:val="CommentText"/>
      </w:pPr>
      <w:r>
        <w:rPr>
          <w:rStyle w:val="CommentReference"/>
        </w:rPr>
        <w:annotationRef/>
      </w:r>
      <w:r>
        <w:t>Proper terminology?</w:t>
      </w:r>
    </w:p>
  </w:comment>
  <w:comment w:id="17" w:author="Michael Chen" w:date="2017-02-07T16:07:00Z" w:initials="MC">
    <w:p w14:paraId="16D2B55A" w14:textId="77777777" w:rsidR="0086159B" w:rsidRDefault="0086159B" w:rsidP="0000243D">
      <w:pPr>
        <w:pStyle w:val="CommentText"/>
      </w:pPr>
      <w:r>
        <w:rPr>
          <w:rStyle w:val="CommentReference"/>
        </w:rPr>
        <w:annotationRef/>
      </w:r>
      <w:r>
        <w:t>Strike ref 33</w:t>
      </w:r>
    </w:p>
  </w:comment>
  <w:comment w:id="18" w:author="Michael Chen" w:date="2017-02-09T15:45:00Z" w:initials="MC">
    <w:p w14:paraId="2C840242" w14:textId="77777777" w:rsidR="0086159B" w:rsidRDefault="0086159B" w:rsidP="0000243D">
      <w:pPr>
        <w:pStyle w:val="CommentText"/>
      </w:pPr>
      <w:r>
        <w:rPr>
          <w:rStyle w:val="CommentReference"/>
        </w:rPr>
        <w:annotationRef/>
      </w:r>
      <w:r>
        <w:t>This sentence is unclear, too many ideas at once</w:t>
      </w:r>
    </w:p>
  </w:comment>
  <w:comment w:id="16" w:author="Michael Chen" w:date="2017-02-16T12:16:00Z" w:initials="MC">
    <w:p w14:paraId="5F57592B" w14:textId="77777777" w:rsidR="0086159B" w:rsidRDefault="0086159B" w:rsidP="0000243D">
      <w:pPr>
        <w:pStyle w:val="CommentText"/>
      </w:pPr>
      <w:r>
        <w:rPr>
          <w:rStyle w:val="CommentReference"/>
        </w:rPr>
        <w:annotationRef/>
      </w:r>
      <w:r>
        <w:t>May want to move this somewhere else</w:t>
      </w:r>
    </w:p>
  </w:comment>
  <w:comment w:id="19" w:author="Michael Chen" w:date="2017-02-07T17:02:00Z" w:initials="MC">
    <w:p w14:paraId="7E6AC8BB" w14:textId="0AEC7D0E" w:rsidR="0086159B" w:rsidRDefault="0086159B">
      <w:pPr>
        <w:pStyle w:val="CommentText"/>
      </w:pPr>
      <w:r>
        <w:rPr>
          <w:rStyle w:val="CommentReference"/>
        </w:rPr>
        <w:annotationRef/>
      </w:r>
      <w:r>
        <w:t xml:space="preserve">Remove </w:t>
      </w:r>
      <w:proofErr w:type="spellStart"/>
      <w:r>
        <w:t>dzombak</w:t>
      </w:r>
      <w:proofErr w:type="spellEnd"/>
      <w:r>
        <w:t xml:space="preserve"> reference</w:t>
      </w:r>
    </w:p>
  </w:comment>
  <w:comment w:id="20" w:author="Michael Chen" w:date="2017-02-07T17:04:00Z" w:initials="MC">
    <w:p w14:paraId="7B1DAE29" w14:textId="1F8FBAED" w:rsidR="0086159B" w:rsidRDefault="0086159B">
      <w:pPr>
        <w:pStyle w:val="CommentText"/>
      </w:pPr>
      <w:r>
        <w:rPr>
          <w:rStyle w:val="CommentReference"/>
        </w:rPr>
        <w:annotationRef/>
      </w:r>
      <w:r>
        <w:t>Should say this a better way</w:t>
      </w:r>
    </w:p>
  </w:comment>
  <w:comment w:id="21" w:author="Microsoft Office User" w:date="2016-10-17T11:01:00Z" w:initials="Office">
    <w:p w14:paraId="30F571C6" w14:textId="274B527F" w:rsidR="0086159B" w:rsidRDefault="0086159B">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2" w:author="Michael Chen" w:date="2017-02-16T14:59:00Z" w:initials="MC">
    <w:p w14:paraId="22526A55" w14:textId="253DCCEB" w:rsidR="0086159B" w:rsidRDefault="0086159B">
      <w:pPr>
        <w:pStyle w:val="CommentText"/>
      </w:pPr>
      <w:r>
        <w:rPr>
          <w:rStyle w:val="CommentReference"/>
        </w:rPr>
        <w:annotationRef/>
      </w:r>
      <w:r>
        <w:t>Make sure this matches figure 1 in reality</w:t>
      </w:r>
    </w:p>
  </w:comment>
  <w:comment w:id="23" w:author="Microsoft Office User" w:date="2016-10-15T17:16:00Z" w:initials="Office">
    <w:p w14:paraId="0252FB19" w14:textId="6F75025B" w:rsidR="0086159B" w:rsidRDefault="0086159B">
      <w:pPr>
        <w:pStyle w:val="CommentText"/>
      </w:pPr>
      <w:r>
        <w:rPr>
          <w:rStyle w:val="CommentReference"/>
        </w:rPr>
        <w:annotationRef/>
      </w:r>
      <w:r>
        <w:t xml:space="preserve">Are these SCM models, or </w:t>
      </w:r>
      <w:proofErr w:type="spellStart"/>
      <w:r>
        <w:t>Kd’s</w:t>
      </w:r>
      <w:proofErr w:type="spellEnd"/>
      <w:r>
        <w:t>? Need to clarify</w:t>
      </w:r>
    </w:p>
  </w:comment>
  <w:comment w:id="24" w:author="Microsoft Office User" w:date="2016-08-30T13:03:00Z" w:initials="Office">
    <w:p w14:paraId="684768AE" w14:textId="3B72B75F" w:rsidR="0086159B" w:rsidRDefault="0086159B">
      <w:pPr>
        <w:pStyle w:val="CommentText"/>
      </w:pPr>
      <w:r>
        <w:rPr>
          <w:rStyle w:val="CommentReference"/>
        </w:rPr>
        <w:annotationRef/>
      </w:r>
      <w:r>
        <w:t>We’ll see if this is still true when normalized to surface area….</w:t>
      </w:r>
    </w:p>
  </w:comment>
  <w:comment w:id="25" w:author="Microsoft Office User" w:date="2016-10-15T17:32:00Z" w:initials="Office">
    <w:p w14:paraId="2409F86B" w14:textId="45E184B7" w:rsidR="0086159B" w:rsidRDefault="0086159B">
      <w:pPr>
        <w:pStyle w:val="CommentText"/>
      </w:pPr>
      <w:r>
        <w:rPr>
          <w:rStyle w:val="CommentReference"/>
        </w:rPr>
        <w:annotationRef/>
      </w:r>
      <w:r>
        <w:t>Normalized to SA?</w:t>
      </w:r>
    </w:p>
  </w:comment>
  <w:comment w:id="26" w:author="Microsoft Office User" w:date="2017-02-05T00:22:00Z" w:initials="Office">
    <w:p w14:paraId="2ADDA86F" w14:textId="06F477BA" w:rsidR="0086159B" w:rsidRDefault="0086159B">
      <w:pPr>
        <w:pStyle w:val="CommentText"/>
      </w:pPr>
      <w:r>
        <w:rPr>
          <w:rStyle w:val="CommentReference"/>
        </w:rPr>
        <w:annotationRef/>
      </w:r>
      <w:r>
        <w:t>Which ones?</w:t>
      </w:r>
    </w:p>
  </w:comment>
  <w:comment w:id="28" w:author="Michael Chen" w:date="2017-02-07T17:07:00Z" w:initials="MC">
    <w:p w14:paraId="629A8725" w14:textId="3360E68E" w:rsidR="0086159B" w:rsidRDefault="0086159B">
      <w:pPr>
        <w:pStyle w:val="CommentText"/>
      </w:pPr>
      <w:r>
        <w:rPr>
          <w:rStyle w:val="CommentReference"/>
        </w:rPr>
        <w:annotationRef/>
      </w:r>
      <w:r>
        <w:t>Remove reference 48 (and the references overall)</w:t>
      </w:r>
    </w:p>
  </w:comment>
  <w:comment w:id="27" w:author="Michael Chen" w:date="2016-10-25T18:14:00Z" w:initials="MC">
    <w:p w14:paraId="1F8017ED" w14:textId="1D6E7443" w:rsidR="0086159B" w:rsidRDefault="0086159B">
      <w:pPr>
        <w:pStyle w:val="CommentText"/>
      </w:pPr>
      <w:r>
        <w:rPr>
          <w:rStyle w:val="CommentReference"/>
        </w:rPr>
        <w:annotationRef/>
      </w:r>
      <w:r>
        <w:t>Need to delve further into WHY montmorillonites have these differences</w:t>
      </w:r>
    </w:p>
  </w:comment>
  <w:comment w:id="29" w:author="Michael Chen" w:date="2017-02-09T16:10:00Z" w:initials="MC">
    <w:p w14:paraId="74F80848" w14:textId="367AA88B" w:rsidR="0086159B" w:rsidRDefault="0086159B">
      <w:pPr>
        <w:pStyle w:val="CommentText"/>
      </w:pPr>
      <w:r>
        <w:rPr>
          <w:rStyle w:val="CommentReference"/>
        </w:rPr>
        <w:annotationRef/>
      </w:r>
      <w:r>
        <w:t>Might want to put a number or two in</w:t>
      </w:r>
    </w:p>
  </w:comment>
  <w:comment w:id="30" w:author="Microsoft Office User" w:date="2016-10-17T13:23:00Z" w:initials="Office">
    <w:p w14:paraId="6DE7E727" w14:textId="40DF8D21" w:rsidR="0086159B" w:rsidRDefault="0086159B">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1" w:author="Michael Chen" w:date="2017-02-16T15:37:00Z" w:initials="MC">
    <w:p w14:paraId="19732BB5" w14:textId="0F945FE3" w:rsidR="0086159B" w:rsidRDefault="0086159B">
      <w:pPr>
        <w:pStyle w:val="CommentText"/>
      </w:pPr>
      <w:r>
        <w:rPr>
          <w:rStyle w:val="CommentReference"/>
        </w:rPr>
        <w:annotationRef/>
      </w:r>
      <w:r>
        <w:t>Would be good to expand this I think</w:t>
      </w:r>
    </w:p>
  </w:comment>
  <w:comment w:id="32" w:author="Michael Chen" w:date="2017-02-16T12:11:00Z" w:initials="MC">
    <w:p w14:paraId="53BCAA37" w14:textId="20AD8214" w:rsidR="0086159B" w:rsidRDefault="0086159B" w:rsidP="0000243D">
      <w:pPr>
        <w:pStyle w:val="CommentText"/>
      </w:pPr>
      <w:r>
        <w:rPr>
          <w:rStyle w:val="CommentReference"/>
        </w:rPr>
        <w:annotationRef/>
      </w:r>
      <w:r>
        <w:t>Just moved this</w:t>
      </w:r>
    </w:p>
  </w:comment>
  <w:comment w:id="33" w:author="Microsoft Office User" w:date="2016-10-17T15:36:00Z" w:initials="Office">
    <w:p w14:paraId="2B823BDE" w14:textId="1D0C3452" w:rsidR="0086159B" w:rsidRDefault="0086159B">
      <w:pPr>
        <w:pStyle w:val="CommentText"/>
      </w:pPr>
      <w:r>
        <w:rPr>
          <w:rStyle w:val="CommentReference"/>
        </w:rPr>
        <w:annotationRef/>
      </w:r>
      <w:r>
        <w:t>Merge with the paragraph above</w:t>
      </w:r>
    </w:p>
  </w:comment>
  <w:comment w:id="34" w:author="Michael Chen" w:date="2017-02-16T16:07:00Z" w:initials="MC">
    <w:p w14:paraId="4AA7F13E" w14:textId="46DF9B30" w:rsidR="0086159B" w:rsidRDefault="0086159B">
      <w:pPr>
        <w:pStyle w:val="CommentText"/>
      </w:pPr>
      <w:r>
        <w:rPr>
          <w:rStyle w:val="CommentReference"/>
        </w:rPr>
        <w:annotationRef/>
      </w:r>
      <w:r>
        <w:t>Should consider making this column footnotes in the table.</w:t>
      </w:r>
    </w:p>
  </w:comment>
  <w:comment w:id="35" w:author="Michael Chen" w:date="2017-02-09T12:29:00Z" w:initials="MC">
    <w:p w14:paraId="38ABF949" w14:textId="3A1DF436" w:rsidR="0086159B" w:rsidRDefault="0086159B">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7" w:author="Michael Chen" w:date="2017-02-09T15:30:00Z" w:initials="MC">
    <w:p w14:paraId="0FCA3A97" w14:textId="2F0B5FCC" w:rsidR="0086159B" w:rsidRDefault="0086159B">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01B17408" w15:done="1"/>
  <w15:commentEx w15:paraId="7161BD01" w15:done="1"/>
  <w15:commentEx w15:paraId="18DE7803" w15:done="0"/>
  <w15:commentEx w15:paraId="5A189B8B"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16D2B55A" w15:done="1"/>
  <w15:commentEx w15:paraId="2C840242" w15:done="0"/>
  <w15:commentEx w15:paraId="5F57592B" w15:done="0"/>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53BCAA37" w15:done="0"/>
  <w15:commentEx w15:paraId="2B823BDE" w15:done="1"/>
  <w15:commentEx w15:paraId="4AA7F13E" w15:done="0"/>
  <w15:commentEx w15:paraId="38ABF949"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AFDC7" w14:textId="77777777" w:rsidR="007D230B" w:rsidRDefault="007D230B" w:rsidP="005660E3">
      <w:pPr>
        <w:spacing w:after="0" w:line="240" w:lineRule="auto"/>
      </w:pPr>
      <w:r>
        <w:separator/>
      </w:r>
    </w:p>
  </w:endnote>
  <w:endnote w:type="continuationSeparator" w:id="0">
    <w:p w14:paraId="6E5AF982" w14:textId="77777777" w:rsidR="007D230B" w:rsidRDefault="007D230B"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B6B3C" w14:textId="77777777" w:rsidR="007D230B" w:rsidRDefault="007D230B" w:rsidP="005660E3">
      <w:pPr>
        <w:spacing w:after="0" w:line="240" w:lineRule="auto"/>
      </w:pPr>
      <w:r>
        <w:separator/>
      </w:r>
    </w:p>
  </w:footnote>
  <w:footnote w:type="continuationSeparator" w:id="0">
    <w:p w14:paraId="69C01E95" w14:textId="77777777" w:rsidR="007D230B" w:rsidRDefault="007D230B"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86159B" w:rsidRDefault="0086159B">
        <w:pPr>
          <w:pStyle w:val="Header"/>
          <w:jc w:val="right"/>
        </w:pPr>
        <w:r>
          <w:fldChar w:fldCharType="begin"/>
        </w:r>
        <w:r>
          <w:instrText xml:space="preserve"> PAGE   \* MERGEFORMAT </w:instrText>
        </w:r>
        <w:r>
          <w:fldChar w:fldCharType="separate"/>
        </w:r>
        <w:r w:rsidR="00837724">
          <w:rPr>
            <w:noProof/>
          </w:rPr>
          <w:t>18</w:t>
        </w:r>
        <w:r>
          <w:rPr>
            <w:noProof/>
          </w:rPr>
          <w:fldChar w:fldCharType="end"/>
        </w:r>
      </w:p>
    </w:sdtContent>
  </w:sdt>
  <w:p w14:paraId="4D6AB4DB" w14:textId="77777777" w:rsidR="0086159B" w:rsidRDefault="008615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B7E95"/>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37EB"/>
    <w:rsid w:val="0025421E"/>
    <w:rsid w:val="00262135"/>
    <w:rsid w:val="00263540"/>
    <w:rsid w:val="002637ED"/>
    <w:rsid w:val="00264652"/>
    <w:rsid w:val="0026589E"/>
    <w:rsid w:val="00265DA7"/>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08C7"/>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3DF5"/>
    <w:rsid w:val="00755AA3"/>
    <w:rsid w:val="00755D5E"/>
    <w:rsid w:val="00756AE5"/>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0B"/>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37724"/>
    <w:rsid w:val="00844C97"/>
    <w:rsid w:val="00852277"/>
    <w:rsid w:val="008525C9"/>
    <w:rsid w:val="00853600"/>
    <w:rsid w:val="0085428B"/>
    <w:rsid w:val="00855944"/>
    <w:rsid w:val="0085600F"/>
    <w:rsid w:val="0085666D"/>
    <w:rsid w:val="00856D9D"/>
    <w:rsid w:val="008574F6"/>
    <w:rsid w:val="0086159B"/>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9F56EE"/>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37D86"/>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3484B-BCDF-49A3-8E20-35FF4A63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19</Pages>
  <Words>32231</Words>
  <Characters>183721</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85</cp:revision>
  <cp:lastPrinted>2017-02-15T20:09:00Z</cp:lastPrinted>
  <dcterms:created xsi:type="dcterms:W3CDTF">2017-02-06T19:59:00Z</dcterms:created>
  <dcterms:modified xsi:type="dcterms:W3CDTF">2017-03-02T22:51:00Z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