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8D0B0" w14:textId="6FC2B2F9" w:rsidR="004B6422" w:rsidRPr="00EC34C7" w:rsidRDefault="004B6422" w:rsidP="00EC34C7">
      <w:pPr>
        <w:rPr>
          <w:rFonts w:ascii="Times New Roman" w:hAnsi="Times New Roman" w:cs="Times New Roman"/>
          <w:sz w:val="24"/>
          <w:szCs w:val="24"/>
          <w:u w:val="single"/>
        </w:rPr>
      </w:pPr>
      <w:r w:rsidRPr="00EE014C">
        <w:rPr>
          <w:rFonts w:ascii="Times New Roman" w:hAnsi="Times New Roman" w:cs="Times New Roman"/>
          <w:b/>
          <w:sz w:val="24"/>
          <w:szCs w:val="24"/>
          <w:u w:val="single"/>
        </w:rPr>
        <w:t>Supporting information</w:t>
      </w:r>
    </w:p>
    <w:p w14:paraId="0D567BD5" w14:textId="25D054B8" w:rsidR="00A7716C" w:rsidRPr="00EE014C" w:rsidRDefault="00EE014C" w:rsidP="00CA0F09">
      <w:pPr>
        <w:spacing w:line="480" w:lineRule="auto"/>
        <w:rPr>
          <w:rFonts w:ascii="Times New Roman" w:hAnsi="Times New Roman" w:cs="Times New Roman"/>
          <w:sz w:val="24"/>
          <w:szCs w:val="24"/>
        </w:rPr>
      </w:pPr>
      <w:r w:rsidRPr="00EE014C">
        <w:rPr>
          <w:rFonts w:ascii="Times New Roman" w:hAnsi="Times New Roman" w:cs="Times New Roman"/>
          <w:b/>
          <w:sz w:val="24"/>
          <w:szCs w:val="24"/>
        </w:rPr>
        <w:t>Experimental Methods</w:t>
      </w:r>
      <w:r w:rsidR="00377C16" w:rsidRPr="00EE014C">
        <w:rPr>
          <w:rFonts w:ascii="Times New Roman" w:hAnsi="Times New Roman" w:cs="Times New Roman"/>
          <w:b/>
          <w:sz w:val="24"/>
          <w:szCs w:val="24"/>
        </w:rPr>
        <w:t xml:space="preserve">: </w:t>
      </w:r>
      <w:proofErr w:type="spellStart"/>
      <w:r w:rsidR="00377C16" w:rsidRPr="00EE014C">
        <w:rPr>
          <w:rFonts w:ascii="Times New Roman" w:hAnsi="Times New Roman" w:cs="Times New Roman"/>
          <w:sz w:val="24"/>
          <w:szCs w:val="24"/>
        </w:rPr>
        <w:t>Ferrihydrite</w:t>
      </w:r>
      <w:proofErr w:type="spellEnd"/>
      <w:r w:rsidR="00377C16" w:rsidRPr="00EE014C">
        <w:rPr>
          <w:rFonts w:ascii="Times New Roman" w:hAnsi="Times New Roman" w:cs="Times New Roman"/>
          <w:sz w:val="24"/>
          <w:szCs w:val="24"/>
        </w:rPr>
        <w:t xml:space="preserve"> naturally exists as a hydrated mineral</w:t>
      </w:r>
      <w:r w:rsidR="00C06B10">
        <w:rPr>
          <w:rFonts w:ascii="Times New Roman" w:hAnsi="Times New Roman" w:cs="Times New Roman"/>
          <w:sz w:val="24"/>
          <w:szCs w:val="24"/>
        </w:rPr>
        <w:t>,</w:t>
      </w:r>
      <w:r w:rsidR="00377C16"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"&lt;sup&gt;1&lt;/sup&gt;", "plainTextFormattedCitation" : "1", "previouslyFormattedCitation" : "[5]" }, "properties" : { "noteIndex" : 0 }, "schema" : "https://github.com/citation-style-language/schema/raw/master/csl-citation.json" }</w:instrText>
      </w:r>
      <w:r w:rsidR="00377C16"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w:t>
      </w:r>
      <w:r w:rsidR="00377C16" w:rsidRPr="00EE014C">
        <w:rPr>
          <w:rFonts w:ascii="Times New Roman" w:hAnsi="Times New Roman" w:cs="Times New Roman"/>
          <w:sz w:val="24"/>
          <w:szCs w:val="24"/>
        </w:rPr>
        <w:fldChar w:fldCharType="end"/>
      </w:r>
      <w:r w:rsidR="00377C16" w:rsidRPr="00EE014C">
        <w:rPr>
          <w:rFonts w:ascii="Times New Roman" w:hAnsi="Times New Roman" w:cs="Times New Roman"/>
          <w:sz w:val="24"/>
          <w:szCs w:val="24"/>
        </w:rPr>
        <w:t xml:space="preserve"> thus it was important to prepare the mineral such that its hydration was preserved</w:t>
      </w:r>
      <w:r w:rsidR="00A7716C" w:rsidRPr="00EE014C">
        <w:rPr>
          <w:rFonts w:ascii="Times New Roman" w:hAnsi="Times New Roman" w:cs="Times New Roman"/>
          <w:sz w:val="24"/>
          <w:szCs w:val="24"/>
        </w:rPr>
        <w:t>, as opposed to adding known masses of a dried sample</w:t>
      </w:r>
      <w:r w:rsidR="00377C16" w:rsidRPr="00EE014C">
        <w:rPr>
          <w:rFonts w:ascii="Times New Roman" w:hAnsi="Times New Roman" w:cs="Times New Roman"/>
          <w:sz w:val="24"/>
          <w:szCs w:val="24"/>
        </w:rPr>
        <w:t xml:space="preserve">. </w:t>
      </w:r>
      <w:r w:rsidR="00C06B10">
        <w:rPr>
          <w:rFonts w:ascii="Times New Roman" w:hAnsi="Times New Roman" w:cs="Times New Roman"/>
          <w:sz w:val="24"/>
          <w:szCs w:val="24"/>
        </w:rPr>
        <w:t xml:space="preserve">Here, a </w:t>
      </w:r>
      <w:proofErr w:type="spellStart"/>
      <w:r w:rsidR="00E75547" w:rsidRPr="00EE014C">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 xml:space="preserve"> slurry was prepared by adding 0.4 M </w:t>
      </w:r>
      <w:proofErr w:type="spellStart"/>
      <w:r w:rsidR="00E75547" w:rsidRPr="00EE014C">
        <w:rPr>
          <w:rFonts w:ascii="Times New Roman" w:hAnsi="Times New Roman" w:cs="Times New Roman"/>
          <w:sz w:val="24"/>
          <w:szCs w:val="24"/>
        </w:rPr>
        <w:t>NaOH</w:t>
      </w:r>
      <w:proofErr w:type="spellEnd"/>
      <w:r w:rsidR="00E75547" w:rsidRPr="00EE014C">
        <w:rPr>
          <w:rFonts w:ascii="Times New Roman" w:hAnsi="Times New Roman" w:cs="Times New Roman"/>
          <w:sz w:val="24"/>
          <w:szCs w:val="24"/>
        </w:rPr>
        <w:t xml:space="preserve"> to a 50 </w:t>
      </w:r>
      <w:proofErr w:type="spellStart"/>
      <w:r w:rsidR="00E75547" w:rsidRPr="00EE014C">
        <w:rPr>
          <w:rFonts w:ascii="Times New Roman" w:hAnsi="Times New Roman" w:cs="Times New Roman"/>
          <w:sz w:val="24"/>
          <w:szCs w:val="24"/>
        </w:rPr>
        <w:t>mM</w:t>
      </w:r>
      <w:proofErr w:type="spellEnd"/>
      <w:r w:rsidR="00E75547" w:rsidRPr="00EE014C">
        <w:rPr>
          <w:rFonts w:ascii="Times New Roman" w:hAnsi="Times New Roman" w:cs="Times New Roman"/>
          <w:sz w:val="24"/>
          <w:szCs w:val="24"/>
        </w:rPr>
        <w:t xml:space="preserve"> ferric chloride hexahydrate solution, and then centrifuging and was</w:t>
      </w:r>
      <w:r w:rsidR="005E22F8">
        <w:rPr>
          <w:rFonts w:ascii="Times New Roman" w:hAnsi="Times New Roman" w:cs="Times New Roman"/>
          <w:sz w:val="24"/>
          <w:szCs w:val="24"/>
        </w:rPr>
        <w:t xml:space="preserve">hing the resulting precipitate three </w:t>
      </w:r>
      <w:r w:rsidR="00E75547" w:rsidRPr="00EE014C">
        <w:rPr>
          <w:rFonts w:ascii="Times New Roman" w:hAnsi="Times New Roman" w:cs="Times New Roman"/>
          <w:sz w:val="24"/>
          <w:szCs w:val="24"/>
        </w:rPr>
        <w:t>times with 18 MΩ water</w:t>
      </w:r>
      <w:r w:rsidR="00C06B10">
        <w:rPr>
          <w:rFonts w:ascii="Times New Roman" w:hAnsi="Times New Roman" w:cs="Times New Roman"/>
          <w:sz w:val="24"/>
          <w:szCs w:val="24"/>
        </w:rPr>
        <w:t xml:space="preserve">, resulting in a thick paste of </w:t>
      </w:r>
      <w:proofErr w:type="spellStart"/>
      <w:r w:rsidR="00C06B10">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w:t>
      </w:r>
      <w:r w:rsidR="00C06B10">
        <w:rPr>
          <w:rFonts w:ascii="Times New Roman" w:hAnsi="Times New Roman" w:cs="Times New Roman"/>
          <w:sz w:val="24"/>
          <w:szCs w:val="24"/>
        </w:rPr>
        <w:t xml:space="preserve"> A small volume (&lt;100 mL) of DI water was added to create a slurry consistency.</w:t>
      </w:r>
      <w:r w:rsidR="00E75547" w:rsidRPr="00EE014C">
        <w:rPr>
          <w:rFonts w:ascii="Times New Roman" w:hAnsi="Times New Roman" w:cs="Times New Roman"/>
          <w:sz w:val="24"/>
          <w:szCs w:val="24"/>
        </w:rPr>
        <w:t xml:space="preserve"> The iron content of the prepared </w:t>
      </w:r>
      <w:proofErr w:type="spellStart"/>
      <w:r w:rsidR="00E75547" w:rsidRPr="00EE014C">
        <w:rPr>
          <w:rFonts w:ascii="Times New Roman" w:hAnsi="Times New Roman" w:cs="Times New Roman"/>
          <w:sz w:val="24"/>
          <w:szCs w:val="24"/>
        </w:rPr>
        <w:t>ferrhydrite</w:t>
      </w:r>
      <w:proofErr w:type="spellEnd"/>
      <w:r w:rsidR="00E75547" w:rsidRPr="00EE014C">
        <w:rPr>
          <w:rFonts w:ascii="Times New Roman" w:hAnsi="Times New Roman" w:cs="Times New Roman"/>
          <w:sz w:val="24"/>
          <w:szCs w:val="24"/>
        </w:rPr>
        <w:t xml:space="preserve"> slurry was determined throug</w:t>
      </w:r>
      <w:r w:rsidR="00C06B10">
        <w:rPr>
          <w:rFonts w:ascii="Times New Roman" w:hAnsi="Times New Roman" w:cs="Times New Roman"/>
          <w:sz w:val="24"/>
          <w:szCs w:val="24"/>
        </w:rPr>
        <w:t>h colorimetry (</w:t>
      </w:r>
      <w:proofErr w:type="spellStart"/>
      <w:r w:rsidR="00C06B10">
        <w:rPr>
          <w:rFonts w:ascii="Times New Roman" w:hAnsi="Times New Roman" w:cs="Times New Roman"/>
          <w:sz w:val="24"/>
          <w:szCs w:val="24"/>
        </w:rPr>
        <w:t>ferrozine</w:t>
      </w:r>
      <w:proofErr w:type="spellEnd"/>
      <w:r w:rsidR="00C06B10">
        <w:rPr>
          <w:rFonts w:ascii="Times New Roman" w:hAnsi="Times New Roman" w:cs="Times New Roman"/>
          <w:sz w:val="24"/>
          <w:szCs w:val="24"/>
        </w:rPr>
        <w:t xml:space="preserve"> method)</w:t>
      </w:r>
      <w:r w:rsidR="00E75547"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"&lt;sup&gt;2&lt;/sup&gt;", "plainTextFormattedCitation" : "2", "previouslyFormattedCitation" : "[6]" }, "properties" : { "noteIndex" : 0 }, "schema" : "https://github.com/citation-style-language/schema/raw/master/csl-citation.json" }</w:instrText>
      </w:r>
      <w:r w:rsidR="00E75547"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w:t>
      </w:r>
      <w:r w:rsidR="00E75547" w:rsidRPr="00EE014C">
        <w:rPr>
          <w:rFonts w:ascii="Times New Roman" w:hAnsi="Times New Roman" w:cs="Times New Roman"/>
          <w:sz w:val="24"/>
          <w:szCs w:val="24"/>
        </w:rPr>
        <w:fldChar w:fldCharType="end"/>
      </w:r>
      <w:r w:rsidR="00E75547" w:rsidRPr="00EE014C">
        <w:rPr>
          <w:rFonts w:ascii="Times New Roman" w:hAnsi="Times New Roman" w:cs="Times New Roman"/>
          <w:sz w:val="24"/>
          <w:szCs w:val="24"/>
        </w:rPr>
        <w:t xml:space="preserve"> and</w:t>
      </w:r>
      <w:r w:rsidR="00C06B10">
        <w:rPr>
          <w:rFonts w:ascii="Times New Roman" w:hAnsi="Times New Roman" w:cs="Times New Roman"/>
          <w:sz w:val="24"/>
          <w:szCs w:val="24"/>
        </w:rPr>
        <w:t xml:space="preserve"> stirred</w:t>
      </w:r>
      <w:r w:rsidR="00E75547" w:rsidRPr="00EE014C">
        <w:rPr>
          <w:rFonts w:ascii="Times New Roman" w:hAnsi="Times New Roman" w:cs="Times New Roman"/>
          <w:sz w:val="24"/>
          <w:szCs w:val="24"/>
        </w:rPr>
        <w:t xml:space="preserve"> slurry aliquots were added directly to the experiments to ac</w:t>
      </w:r>
      <w:r w:rsidR="00A7716C" w:rsidRPr="00EE014C">
        <w:rPr>
          <w:rFonts w:ascii="Times New Roman" w:hAnsi="Times New Roman" w:cs="Times New Roman"/>
          <w:sz w:val="24"/>
          <w:szCs w:val="24"/>
        </w:rPr>
        <w:t>hieve the desired mineral mass.</w:t>
      </w:r>
    </w:p>
    <w:p w14:paraId="0D8BC77B" w14:textId="59DC3892" w:rsidR="00E75547" w:rsidRPr="00EE014C" w:rsidRDefault="00E75547" w:rsidP="00A7716C">
      <w:pPr>
        <w:spacing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 xml:space="preserve">Goethite was prepared through slow air-oxidation of a 50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Fe</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and 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bicarbonate solution over </w:t>
      </w:r>
      <w:r w:rsidR="00C06B10">
        <w:rPr>
          <w:rFonts w:ascii="Times New Roman" w:hAnsi="Times New Roman" w:cs="Times New Roman"/>
          <w:sz w:val="24"/>
          <w:szCs w:val="24"/>
        </w:rPr>
        <w:t>two</w:t>
      </w:r>
      <w:r w:rsidRPr="00EE014C">
        <w:rPr>
          <w:rFonts w:ascii="Times New Roman" w:hAnsi="Times New Roman" w:cs="Times New Roman"/>
          <w:sz w:val="24"/>
          <w:szCs w:val="24"/>
        </w:rPr>
        <w:t xml:space="preserve"> days, a</w:t>
      </w:r>
      <w:r w:rsidR="00C06B10">
        <w:rPr>
          <w:rFonts w:ascii="Times New Roman" w:hAnsi="Times New Roman" w:cs="Times New Roman"/>
          <w:sz w:val="24"/>
          <w:szCs w:val="24"/>
        </w:rPr>
        <w:t>nd then centrifuged and washed three</w:t>
      </w:r>
      <w:r w:rsidRPr="00EE014C">
        <w:rPr>
          <w:rFonts w:ascii="Times New Roman" w:hAnsi="Times New Roman" w:cs="Times New Roman"/>
          <w:sz w:val="24"/>
          <w:szCs w:val="24"/>
        </w:rPr>
        <w:t xml:space="preserve"> times</w:t>
      </w:r>
      <w:r w:rsidR="00A7716C" w:rsidRPr="00EE014C">
        <w:rPr>
          <w:rFonts w:ascii="Times New Roman" w:hAnsi="Times New Roman" w:cs="Times New Roman"/>
          <w:sz w:val="24"/>
          <w:szCs w:val="24"/>
        </w:rPr>
        <w:t xml:space="preserve"> with 18 MΩ water</w:t>
      </w:r>
      <w:r w:rsidRPr="00EE014C">
        <w:rPr>
          <w:rFonts w:ascii="Times New Roman" w:hAnsi="Times New Roman" w:cs="Times New Roman"/>
          <w:sz w:val="24"/>
          <w:szCs w:val="24"/>
        </w:rPr>
        <w:t xml:space="preserve">. </w:t>
      </w:r>
      <w:r w:rsidR="00A7716C" w:rsidRPr="00EE014C">
        <w:rPr>
          <w:rFonts w:ascii="Times New Roman" w:hAnsi="Times New Roman" w:cs="Times New Roman"/>
          <w:sz w:val="24"/>
          <w:szCs w:val="24"/>
        </w:rPr>
        <w:t>The resultant sl</w:t>
      </w:r>
      <w:r w:rsidR="00C06B10">
        <w:rPr>
          <w:rFonts w:ascii="Times New Roman" w:hAnsi="Times New Roman" w:cs="Times New Roman"/>
          <w:sz w:val="24"/>
          <w:szCs w:val="24"/>
        </w:rPr>
        <w:t>urry was then oven dried at 70 °C for two</w:t>
      </w:r>
      <w:r w:rsidR="00A7716C" w:rsidRPr="00EE014C">
        <w:rPr>
          <w:rFonts w:ascii="Times New Roman" w:hAnsi="Times New Roman" w:cs="Times New Roman"/>
          <w:sz w:val="24"/>
          <w:szCs w:val="24"/>
        </w:rPr>
        <w:t xml:space="preserve"> hours, resulting in a mineral powder that was gently ground with a mortar and pestle to homogenize the sample. This dried sample was added directly to experimental bottles.</w:t>
      </w:r>
    </w:p>
    <w:p w14:paraId="4D854FE7" w14:textId="2092F754" w:rsidR="00B2087B" w:rsidRDefault="00A7716C" w:rsidP="00B2087B">
      <w:pPr>
        <w:spacing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There are well established methods for preparing natural clay mineral samples for use in experimental work</w:t>
      </w:r>
      <w:r w:rsidR="00C06B10">
        <w:rPr>
          <w:rFonts w:ascii="Times New Roman" w:hAnsi="Times New Roman" w:cs="Times New Roman"/>
          <w:sz w:val="24"/>
          <w:szCs w:val="24"/>
        </w:rPr>
        <w:t>.</w:t>
      </w: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"&lt;sup&gt;3&lt;/sup&gt;", "plainTextFormattedCitation" : "3", "previouslyFormattedCitation" : "[7]"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3</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The </w:t>
      </w:r>
      <w:r w:rsidR="00725101">
        <w:rPr>
          <w:rFonts w:ascii="Times New Roman" w:hAnsi="Times New Roman" w:cs="Times New Roman"/>
          <w:sz w:val="24"/>
          <w:szCs w:val="24"/>
        </w:rPr>
        <w:t xml:space="preserve">STx-1b </w:t>
      </w:r>
      <w:r w:rsidRPr="00EE014C">
        <w:rPr>
          <w:rFonts w:ascii="Times New Roman" w:hAnsi="Times New Roman" w:cs="Times New Roman"/>
          <w:sz w:val="24"/>
          <w:szCs w:val="24"/>
        </w:rPr>
        <w:t>montmor</w:t>
      </w:r>
      <w:r w:rsidR="00725101">
        <w:rPr>
          <w:rFonts w:ascii="Times New Roman" w:hAnsi="Times New Roman" w:cs="Times New Roman"/>
          <w:sz w:val="24"/>
          <w:szCs w:val="24"/>
        </w:rPr>
        <w:t>illonite ordered from the clays</w:t>
      </w:r>
      <w:r w:rsidRPr="00EE014C">
        <w:rPr>
          <w:rFonts w:ascii="Times New Roman" w:hAnsi="Times New Roman" w:cs="Times New Roman"/>
          <w:sz w:val="24"/>
          <w:szCs w:val="24"/>
        </w:rPr>
        <w:t xml:space="preserve"> society was originally a calcium montmorillonite, but was converted to sodium montmorillonite for easier comparison to other studies. </w:t>
      </w:r>
      <w:r w:rsidR="00E75547" w:rsidRPr="00EE014C">
        <w:rPr>
          <w:rFonts w:ascii="Times New Roman" w:hAnsi="Times New Roman" w:cs="Times New Roman"/>
          <w:sz w:val="24"/>
          <w:szCs w:val="24"/>
        </w:rPr>
        <w:t xml:space="preserve">This was achieved by first dispersing the clay with 1 M </w:t>
      </w:r>
      <w:proofErr w:type="spellStart"/>
      <w:r w:rsidR="00E75547" w:rsidRPr="00EE014C">
        <w:rPr>
          <w:rFonts w:ascii="Times New Roman" w:hAnsi="Times New Roman" w:cs="Times New Roman"/>
          <w:sz w:val="24"/>
          <w:szCs w:val="24"/>
        </w:rPr>
        <w:t>NaCl</w:t>
      </w:r>
      <w:proofErr w:type="spellEnd"/>
      <w:r w:rsidR="00E75547" w:rsidRPr="00EE014C">
        <w:rPr>
          <w:rFonts w:ascii="Times New Roman" w:hAnsi="Times New Roman" w:cs="Times New Roman"/>
          <w:sz w:val="24"/>
          <w:szCs w:val="24"/>
        </w:rPr>
        <w:t>,</w:t>
      </w:r>
      <w:r w:rsidRPr="00EE014C">
        <w:rPr>
          <w:rFonts w:ascii="Times New Roman" w:hAnsi="Times New Roman" w:cs="Times New Roman"/>
          <w:sz w:val="24"/>
          <w:szCs w:val="24"/>
        </w:rPr>
        <w:t xml:space="preserve"> then siphoning the suspended</w:t>
      </w:r>
      <w:r w:rsidR="00E75547" w:rsidRPr="00EE014C">
        <w:rPr>
          <w:rFonts w:ascii="Times New Roman" w:hAnsi="Times New Roman" w:cs="Times New Roman"/>
          <w:sz w:val="24"/>
          <w:szCs w:val="24"/>
        </w:rPr>
        <w:t xml:space="preserve"> &lt;</w:t>
      </w:r>
      <w:r w:rsidRPr="00EE014C">
        <w:rPr>
          <w:rFonts w:ascii="Times New Roman" w:hAnsi="Times New Roman" w:cs="Times New Roman"/>
          <w:sz w:val="24"/>
          <w:szCs w:val="24"/>
        </w:rPr>
        <w:t xml:space="preserve">0.2 µm clay fraction by </w:t>
      </w:r>
      <w:r w:rsidR="00E75547" w:rsidRPr="00EE014C">
        <w:rPr>
          <w:rFonts w:ascii="Times New Roman" w:hAnsi="Times New Roman" w:cs="Times New Roman"/>
          <w:sz w:val="24"/>
          <w:szCs w:val="24"/>
        </w:rPr>
        <w:t>successively c</w:t>
      </w:r>
      <w:r w:rsidRPr="00EE014C">
        <w:rPr>
          <w:rFonts w:ascii="Times New Roman" w:hAnsi="Times New Roman" w:cs="Times New Roman"/>
          <w:sz w:val="24"/>
          <w:szCs w:val="24"/>
        </w:rPr>
        <w:t>entri</w:t>
      </w:r>
      <w:r w:rsidR="00725101">
        <w:rPr>
          <w:rFonts w:ascii="Times New Roman" w:hAnsi="Times New Roman" w:cs="Times New Roman"/>
          <w:sz w:val="24"/>
          <w:szCs w:val="24"/>
        </w:rPr>
        <w:t>fuging and suspending the clay eight</w:t>
      </w:r>
      <w:r w:rsidRPr="00EE014C">
        <w:rPr>
          <w:rFonts w:ascii="Times New Roman" w:hAnsi="Times New Roman" w:cs="Times New Roman"/>
          <w:sz w:val="24"/>
          <w:szCs w:val="24"/>
        </w:rPr>
        <w:t xml:space="preserve"> </w:t>
      </w:r>
      <w:r w:rsidR="00E75547" w:rsidRPr="00EE014C">
        <w:rPr>
          <w:rFonts w:ascii="Times New Roman" w:hAnsi="Times New Roman" w:cs="Times New Roman"/>
          <w:sz w:val="24"/>
          <w:szCs w:val="24"/>
        </w:rPr>
        <w:t>times in DI water.</w:t>
      </w:r>
      <w:r w:rsidR="00EE014C" w:rsidRPr="00EE014C">
        <w:rPr>
          <w:rFonts w:ascii="Times New Roman" w:hAnsi="Times New Roman" w:cs="Times New Roman"/>
          <w:sz w:val="24"/>
          <w:szCs w:val="24"/>
        </w:rPr>
        <w:t xml:space="preserve"> The suspension was flocculated with saturated </w:t>
      </w:r>
      <w:proofErr w:type="spellStart"/>
      <w:r w:rsidR="00EE014C" w:rsidRPr="00EE014C">
        <w:rPr>
          <w:rFonts w:ascii="Times New Roman" w:hAnsi="Times New Roman" w:cs="Times New Roman"/>
          <w:sz w:val="24"/>
          <w:szCs w:val="24"/>
        </w:rPr>
        <w:t>NaCl</w:t>
      </w:r>
      <w:proofErr w:type="spellEnd"/>
      <w:r w:rsidR="00EE014C" w:rsidRPr="00EE014C">
        <w:rPr>
          <w:rFonts w:ascii="Times New Roman" w:hAnsi="Times New Roman" w:cs="Times New Roman"/>
          <w:sz w:val="24"/>
          <w:szCs w:val="24"/>
        </w:rPr>
        <w:t>, an</w:t>
      </w:r>
      <w:r w:rsidR="00725101">
        <w:rPr>
          <w:rFonts w:ascii="Times New Roman" w:hAnsi="Times New Roman" w:cs="Times New Roman"/>
          <w:sz w:val="24"/>
          <w:szCs w:val="24"/>
        </w:rPr>
        <w:t>d</w:t>
      </w:r>
      <w:r w:rsidR="00EE014C" w:rsidRPr="00EE014C">
        <w:rPr>
          <w:rFonts w:ascii="Times New Roman" w:hAnsi="Times New Roman" w:cs="Times New Roman"/>
          <w:sz w:val="24"/>
          <w:szCs w:val="24"/>
        </w:rPr>
        <w:t xml:space="preserve"> excess solution removed via centrifugation. </w:t>
      </w:r>
      <w:r w:rsidR="00E75547" w:rsidRPr="00EE014C">
        <w:rPr>
          <w:rFonts w:ascii="Times New Roman" w:hAnsi="Times New Roman" w:cs="Times New Roman"/>
          <w:sz w:val="24"/>
          <w:szCs w:val="24"/>
        </w:rPr>
        <w:t>The clay suspensi</w:t>
      </w:r>
      <w:r w:rsidR="00725101">
        <w:rPr>
          <w:rFonts w:ascii="Times New Roman" w:hAnsi="Times New Roman" w:cs="Times New Roman"/>
          <w:sz w:val="24"/>
          <w:szCs w:val="24"/>
        </w:rPr>
        <w:t>on was then treated with a 1 M sodium a</w:t>
      </w:r>
      <w:r w:rsidR="00E75547" w:rsidRPr="00EE014C">
        <w:rPr>
          <w:rFonts w:ascii="Times New Roman" w:hAnsi="Times New Roman" w:cs="Times New Roman"/>
          <w:sz w:val="24"/>
          <w:szCs w:val="24"/>
        </w:rPr>
        <w:t xml:space="preserve">cetate solution (pH 5) to remove residual carbonate minerals. The resulting Na-equilibrated </w:t>
      </w:r>
      <w:proofErr w:type="spellStart"/>
      <w:r w:rsidR="00E75547" w:rsidRPr="00EE014C">
        <w:rPr>
          <w:rFonts w:ascii="Times New Roman" w:hAnsi="Times New Roman" w:cs="Times New Roman"/>
          <w:sz w:val="24"/>
          <w:szCs w:val="24"/>
        </w:rPr>
        <w:lastRenderedPageBreak/>
        <w:t>montomorillonite</w:t>
      </w:r>
      <w:proofErr w:type="spellEnd"/>
      <w:r w:rsidR="00E75547" w:rsidRPr="00EE014C">
        <w:rPr>
          <w:rFonts w:ascii="Times New Roman" w:hAnsi="Times New Roman" w:cs="Times New Roman"/>
          <w:sz w:val="24"/>
          <w:szCs w:val="24"/>
        </w:rPr>
        <w:t xml:space="preserve"> was then centrifuged and equilibrated with the experimental background solution</w:t>
      </w:r>
      <w:r w:rsidR="006D659F">
        <w:rPr>
          <w:rFonts w:ascii="Times New Roman" w:hAnsi="Times New Roman" w:cs="Times New Roman"/>
          <w:sz w:val="24"/>
          <w:szCs w:val="24"/>
        </w:rPr>
        <w:t xml:space="preserve"> (10 </w:t>
      </w:r>
      <w:proofErr w:type="spellStart"/>
      <w:r w:rsidR="006D659F">
        <w:rPr>
          <w:rFonts w:ascii="Times New Roman" w:hAnsi="Times New Roman" w:cs="Times New Roman"/>
          <w:sz w:val="24"/>
          <w:szCs w:val="24"/>
        </w:rPr>
        <w:t>mM</w:t>
      </w:r>
      <w:proofErr w:type="spellEnd"/>
      <w:r w:rsidR="006D659F">
        <w:rPr>
          <w:rFonts w:ascii="Times New Roman" w:hAnsi="Times New Roman" w:cs="Times New Roman"/>
          <w:sz w:val="24"/>
          <w:szCs w:val="24"/>
        </w:rPr>
        <w:t xml:space="preserve"> </w:t>
      </w:r>
      <w:proofErr w:type="spellStart"/>
      <w:r w:rsidR="006D659F">
        <w:rPr>
          <w:rFonts w:ascii="Times New Roman" w:hAnsi="Times New Roman" w:cs="Times New Roman"/>
          <w:sz w:val="24"/>
          <w:szCs w:val="24"/>
        </w:rPr>
        <w:t>NaCl</w:t>
      </w:r>
      <w:proofErr w:type="spellEnd"/>
      <w:r w:rsidR="006D659F">
        <w:rPr>
          <w:rFonts w:ascii="Times New Roman" w:hAnsi="Times New Roman" w:cs="Times New Roman"/>
          <w:sz w:val="24"/>
          <w:szCs w:val="24"/>
        </w:rPr>
        <w:t>)</w:t>
      </w:r>
      <w:r w:rsidR="00E75547" w:rsidRPr="00EE014C">
        <w:rPr>
          <w:rFonts w:ascii="Times New Roman" w:hAnsi="Times New Roman" w:cs="Times New Roman"/>
          <w:sz w:val="24"/>
          <w:szCs w:val="24"/>
        </w:rPr>
        <w:t xml:space="preserve">, centrifuged again, dried at 70 </w:t>
      </w:r>
      <w:r w:rsidR="007C0D01">
        <w:rPr>
          <w:rFonts w:ascii="Times New Roman" w:hAnsi="Times New Roman" w:cs="Times New Roman"/>
          <w:sz w:val="24"/>
          <w:szCs w:val="24"/>
        </w:rPr>
        <w:t>°</w:t>
      </w:r>
      <w:r w:rsidR="00E75547" w:rsidRPr="00EE014C">
        <w:rPr>
          <w:rFonts w:ascii="Times New Roman" w:hAnsi="Times New Roman" w:cs="Times New Roman"/>
          <w:sz w:val="24"/>
          <w:szCs w:val="24"/>
        </w:rPr>
        <w:t>C overnight, and then gently powdered using mortar and pestle.</w:t>
      </w:r>
      <w:r w:rsidR="006D659F">
        <w:rPr>
          <w:rFonts w:ascii="Times New Roman" w:hAnsi="Times New Roman" w:cs="Times New Roman"/>
          <w:sz w:val="24"/>
          <w:szCs w:val="24"/>
        </w:rPr>
        <w:t xml:space="preserve"> This dried powder was added directly to the experiments.</w:t>
      </w:r>
    </w:p>
    <w:p w14:paraId="726F9A3A" w14:textId="14D35F73" w:rsidR="00CA0F09" w:rsidRPr="00EE014C" w:rsidRDefault="006D659F" w:rsidP="00B2087B">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CA0F09">
        <w:rPr>
          <w:rFonts w:ascii="Times New Roman" w:hAnsi="Times New Roman" w:cs="Times New Roman"/>
          <w:sz w:val="24"/>
          <w:szCs w:val="24"/>
        </w:rPr>
        <w:t>ll</w:t>
      </w:r>
      <w:r>
        <w:rPr>
          <w:rFonts w:ascii="Times New Roman" w:hAnsi="Times New Roman" w:cs="Times New Roman"/>
          <w:sz w:val="24"/>
          <w:szCs w:val="24"/>
        </w:rPr>
        <w:t xml:space="preserve"> prepared</w:t>
      </w:r>
      <w:r w:rsidR="00CA0F09">
        <w:rPr>
          <w:rFonts w:ascii="Times New Roman" w:hAnsi="Times New Roman" w:cs="Times New Roman"/>
          <w:sz w:val="24"/>
          <w:szCs w:val="24"/>
        </w:rPr>
        <w:t xml:space="preserve"> minerals’ surface area was measured using </w:t>
      </w:r>
      <w:r>
        <w:rPr>
          <w:rFonts w:ascii="Times New Roman" w:hAnsi="Times New Roman" w:cs="Times New Roman"/>
          <w:sz w:val="24"/>
          <w:szCs w:val="24"/>
        </w:rPr>
        <w:t xml:space="preserve">a BET surface area analyzer </w:t>
      </w:r>
      <w:r w:rsidR="007C0D01">
        <w:rPr>
          <w:rFonts w:ascii="Times New Roman" w:hAnsi="Times New Roman" w:cs="Times New Roman"/>
          <w:sz w:val="24"/>
          <w:szCs w:val="24"/>
        </w:rPr>
        <w:t>(t</w:t>
      </w:r>
      <w:r w:rsidR="00CA0F09">
        <w:rPr>
          <w:rFonts w:ascii="Times New Roman" w:hAnsi="Times New Roman" w:cs="Times New Roman"/>
          <w:sz w:val="24"/>
          <w:szCs w:val="24"/>
        </w:rPr>
        <w:t xml:space="preserve">able </w:t>
      </w:r>
      <w:r w:rsidR="007C0D01">
        <w:rPr>
          <w:rFonts w:ascii="Times New Roman" w:hAnsi="Times New Roman" w:cs="Times New Roman"/>
          <w:sz w:val="24"/>
          <w:szCs w:val="24"/>
        </w:rPr>
        <w:t>S</w:t>
      </w:r>
      <w:r w:rsidR="00CA0F09">
        <w:rPr>
          <w:rFonts w:ascii="Times New Roman" w:hAnsi="Times New Roman" w:cs="Times New Roman"/>
          <w:sz w:val="24"/>
          <w:szCs w:val="24"/>
        </w:rPr>
        <w:t>1)</w:t>
      </w:r>
      <w:r w:rsidR="00024B1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Ferrihydrite</w:t>
      </w:r>
      <w:proofErr w:type="spellEnd"/>
      <w:r>
        <w:rPr>
          <w:rFonts w:ascii="Times New Roman" w:hAnsi="Times New Roman" w:cs="Times New Roman"/>
          <w:sz w:val="24"/>
          <w:szCs w:val="24"/>
        </w:rPr>
        <w:t xml:space="preserve"> had to be dried for this analysis</w:t>
      </w:r>
      <w:r w:rsidR="00D102A3">
        <w:rPr>
          <w:rFonts w:ascii="Times New Roman" w:hAnsi="Times New Roman" w:cs="Times New Roman"/>
          <w:sz w:val="24"/>
          <w:szCs w:val="24"/>
        </w:rPr>
        <w:t>, and pyrite held anaerobically until right before analysis</w:t>
      </w:r>
      <w:r>
        <w:rPr>
          <w:rFonts w:ascii="Times New Roman" w:hAnsi="Times New Roman" w:cs="Times New Roman"/>
          <w:sz w:val="24"/>
          <w:szCs w:val="24"/>
        </w:rPr>
        <w:t>.</w:t>
      </w:r>
    </w:p>
    <w:p w14:paraId="191FB722" w14:textId="159F622F" w:rsidR="00EE014C" w:rsidRPr="00EE014C" w:rsidRDefault="00EE014C" w:rsidP="00EE014C">
      <w:pPr>
        <w:spacing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Displacement of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from mineral surfaces can cause sorption experiments to drift in pH over time, requiring some pH adjustment. Following the equilibration period (24 hours), pH was checked and re-titrated to the desired value if necessary; if the pH deviated more than 0.1 pH units, the bottle was allowed to re-equilibrate for 15 minutes after titration, and the re-titration process repeated. This process was sufficient to maintain the experimental </w:t>
      </w:r>
      <w:proofErr w:type="spellStart"/>
      <w:proofErr w:type="gramStart"/>
      <w:r w:rsidRPr="00EE014C">
        <w:rPr>
          <w:rFonts w:ascii="Times New Roman" w:hAnsi="Times New Roman" w:cs="Times New Roman"/>
          <w:sz w:val="24"/>
          <w:szCs w:val="24"/>
        </w:rPr>
        <w:t>pHs</w:t>
      </w:r>
      <w:proofErr w:type="spellEnd"/>
      <w:proofErr w:type="gramEnd"/>
      <w:r w:rsidRPr="00EE014C">
        <w:rPr>
          <w:rFonts w:ascii="Times New Roman" w:hAnsi="Times New Roman" w:cs="Times New Roman"/>
          <w:sz w:val="24"/>
          <w:szCs w:val="24"/>
        </w:rPr>
        <w:t xml:space="preserve"> described.</w:t>
      </w:r>
    </w:p>
    <w:p w14:paraId="13059280" w14:textId="28A43D49" w:rsidR="00024B12" w:rsidRDefault="00EE014C" w:rsidP="00035B63">
      <w:pPr>
        <w:spacing w:line="480" w:lineRule="auto"/>
        <w:rPr>
          <w:rFonts w:ascii="Times New Roman" w:hAnsi="Times New Roman" w:cs="Times New Roman"/>
          <w:sz w:val="24"/>
          <w:szCs w:val="24"/>
        </w:rPr>
      </w:pPr>
      <w:r w:rsidRPr="00EE014C">
        <w:rPr>
          <w:rFonts w:ascii="Times New Roman" w:hAnsi="Times New Roman" w:cs="Times New Roman"/>
          <w:b/>
          <w:sz w:val="24"/>
          <w:szCs w:val="24"/>
        </w:rPr>
        <w:t>Analytical Methods:</w:t>
      </w:r>
      <w:r>
        <w:rPr>
          <w:rFonts w:ascii="Times New Roman" w:hAnsi="Times New Roman" w:cs="Times New Roman"/>
          <w:b/>
          <w:sz w:val="24"/>
          <w:szCs w:val="24"/>
        </w:rPr>
        <w:t xml:space="preserve"> </w:t>
      </w:r>
      <w:r w:rsidR="00E75547" w:rsidRPr="00EE014C">
        <w:rPr>
          <w:rFonts w:ascii="Times New Roman" w:hAnsi="Times New Roman" w:cs="Times New Roman"/>
          <w:sz w:val="24"/>
          <w:szCs w:val="24"/>
        </w:rPr>
        <w:t>Background concentrations</w:t>
      </w:r>
      <w:r>
        <w:rPr>
          <w:rFonts w:ascii="Times New Roman" w:hAnsi="Times New Roman" w:cs="Times New Roman"/>
          <w:sz w:val="24"/>
          <w:szCs w:val="24"/>
        </w:rPr>
        <w:t xml:space="preserve"> Ra were</w:t>
      </w:r>
      <w:r w:rsidR="00E75547" w:rsidRPr="00EE014C">
        <w:rPr>
          <w:rFonts w:ascii="Times New Roman" w:hAnsi="Times New Roman" w:cs="Times New Roman"/>
          <w:sz w:val="24"/>
          <w:szCs w:val="24"/>
        </w:rPr>
        <w:t xml:space="preserve"> measured on the scintillation counter to develop a limit of blank of 1.4 counts per second (cp</w:t>
      </w:r>
      <w:r w:rsidR="00D102A3">
        <w:rPr>
          <w:rFonts w:ascii="Times New Roman" w:hAnsi="Times New Roman" w:cs="Times New Roman"/>
          <w:sz w:val="24"/>
          <w:szCs w:val="24"/>
        </w:rPr>
        <w:t xml:space="preserve">s), and activities are reported in this work </w:t>
      </w:r>
      <w:r w:rsidR="00E75547" w:rsidRPr="00EE014C">
        <w:rPr>
          <w:rFonts w:ascii="Times New Roman" w:hAnsi="Times New Roman" w:cs="Times New Roman"/>
          <w:sz w:val="24"/>
          <w:szCs w:val="24"/>
        </w:rPr>
        <w:t>only for samples that exceeded this value by a factor of 1.5.</w:t>
      </w:r>
      <w:r>
        <w:rPr>
          <w:rFonts w:ascii="Times New Roman" w:hAnsi="Times New Roman" w:cs="Times New Roman"/>
          <w:sz w:val="24"/>
          <w:szCs w:val="24"/>
        </w:rPr>
        <w:t xml:space="preserve"> </w:t>
      </w:r>
      <w:r w:rsidR="00D102A3">
        <w:rPr>
          <w:rFonts w:ascii="Times New Roman" w:hAnsi="Times New Roman" w:cs="Times New Roman"/>
          <w:sz w:val="24"/>
          <w:szCs w:val="24"/>
        </w:rPr>
        <w:t>Most of the s</w:t>
      </w:r>
      <w:r w:rsidR="00E75547" w:rsidRPr="00EE014C">
        <w:rPr>
          <w:rFonts w:ascii="Times New Roman" w:hAnsi="Times New Roman" w:cs="Times New Roman"/>
          <w:sz w:val="24"/>
          <w:szCs w:val="24"/>
        </w:rPr>
        <w:t xml:space="preserve">upernatant samples collected from the </w:t>
      </w:r>
      <w:proofErr w:type="spellStart"/>
      <w:r w:rsidR="00E75547" w:rsidRPr="00EE014C">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 xml:space="preserve"> isotherm, pH 9, did not </w:t>
      </w:r>
      <w:r>
        <w:rPr>
          <w:rFonts w:ascii="Times New Roman" w:hAnsi="Times New Roman" w:cs="Times New Roman"/>
          <w:sz w:val="24"/>
          <w:szCs w:val="24"/>
        </w:rPr>
        <w:t xml:space="preserve">meet this requirement, </w:t>
      </w:r>
      <w:r w:rsidR="00E75547" w:rsidRPr="00EE014C">
        <w:rPr>
          <w:rFonts w:ascii="Times New Roman" w:hAnsi="Times New Roman" w:cs="Times New Roman"/>
          <w:sz w:val="24"/>
          <w:szCs w:val="24"/>
        </w:rPr>
        <w:t xml:space="preserve">so solid associated Ra on the filtered </w:t>
      </w:r>
      <w:proofErr w:type="spellStart"/>
      <w:r w:rsidR="00E75547" w:rsidRPr="00EE014C">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 xml:space="preserve"> itself was counted using gamma spectroscopy. A Canberra low energy germanium detector and multichannel analyzer was calibrated using a </w:t>
      </w:r>
      <w:proofErr w:type="spellStart"/>
      <w:r w:rsidR="00E75547" w:rsidRPr="00EE014C">
        <w:rPr>
          <w:rFonts w:ascii="Times New Roman" w:hAnsi="Times New Roman" w:cs="Times New Roman"/>
          <w:sz w:val="24"/>
          <w:szCs w:val="24"/>
        </w:rPr>
        <w:t>multinuclide</w:t>
      </w:r>
      <w:proofErr w:type="spellEnd"/>
      <w:r w:rsidR="00E75547" w:rsidRPr="00EE014C">
        <w:rPr>
          <w:rFonts w:ascii="Times New Roman" w:hAnsi="Times New Roman" w:cs="Times New Roman"/>
          <w:sz w:val="24"/>
          <w:szCs w:val="24"/>
        </w:rPr>
        <w:t xml:space="preserve"> standard from Eckert and Ziegler (</w:t>
      </w:r>
      <w:hyperlink r:id="rId5" w:history="1">
        <w:r w:rsidR="00E75547" w:rsidRPr="00EE014C">
          <w:rPr>
            <w:rStyle w:val="Hyperlink"/>
            <w:rFonts w:ascii="Times New Roman" w:hAnsi="Times New Roman" w:cs="Times New Roman"/>
            <w:sz w:val="24"/>
            <w:szCs w:val="24"/>
          </w:rPr>
          <w:t>www.ezag.com)</w:t>
        </w:r>
      </w:hyperlink>
      <w:r w:rsidR="00E75547" w:rsidRPr="00EE014C">
        <w:rPr>
          <w:rFonts w:ascii="Times New Roman" w:hAnsi="Times New Roman" w:cs="Times New Roman"/>
          <w:sz w:val="24"/>
          <w:szCs w:val="24"/>
        </w:rPr>
        <w:t xml:space="preserve">, and </w:t>
      </w:r>
      <w:r w:rsidR="00D102A3" w:rsidRPr="00D102A3">
        <w:rPr>
          <w:rFonts w:ascii="Times New Roman" w:hAnsi="Times New Roman" w:cs="Times New Roman"/>
          <w:sz w:val="24"/>
          <w:szCs w:val="24"/>
          <w:vertAlign w:val="superscript"/>
        </w:rPr>
        <w:t>226</w:t>
      </w:r>
      <w:r w:rsidR="00E75547" w:rsidRPr="00EE014C">
        <w:rPr>
          <w:rFonts w:ascii="Times New Roman" w:hAnsi="Times New Roman" w:cs="Times New Roman"/>
          <w:sz w:val="24"/>
          <w:szCs w:val="24"/>
        </w:rPr>
        <w:t>Ra activities were determined using Canberra Genie software</w:t>
      </w:r>
      <w:r w:rsidR="00E75547" w:rsidRPr="00EE014C" w:rsidDel="00616615">
        <w:rPr>
          <w:rFonts w:ascii="Times New Roman" w:hAnsi="Times New Roman" w:cs="Times New Roman"/>
          <w:sz w:val="24"/>
          <w:szCs w:val="24"/>
        </w:rPr>
        <w:t xml:space="preserve"> </w:t>
      </w:r>
      <w:r w:rsidR="00E75547" w:rsidRPr="00EE014C">
        <w:rPr>
          <w:rFonts w:ascii="Times New Roman" w:hAnsi="Times New Roman" w:cs="Times New Roman"/>
          <w:sz w:val="24"/>
          <w:szCs w:val="24"/>
        </w:rPr>
        <w:t xml:space="preserve">using the 186 </w:t>
      </w:r>
      <w:proofErr w:type="spellStart"/>
      <w:r w:rsidR="00E75547" w:rsidRPr="00EE014C">
        <w:rPr>
          <w:rFonts w:ascii="Times New Roman" w:hAnsi="Times New Roman" w:cs="Times New Roman"/>
          <w:sz w:val="24"/>
          <w:szCs w:val="24"/>
        </w:rPr>
        <w:t>keV</w:t>
      </w:r>
      <w:proofErr w:type="spellEnd"/>
      <w:r w:rsidR="00E75547" w:rsidRPr="00EE014C">
        <w:rPr>
          <w:rFonts w:ascii="Times New Roman" w:hAnsi="Times New Roman" w:cs="Times New Roman"/>
          <w:sz w:val="24"/>
          <w:szCs w:val="24"/>
        </w:rPr>
        <w:t xml:space="preserve"> peak. The solid samples on PES filters were placed in scintillation vials, and counted directly on the counter, with the resulting counts being adjusted for </w:t>
      </w:r>
      <w:proofErr w:type="spellStart"/>
      <w:r w:rsidR="00E75547" w:rsidRPr="00EE014C">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 xml:space="preserve"> loss during filtration. Gamma spectroscopy was also used </w:t>
      </w:r>
      <w:r w:rsidR="001A06D8">
        <w:rPr>
          <w:rFonts w:ascii="Times New Roman" w:hAnsi="Times New Roman" w:cs="Times New Roman"/>
          <w:sz w:val="24"/>
          <w:szCs w:val="24"/>
        </w:rPr>
        <w:t xml:space="preserve">to quantify and confirm the </w:t>
      </w:r>
      <w:r w:rsidR="001A06D8" w:rsidRPr="001A06D8">
        <w:rPr>
          <w:rFonts w:ascii="Times New Roman" w:hAnsi="Times New Roman" w:cs="Times New Roman"/>
          <w:sz w:val="24"/>
          <w:szCs w:val="24"/>
          <w:vertAlign w:val="superscript"/>
        </w:rPr>
        <w:t>226</w:t>
      </w:r>
      <w:r w:rsidR="00E75547" w:rsidRPr="00EE014C">
        <w:rPr>
          <w:rFonts w:ascii="Times New Roman" w:hAnsi="Times New Roman" w:cs="Times New Roman"/>
          <w:sz w:val="24"/>
          <w:szCs w:val="24"/>
        </w:rPr>
        <w:t>Ra standard curve used in scintillation counting.</w:t>
      </w:r>
    </w:p>
    <w:p w14:paraId="0501691E" w14:textId="12277179" w:rsidR="00024B12" w:rsidRPr="00033AD2" w:rsidRDefault="00024B12" w:rsidP="00024B12">
      <w:pPr>
        <w:spacing w:line="480" w:lineRule="auto"/>
        <w:rPr>
          <w:rFonts w:ascii="Times New Roman" w:hAnsi="Times New Roman" w:cs="Times New Roman"/>
          <w:sz w:val="24"/>
          <w:szCs w:val="24"/>
          <w:u w:val="single"/>
        </w:rPr>
      </w:pPr>
      <w:r w:rsidRPr="00033AD2">
        <w:rPr>
          <w:rFonts w:ascii="Times New Roman" w:hAnsi="Times New Roman" w:cs="Times New Roman"/>
          <w:sz w:val="24"/>
          <w:szCs w:val="24"/>
          <w:u w:val="single"/>
        </w:rPr>
        <w:lastRenderedPageBreak/>
        <w:t xml:space="preserve">Table </w:t>
      </w:r>
      <w:r w:rsidR="00033AD2" w:rsidRPr="00033AD2">
        <w:rPr>
          <w:rFonts w:ascii="Times New Roman" w:hAnsi="Times New Roman" w:cs="Times New Roman"/>
          <w:sz w:val="24"/>
          <w:szCs w:val="24"/>
          <w:u w:val="single"/>
        </w:rPr>
        <w:t>S</w:t>
      </w:r>
      <w:r w:rsidRPr="00033AD2">
        <w:rPr>
          <w:rFonts w:ascii="Times New Roman" w:hAnsi="Times New Roman" w:cs="Times New Roman"/>
          <w:sz w:val="24"/>
          <w:szCs w:val="24"/>
          <w:u w:val="single"/>
        </w:rPr>
        <w:t>1: Mineral BET Surface Areas</w:t>
      </w:r>
    </w:p>
    <w:tbl>
      <w:tblPr>
        <w:tblStyle w:val="PlainTable5"/>
        <w:tblW w:w="0" w:type="auto"/>
        <w:tblInd w:w="1215" w:type="dxa"/>
        <w:tblLook w:val="0620" w:firstRow="1" w:lastRow="0" w:firstColumn="0" w:lastColumn="0" w:noHBand="1" w:noVBand="1"/>
      </w:tblPr>
      <w:tblGrid>
        <w:gridCol w:w="1803"/>
        <w:gridCol w:w="1752"/>
      </w:tblGrid>
      <w:tr w:rsidR="00024B12" w:rsidRPr="00EE014C" w14:paraId="3142AC79" w14:textId="77777777" w:rsidTr="001A06D8">
        <w:trPr>
          <w:cnfStyle w:val="100000000000" w:firstRow="1" w:lastRow="0" w:firstColumn="0" w:lastColumn="0" w:oddVBand="0" w:evenVBand="0" w:oddHBand="0" w:evenHBand="0" w:firstRowFirstColumn="0" w:firstRowLastColumn="0" w:lastRowFirstColumn="0" w:lastRowLastColumn="0"/>
          <w:trHeight w:val="359"/>
        </w:trPr>
        <w:tc>
          <w:tcPr>
            <w:tcW w:w="1803" w:type="dxa"/>
            <w:tcBorders>
              <w:top w:val="single" w:sz="4" w:space="0" w:color="auto"/>
              <w:bottom w:val="single" w:sz="4" w:space="0" w:color="auto"/>
            </w:tcBorders>
          </w:tcPr>
          <w:p w14:paraId="222A5C06" w14:textId="77777777" w:rsidR="00024B12" w:rsidRPr="00EE014C" w:rsidRDefault="00024B12" w:rsidP="00B44993">
            <w:pPr>
              <w:jc w:val="center"/>
              <w:rPr>
                <w:rFonts w:ascii="Times New Roman" w:hAnsi="Times New Roman" w:cs="Times New Roman"/>
                <w:b/>
                <w:i w:val="0"/>
                <w:sz w:val="24"/>
                <w:szCs w:val="24"/>
              </w:rPr>
            </w:pPr>
            <w:r w:rsidRPr="00EE014C">
              <w:rPr>
                <w:rFonts w:ascii="Times New Roman" w:hAnsi="Times New Roman" w:cs="Times New Roman"/>
                <w:b/>
                <w:i w:val="0"/>
                <w:sz w:val="24"/>
                <w:szCs w:val="24"/>
              </w:rPr>
              <w:t>Mineral</w:t>
            </w:r>
          </w:p>
        </w:tc>
        <w:tc>
          <w:tcPr>
            <w:tcW w:w="1752" w:type="dxa"/>
            <w:tcBorders>
              <w:top w:val="single" w:sz="4" w:space="0" w:color="auto"/>
              <w:bottom w:val="single" w:sz="4" w:space="0" w:color="auto"/>
            </w:tcBorders>
          </w:tcPr>
          <w:p w14:paraId="4E190787" w14:textId="77777777" w:rsidR="00024B12" w:rsidRPr="00EE014C" w:rsidRDefault="00024B12" w:rsidP="00B44993">
            <w:pPr>
              <w:jc w:val="center"/>
              <w:rPr>
                <w:rFonts w:ascii="Times New Roman" w:hAnsi="Times New Roman" w:cs="Times New Roman"/>
                <w:b/>
                <w:i w:val="0"/>
                <w:sz w:val="24"/>
                <w:szCs w:val="24"/>
              </w:rPr>
            </w:pPr>
            <w:r w:rsidRPr="00EE014C">
              <w:rPr>
                <w:rFonts w:ascii="Times New Roman" w:hAnsi="Times New Roman" w:cs="Times New Roman"/>
                <w:b/>
                <w:i w:val="0"/>
                <w:sz w:val="24"/>
                <w:szCs w:val="24"/>
              </w:rPr>
              <w:t>Surface Area (m</w:t>
            </w:r>
            <w:r w:rsidRPr="00EE014C">
              <w:rPr>
                <w:rFonts w:ascii="Times New Roman" w:hAnsi="Times New Roman" w:cs="Times New Roman"/>
                <w:b/>
                <w:i w:val="0"/>
                <w:sz w:val="24"/>
                <w:szCs w:val="24"/>
                <w:vertAlign w:val="superscript"/>
              </w:rPr>
              <w:t>2</w:t>
            </w:r>
            <w:r w:rsidRPr="00EE014C">
              <w:rPr>
                <w:rFonts w:ascii="Times New Roman" w:hAnsi="Times New Roman" w:cs="Times New Roman"/>
                <w:b/>
                <w:i w:val="0"/>
                <w:sz w:val="24"/>
                <w:szCs w:val="24"/>
              </w:rPr>
              <w:t>/g)</w:t>
            </w:r>
          </w:p>
        </w:tc>
      </w:tr>
      <w:tr w:rsidR="00024B12" w:rsidRPr="00EE014C" w14:paraId="62BD8D14" w14:textId="77777777" w:rsidTr="001A06D8">
        <w:trPr>
          <w:trHeight w:val="332"/>
        </w:trPr>
        <w:tc>
          <w:tcPr>
            <w:tcW w:w="1803" w:type="dxa"/>
            <w:tcBorders>
              <w:top w:val="single" w:sz="4" w:space="0" w:color="auto"/>
            </w:tcBorders>
          </w:tcPr>
          <w:p w14:paraId="65DF5D0B" w14:textId="77777777" w:rsidR="00024B12" w:rsidRPr="00EE014C" w:rsidRDefault="00024B12" w:rsidP="00B44993">
            <w:pPr>
              <w:jc w:val="center"/>
              <w:rPr>
                <w:rFonts w:ascii="Times New Roman" w:hAnsi="Times New Roman" w:cs="Times New Roman"/>
                <w:sz w:val="24"/>
                <w:szCs w:val="24"/>
              </w:rPr>
            </w:pPr>
            <w:proofErr w:type="spellStart"/>
            <w:r w:rsidRPr="00EE014C">
              <w:rPr>
                <w:rFonts w:ascii="Times New Roman" w:hAnsi="Times New Roman" w:cs="Times New Roman"/>
                <w:sz w:val="24"/>
                <w:szCs w:val="24"/>
              </w:rPr>
              <w:t>Ferrihydrite</w:t>
            </w:r>
            <w:proofErr w:type="spellEnd"/>
          </w:p>
        </w:tc>
        <w:tc>
          <w:tcPr>
            <w:tcW w:w="1752" w:type="dxa"/>
            <w:tcBorders>
              <w:top w:val="single" w:sz="4" w:space="0" w:color="auto"/>
            </w:tcBorders>
          </w:tcPr>
          <w:p w14:paraId="45016CF3" w14:textId="77777777" w:rsidR="00024B12" w:rsidRPr="00EE014C" w:rsidRDefault="00024B12" w:rsidP="00B44993">
            <w:pPr>
              <w:jc w:val="center"/>
              <w:rPr>
                <w:rFonts w:ascii="Times New Roman" w:hAnsi="Times New Roman" w:cs="Times New Roman"/>
                <w:sz w:val="24"/>
                <w:szCs w:val="24"/>
              </w:rPr>
            </w:pPr>
            <w:r w:rsidRPr="00EE014C">
              <w:rPr>
                <w:rFonts w:ascii="Times New Roman" w:hAnsi="Times New Roman" w:cs="Times New Roman"/>
                <w:sz w:val="24"/>
                <w:szCs w:val="24"/>
              </w:rPr>
              <w:t>382.9</w:t>
            </w:r>
          </w:p>
        </w:tc>
      </w:tr>
      <w:tr w:rsidR="00024B12" w:rsidRPr="00EE014C" w14:paraId="0B445F45" w14:textId="77777777" w:rsidTr="001A06D8">
        <w:trPr>
          <w:trHeight w:val="369"/>
        </w:trPr>
        <w:tc>
          <w:tcPr>
            <w:tcW w:w="1803" w:type="dxa"/>
          </w:tcPr>
          <w:p w14:paraId="1CDA1A33" w14:textId="77777777" w:rsidR="00024B12" w:rsidRPr="00EE014C" w:rsidRDefault="00024B12" w:rsidP="00B44993">
            <w:pPr>
              <w:jc w:val="center"/>
              <w:rPr>
                <w:rFonts w:ascii="Times New Roman" w:hAnsi="Times New Roman" w:cs="Times New Roman"/>
                <w:sz w:val="24"/>
                <w:szCs w:val="24"/>
              </w:rPr>
            </w:pPr>
            <w:r w:rsidRPr="00EE014C">
              <w:rPr>
                <w:rFonts w:ascii="Times New Roman" w:hAnsi="Times New Roman" w:cs="Times New Roman"/>
                <w:sz w:val="24"/>
                <w:szCs w:val="24"/>
              </w:rPr>
              <w:t>Goethite</w:t>
            </w:r>
          </w:p>
        </w:tc>
        <w:tc>
          <w:tcPr>
            <w:tcW w:w="1752" w:type="dxa"/>
          </w:tcPr>
          <w:p w14:paraId="762BD983" w14:textId="77777777" w:rsidR="00024B12" w:rsidRPr="00EE014C" w:rsidRDefault="00024B12" w:rsidP="00B44993">
            <w:pPr>
              <w:jc w:val="center"/>
              <w:rPr>
                <w:rFonts w:ascii="Times New Roman" w:hAnsi="Times New Roman" w:cs="Times New Roman"/>
                <w:sz w:val="24"/>
                <w:szCs w:val="24"/>
              </w:rPr>
            </w:pPr>
            <w:r w:rsidRPr="00EE014C">
              <w:rPr>
                <w:rFonts w:ascii="Times New Roman" w:hAnsi="Times New Roman" w:cs="Times New Roman"/>
                <w:sz w:val="24"/>
                <w:szCs w:val="24"/>
              </w:rPr>
              <w:t>146.46</w:t>
            </w:r>
          </w:p>
        </w:tc>
      </w:tr>
      <w:tr w:rsidR="00024B12" w:rsidRPr="00EE014C" w14:paraId="5B4F2FC9" w14:textId="77777777" w:rsidTr="001A06D8">
        <w:trPr>
          <w:trHeight w:val="459"/>
        </w:trPr>
        <w:tc>
          <w:tcPr>
            <w:tcW w:w="1803" w:type="dxa"/>
          </w:tcPr>
          <w:p w14:paraId="5907841A" w14:textId="77777777" w:rsidR="00024B12" w:rsidRPr="00EE014C" w:rsidRDefault="00024B12" w:rsidP="00B44993">
            <w:pPr>
              <w:jc w:val="center"/>
              <w:rPr>
                <w:rFonts w:ascii="Times New Roman" w:hAnsi="Times New Roman" w:cs="Times New Roman"/>
                <w:sz w:val="24"/>
                <w:szCs w:val="24"/>
              </w:rPr>
            </w:pPr>
            <w:r w:rsidRPr="00EE014C">
              <w:rPr>
                <w:rFonts w:ascii="Times New Roman" w:hAnsi="Times New Roman" w:cs="Times New Roman"/>
                <w:sz w:val="24"/>
                <w:szCs w:val="24"/>
              </w:rPr>
              <w:t>Sodium Montmorillonite</w:t>
            </w:r>
          </w:p>
        </w:tc>
        <w:tc>
          <w:tcPr>
            <w:tcW w:w="1752" w:type="dxa"/>
          </w:tcPr>
          <w:p w14:paraId="1063AF77" w14:textId="77777777" w:rsidR="00024B12" w:rsidRPr="00EE014C" w:rsidRDefault="00024B12" w:rsidP="00B44993">
            <w:pPr>
              <w:jc w:val="center"/>
              <w:rPr>
                <w:rFonts w:ascii="Times New Roman" w:hAnsi="Times New Roman" w:cs="Times New Roman"/>
                <w:sz w:val="24"/>
                <w:szCs w:val="24"/>
              </w:rPr>
            </w:pPr>
            <w:r w:rsidRPr="00EE014C">
              <w:rPr>
                <w:rFonts w:ascii="Times New Roman" w:hAnsi="Times New Roman" w:cs="Times New Roman"/>
                <w:sz w:val="24"/>
                <w:szCs w:val="24"/>
              </w:rPr>
              <w:t>50.162</w:t>
            </w:r>
          </w:p>
        </w:tc>
      </w:tr>
      <w:tr w:rsidR="00024B12" w:rsidRPr="00EE014C" w14:paraId="3271247A" w14:textId="77777777" w:rsidTr="001A06D8">
        <w:trPr>
          <w:trHeight w:val="637"/>
        </w:trPr>
        <w:tc>
          <w:tcPr>
            <w:tcW w:w="1803" w:type="dxa"/>
          </w:tcPr>
          <w:p w14:paraId="07E91DC5" w14:textId="77777777" w:rsidR="00024B12" w:rsidRPr="00EE014C" w:rsidRDefault="00024B12" w:rsidP="00B44993">
            <w:pPr>
              <w:jc w:val="center"/>
              <w:rPr>
                <w:rFonts w:ascii="Times New Roman" w:hAnsi="Times New Roman" w:cs="Times New Roman"/>
                <w:sz w:val="24"/>
                <w:szCs w:val="24"/>
              </w:rPr>
            </w:pPr>
            <w:r w:rsidRPr="00EE014C">
              <w:rPr>
                <w:rFonts w:ascii="Times New Roman" w:hAnsi="Times New Roman" w:cs="Times New Roman"/>
                <w:sz w:val="24"/>
                <w:szCs w:val="24"/>
              </w:rPr>
              <w:t>Pyrite</w:t>
            </w:r>
          </w:p>
        </w:tc>
        <w:tc>
          <w:tcPr>
            <w:tcW w:w="1752" w:type="dxa"/>
          </w:tcPr>
          <w:p w14:paraId="1527C9B0" w14:textId="77777777" w:rsidR="00024B12" w:rsidRPr="00EE014C" w:rsidRDefault="00024B12" w:rsidP="00B44993">
            <w:pPr>
              <w:keepNext/>
              <w:jc w:val="center"/>
              <w:rPr>
                <w:rFonts w:ascii="Times New Roman" w:hAnsi="Times New Roman" w:cs="Times New Roman"/>
                <w:sz w:val="24"/>
                <w:szCs w:val="24"/>
              </w:rPr>
            </w:pPr>
            <w:r w:rsidRPr="00EE014C">
              <w:rPr>
                <w:rFonts w:ascii="Times New Roman" w:hAnsi="Times New Roman" w:cs="Times New Roman"/>
                <w:sz w:val="24"/>
                <w:szCs w:val="24"/>
              </w:rPr>
              <w:t>0.0685</w:t>
            </w:r>
          </w:p>
        </w:tc>
      </w:tr>
    </w:tbl>
    <w:p w14:paraId="7F1C8AAF" w14:textId="77777777" w:rsidR="00024B12" w:rsidRPr="00EE014C" w:rsidRDefault="00024B12" w:rsidP="00035B63">
      <w:pPr>
        <w:spacing w:line="480" w:lineRule="auto"/>
        <w:rPr>
          <w:rFonts w:ascii="Times New Roman" w:hAnsi="Times New Roman" w:cs="Times New Roman"/>
          <w:sz w:val="24"/>
          <w:szCs w:val="24"/>
        </w:rPr>
      </w:pPr>
    </w:p>
    <w:p w14:paraId="4E3CFA9D" w14:textId="40839008" w:rsidR="00C646A7" w:rsidRDefault="004272B4" w:rsidP="004B6422">
      <w:pPr>
        <w:spacing w:line="480" w:lineRule="auto"/>
        <w:rPr>
          <w:rFonts w:ascii="Times New Roman" w:hAnsi="Times New Roman" w:cs="Times New Roman"/>
          <w:sz w:val="24"/>
          <w:szCs w:val="24"/>
        </w:rPr>
      </w:pPr>
      <w:r>
        <w:rPr>
          <w:rFonts w:ascii="Times New Roman" w:hAnsi="Times New Roman" w:cs="Times New Roman"/>
          <w:b/>
          <w:sz w:val="24"/>
          <w:szCs w:val="24"/>
        </w:rPr>
        <w:t xml:space="preserve">Surface Complexation Modeling: </w:t>
      </w:r>
      <w:r w:rsidR="004B6422" w:rsidRPr="00EE014C">
        <w:rPr>
          <w:rFonts w:ascii="Times New Roman" w:hAnsi="Times New Roman" w:cs="Times New Roman"/>
          <w:sz w:val="24"/>
          <w:szCs w:val="24"/>
        </w:rPr>
        <w:t xml:space="preserve">Experimental sorption data was fit only by varying radium sorption reaction constants and site densities, preferring literature values for fitted parameters </w:t>
      </w:r>
      <w:r w:rsidR="00035B63">
        <w:rPr>
          <w:rFonts w:ascii="Times New Roman" w:hAnsi="Times New Roman" w:cs="Times New Roman"/>
          <w:sz w:val="24"/>
          <w:szCs w:val="24"/>
        </w:rPr>
        <w:t>as long as fits were reasonable</w:t>
      </w:r>
      <w:r w:rsidR="001A06D8">
        <w:rPr>
          <w:rFonts w:ascii="Times New Roman" w:hAnsi="Times New Roman" w:cs="Times New Roman"/>
          <w:sz w:val="24"/>
          <w:szCs w:val="24"/>
        </w:rPr>
        <w:t>.</w:t>
      </w:r>
      <w:r w:rsidR="004B6422"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"&lt;sup&gt;4,5&lt;/sup&gt;", "plainTextFormattedCitation" : "4,5", "previouslyFormattedCitation" : "[8], [9]" }, "properties" : { "noteIndex" : 0 }, "schema" : "https://github.com/citation-style-language/schema/raw/master/csl-citation.json" }</w:instrText>
      </w:r>
      <w:r w:rsidR="004B6422"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4,5</w:t>
      </w:r>
      <w:r w:rsidR="004B6422" w:rsidRPr="00EE014C">
        <w:rPr>
          <w:rFonts w:ascii="Times New Roman" w:hAnsi="Times New Roman" w:cs="Times New Roman"/>
          <w:sz w:val="24"/>
          <w:szCs w:val="24"/>
        </w:rPr>
        <w:fldChar w:fldCharType="end"/>
      </w:r>
      <w:r w:rsidR="004B6422" w:rsidRPr="00EE014C">
        <w:rPr>
          <w:rFonts w:ascii="Times New Roman" w:hAnsi="Times New Roman" w:cs="Times New Roman"/>
          <w:sz w:val="24"/>
          <w:szCs w:val="24"/>
        </w:rPr>
        <w:t xml:space="preserve"> Surface area, while a </w:t>
      </w:r>
      <w:proofErr w:type="spellStart"/>
      <w:r w:rsidR="004B6422" w:rsidRPr="00EE014C">
        <w:rPr>
          <w:rFonts w:ascii="Times New Roman" w:hAnsi="Times New Roman" w:cs="Times New Roman"/>
          <w:sz w:val="24"/>
          <w:szCs w:val="24"/>
        </w:rPr>
        <w:t>fittable</w:t>
      </w:r>
      <w:proofErr w:type="spellEnd"/>
      <w:r w:rsidR="004B6422" w:rsidRPr="00EE014C">
        <w:rPr>
          <w:rFonts w:ascii="Times New Roman" w:hAnsi="Times New Roman" w:cs="Times New Roman"/>
          <w:sz w:val="24"/>
          <w:szCs w:val="24"/>
        </w:rPr>
        <w:t xml:space="preserve"> parameter in the models, was not varied, instead using</w:t>
      </w:r>
      <w:r w:rsidR="001A06D8">
        <w:rPr>
          <w:rFonts w:ascii="Times New Roman" w:hAnsi="Times New Roman" w:cs="Times New Roman"/>
          <w:sz w:val="24"/>
          <w:szCs w:val="24"/>
        </w:rPr>
        <w:t xml:space="preserve"> the surface areas reported in t</w:t>
      </w:r>
      <w:r w:rsidR="004B6422" w:rsidRPr="00EE014C">
        <w:rPr>
          <w:rFonts w:ascii="Times New Roman" w:hAnsi="Times New Roman" w:cs="Times New Roman"/>
          <w:sz w:val="24"/>
          <w:szCs w:val="24"/>
        </w:rPr>
        <w:t xml:space="preserve">able </w:t>
      </w:r>
      <w:r w:rsidR="001A06D8">
        <w:rPr>
          <w:rFonts w:ascii="Times New Roman" w:hAnsi="Times New Roman" w:cs="Times New Roman"/>
          <w:sz w:val="24"/>
          <w:szCs w:val="24"/>
        </w:rPr>
        <w:t>S</w:t>
      </w:r>
      <w:r w:rsidR="004B6422" w:rsidRPr="00EE014C">
        <w:rPr>
          <w:rFonts w:ascii="Times New Roman" w:hAnsi="Times New Roman" w:cs="Times New Roman"/>
          <w:sz w:val="24"/>
          <w:szCs w:val="24"/>
        </w:rPr>
        <w:t xml:space="preserve">1. Solution complexation behavior was accounted for using the SIT database, which includes radium carbonate, sulfate, chloride, and hydroxide complexes, albeit these solution complexes had little impact over the experimental conditions considered. </w:t>
      </w:r>
    </w:p>
    <w:p w14:paraId="23490A9D" w14:textId="05CE1E9C" w:rsidR="00035B63" w:rsidRPr="00B2087B" w:rsidRDefault="00024B12" w:rsidP="004B6422">
      <w:pPr>
        <w:spacing w:line="480" w:lineRule="auto"/>
        <w:rPr>
          <w:rFonts w:ascii="Times New Roman" w:hAnsi="Times New Roman" w:cs="Times New Roman"/>
          <w:sz w:val="24"/>
          <w:szCs w:val="24"/>
        </w:rPr>
      </w:pPr>
      <w:r>
        <w:rPr>
          <w:rFonts w:ascii="Times New Roman" w:hAnsi="Times New Roman" w:cs="Times New Roman"/>
          <w:b/>
          <w:sz w:val="24"/>
          <w:szCs w:val="24"/>
        </w:rPr>
        <w:t>Sorption Experiment Comparisons</w:t>
      </w:r>
      <w:r w:rsidR="00035B63">
        <w:rPr>
          <w:rFonts w:ascii="Times New Roman" w:hAnsi="Times New Roman" w:cs="Times New Roman"/>
          <w:b/>
          <w:sz w:val="24"/>
          <w:szCs w:val="24"/>
        </w:rPr>
        <w:t xml:space="preserve">: </w:t>
      </w:r>
      <w:r w:rsidR="00B2087B">
        <w:rPr>
          <w:rFonts w:ascii="Times New Roman" w:hAnsi="Times New Roman" w:cs="Times New Roman"/>
          <w:sz w:val="24"/>
          <w:szCs w:val="24"/>
        </w:rPr>
        <w:t xml:space="preserve">The literature contains a wealth of studies studying sorption through the collection of experimental isotherms. Comparison of the results in this work with those was easiest done by comparing the measured </w:t>
      </w:r>
      <w:proofErr w:type="spellStart"/>
      <w:r w:rsidR="00B2087B">
        <w:rPr>
          <w:rFonts w:ascii="Times New Roman" w:hAnsi="Times New Roman" w:cs="Times New Roman"/>
          <w:sz w:val="24"/>
          <w:szCs w:val="24"/>
        </w:rPr>
        <w:t>K</w:t>
      </w:r>
      <w:r w:rsidR="00B2087B">
        <w:rPr>
          <w:rFonts w:ascii="Times New Roman" w:hAnsi="Times New Roman" w:cs="Times New Roman"/>
          <w:sz w:val="24"/>
          <w:szCs w:val="24"/>
          <w:vertAlign w:val="subscript"/>
        </w:rPr>
        <w:softHyphen/>
        <w:t>d</w:t>
      </w:r>
      <w:proofErr w:type="spellEnd"/>
      <w:r w:rsidR="00B2087B">
        <w:rPr>
          <w:rFonts w:ascii="Times New Roman" w:hAnsi="Times New Roman" w:cs="Times New Roman"/>
          <w:sz w:val="24"/>
          <w:szCs w:val="24"/>
        </w:rPr>
        <w:t xml:space="preserve">, compiled in </w:t>
      </w:r>
      <w:r w:rsidR="001A06D8">
        <w:rPr>
          <w:rFonts w:ascii="Times New Roman" w:hAnsi="Times New Roman" w:cs="Times New Roman"/>
          <w:sz w:val="24"/>
          <w:szCs w:val="24"/>
        </w:rPr>
        <w:t>table S2</w:t>
      </w:r>
      <w:r w:rsidR="00B2087B">
        <w:rPr>
          <w:rFonts w:ascii="Times New Roman" w:hAnsi="Times New Roman" w:cs="Times New Roman"/>
          <w:sz w:val="24"/>
          <w:szCs w:val="24"/>
        </w:rPr>
        <w:t>.</w:t>
      </w:r>
      <w:r>
        <w:rPr>
          <w:rFonts w:ascii="Times New Roman" w:hAnsi="Times New Roman" w:cs="Times New Roman"/>
          <w:sz w:val="24"/>
          <w:szCs w:val="24"/>
        </w:rPr>
        <w:t xml:space="preserve"> The wide variety of experimental conditions </w:t>
      </w:r>
      <w:r w:rsidR="001A06D8">
        <w:rPr>
          <w:rFonts w:ascii="Times New Roman" w:hAnsi="Times New Roman" w:cs="Times New Roman"/>
          <w:sz w:val="24"/>
          <w:szCs w:val="24"/>
        </w:rPr>
        <w:t>can make it difficult to understand the mechanisms controlling Ra sorption</w:t>
      </w:r>
      <w:r>
        <w:rPr>
          <w:rFonts w:ascii="Times New Roman" w:hAnsi="Times New Roman" w:cs="Times New Roman"/>
          <w:sz w:val="24"/>
          <w:szCs w:val="24"/>
        </w:rPr>
        <w:t>, further highlighting the need for a more mechanistic description of Ra sorption, as is provided by SCM.</w:t>
      </w:r>
    </w:p>
    <w:p w14:paraId="633DDB91" w14:textId="49EFDE14" w:rsidR="00035B63" w:rsidRPr="00033AD2" w:rsidRDefault="00035B63" w:rsidP="00035B63">
      <w:pPr>
        <w:spacing w:line="240" w:lineRule="auto"/>
        <w:rPr>
          <w:rFonts w:ascii="Times New Roman" w:hAnsi="Times New Roman" w:cs="Times New Roman"/>
          <w:sz w:val="24"/>
          <w:szCs w:val="24"/>
          <w:u w:val="single"/>
        </w:rPr>
      </w:pPr>
      <w:r w:rsidRPr="00033AD2">
        <w:rPr>
          <w:rFonts w:ascii="Times New Roman" w:hAnsi="Times New Roman" w:cs="Times New Roman"/>
          <w:sz w:val="24"/>
          <w:szCs w:val="24"/>
          <w:u w:val="single"/>
        </w:rPr>
        <w:t xml:space="preserve">Table </w:t>
      </w:r>
      <w:r w:rsidR="00033AD2" w:rsidRPr="00033AD2">
        <w:rPr>
          <w:rFonts w:ascii="Times New Roman" w:hAnsi="Times New Roman" w:cs="Times New Roman"/>
          <w:sz w:val="24"/>
          <w:szCs w:val="24"/>
          <w:u w:val="single"/>
        </w:rPr>
        <w:t>S</w:t>
      </w:r>
      <w:r w:rsidRPr="00033AD2">
        <w:rPr>
          <w:rFonts w:ascii="Times New Roman" w:hAnsi="Times New Roman" w:cs="Times New Roman"/>
          <w:sz w:val="24"/>
          <w:szCs w:val="24"/>
          <w:u w:val="single"/>
        </w:rPr>
        <w:t xml:space="preserve">2: Comparison of Literature Ra Sorption Experiments and Fitted </w:t>
      </w:r>
      <w:proofErr w:type="spellStart"/>
      <w:proofErr w:type="gramStart"/>
      <w:r w:rsidRPr="00033AD2">
        <w:rPr>
          <w:rFonts w:ascii="Times New Roman" w:hAnsi="Times New Roman" w:cs="Times New Roman"/>
          <w:sz w:val="24"/>
          <w:szCs w:val="24"/>
          <w:u w:val="single"/>
        </w:rPr>
        <w:t>Kd</w:t>
      </w:r>
      <w:proofErr w:type="spellEnd"/>
      <w:proofErr w:type="gramEnd"/>
      <w:r w:rsidRPr="00033AD2">
        <w:rPr>
          <w:rFonts w:ascii="Times New Roman" w:hAnsi="Times New Roman" w:cs="Times New Roman"/>
          <w:sz w:val="24"/>
          <w:szCs w:val="24"/>
          <w:u w:val="single"/>
        </w:rPr>
        <w:t xml:space="preserve"> Values</w:t>
      </w:r>
    </w:p>
    <w:tbl>
      <w:tblPr>
        <w:tblStyle w:val="PlainTable4"/>
        <w:tblW w:w="0" w:type="auto"/>
        <w:tblLayout w:type="fixed"/>
        <w:tblLook w:val="06A0" w:firstRow="1" w:lastRow="0" w:firstColumn="1" w:lastColumn="0" w:noHBand="1" w:noVBand="1"/>
      </w:tblPr>
      <w:tblGrid>
        <w:gridCol w:w="1980"/>
        <w:gridCol w:w="1710"/>
        <w:gridCol w:w="1980"/>
        <w:gridCol w:w="659"/>
        <w:gridCol w:w="1141"/>
        <w:gridCol w:w="1890"/>
      </w:tblGrid>
      <w:tr w:rsidR="00035B63" w:rsidRPr="00EE014C" w14:paraId="2BAA2EF0" w14:textId="77777777" w:rsidTr="00035B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571D3A38" w14:textId="77777777" w:rsidR="00035B63" w:rsidRPr="00EE014C" w:rsidRDefault="00035B63" w:rsidP="00B44993">
            <w:pPr>
              <w:jc w:val="center"/>
              <w:rPr>
                <w:rFonts w:ascii="Times New Roman" w:hAnsi="Times New Roman" w:cs="Times New Roman"/>
                <w:sz w:val="24"/>
                <w:szCs w:val="24"/>
              </w:rPr>
            </w:pPr>
            <w:r w:rsidRPr="00EE014C">
              <w:rPr>
                <w:rFonts w:ascii="Times New Roman" w:hAnsi="Times New Roman" w:cs="Times New Roman"/>
                <w:sz w:val="24"/>
                <w:szCs w:val="24"/>
              </w:rPr>
              <w:t>Mineral</w:t>
            </w:r>
          </w:p>
        </w:tc>
        <w:tc>
          <w:tcPr>
            <w:tcW w:w="1710" w:type="dxa"/>
            <w:tcBorders>
              <w:top w:val="single" w:sz="4" w:space="0" w:color="auto"/>
              <w:bottom w:val="single" w:sz="4" w:space="0" w:color="auto"/>
            </w:tcBorders>
          </w:tcPr>
          <w:p w14:paraId="174F4971" w14:textId="77777777" w:rsidR="00035B63" w:rsidRPr="00EE014C" w:rsidRDefault="00035B63" w:rsidP="00B449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Solid/Solution Ratio (mg/L)</w:t>
            </w:r>
          </w:p>
        </w:tc>
        <w:tc>
          <w:tcPr>
            <w:tcW w:w="1980" w:type="dxa"/>
            <w:tcBorders>
              <w:top w:val="single" w:sz="4" w:space="0" w:color="auto"/>
              <w:bottom w:val="single" w:sz="4" w:space="0" w:color="auto"/>
            </w:tcBorders>
          </w:tcPr>
          <w:p w14:paraId="57C13862" w14:textId="77777777" w:rsidR="00035B63" w:rsidRPr="00EE014C" w:rsidRDefault="00035B63" w:rsidP="00B449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Background Solution</w:t>
            </w:r>
          </w:p>
        </w:tc>
        <w:tc>
          <w:tcPr>
            <w:tcW w:w="659" w:type="dxa"/>
            <w:tcBorders>
              <w:top w:val="single" w:sz="4" w:space="0" w:color="auto"/>
              <w:bottom w:val="single" w:sz="4" w:space="0" w:color="auto"/>
            </w:tcBorders>
          </w:tcPr>
          <w:p w14:paraId="2A9CFA9E" w14:textId="77777777" w:rsidR="00035B63" w:rsidRPr="00EE014C" w:rsidRDefault="00035B63" w:rsidP="00B449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w:t>
            </w:r>
          </w:p>
        </w:tc>
        <w:tc>
          <w:tcPr>
            <w:tcW w:w="1141" w:type="dxa"/>
            <w:tcBorders>
              <w:top w:val="single" w:sz="4" w:space="0" w:color="auto"/>
              <w:bottom w:val="single" w:sz="4" w:space="0" w:color="auto"/>
            </w:tcBorders>
          </w:tcPr>
          <w:p w14:paraId="63475244" w14:textId="77777777" w:rsidR="00035B63" w:rsidRPr="00EE014C" w:rsidRDefault="00035B63" w:rsidP="00B449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E014C">
              <w:rPr>
                <w:rFonts w:ascii="Times New Roman" w:hAnsi="Times New Roman" w:cs="Times New Roman"/>
                <w:sz w:val="24"/>
                <w:szCs w:val="24"/>
              </w:rPr>
              <w:t>Kd</w:t>
            </w:r>
            <w:proofErr w:type="spellEnd"/>
            <w:r w:rsidRPr="00EE014C">
              <w:rPr>
                <w:rFonts w:ascii="Times New Roman" w:hAnsi="Times New Roman" w:cs="Times New Roman"/>
                <w:sz w:val="24"/>
                <w:szCs w:val="24"/>
              </w:rPr>
              <w:t xml:space="preserve"> (mL/g)</w:t>
            </w:r>
          </w:p>
        </w:tc>
        <w:tc>
          <w:tcPr>
            <w:tcW w:w="1890" w:type="dxa"/>
            <w:tcBorders>
              <w:top w:val="single" w:sz="4" w:space="0" w:color="auto"/>
              <w:bottom w:val="single" w:sz="4" w:space="0" w:color="auto"/>
            </w:tcBorders>
          </w:tcPr>
          <w:p w14:paraId="422BF6DC" w14:textId="77777777" w:rsidR="00035B63" w:rsidRPr="00EE014C" w:rsidRDefault="00035B63" w:rsidP="00B449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1A06D8" w:rsidRPr="00EE014C" w14:paraId="7A7184E6" w14:textId="77777777" w:rsidTr="001A06D8">
        <w:trPr>
          <w:trHeight w:val="234"/>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3AD77EEF" w14:textId="77777777" w:rsidR="001A06D8" w:rsidRPr="00EE014C" w:rsidRDefault="001A06D8" w:rsidP="00B44993">
            <w:pPr>
              <w:rPr>
                <w:rFonts w:ascii="Times New Roman" w:hAnsi="Times New Roman" w:cs="Times New Roman"/>
                <w:sz w:val="24"/>
                <w:szCs w:val="24"/>
              </w:rPr>
            </w:pPr>
            <w:proofErr w:type="spellStart"/>
            <w:r w:rsidRPr="00EE014C">
              <w:rPr>
                <w:rFonts w:ascii="Times New Roman" w:hAnsi="Times New Roman" w:cs="Times New Roman"/>
                <w:sz w:val="24"/>
                <w:szCs w:val="24"/>
              </w:rPr>
              <w:t>Ferrihydrite</w:t>
            </w:r>
            <w:proofErr w:type="spellEnd"/>
          </w:p>
        </w:tc>
        <w:tc>
          <w:tcPr>
            <w:tcW w:w="1710" w:type="dxa"/>
            <w:tcBorders>
              <w:top w:val="single" w:sz="4" w:space="0" w:color="auto"/>
            </w:tcBorders>
          </w:tcPr>
          <w:p w14:paraId="22256070" w14:textId="3B43A30C"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09AD16D2" w14:textId="556C7FBE"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32D2F898" w14:textId="57C88242"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top w:val="single" w:sz="4" w:space="0" w:color="auto"/>
            </w:tcBorders>
          </w:tcPr>
          <w:p w14:paraId="5A289DF2" w14:textId="6F9A111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2487</w:t>
            </w:r>
          </w:p>
        </w:tc>
        <w:tc>
          <w:tcPr>
            <w:tcW w:w="1890" w:type="dxa"/>
            <w:tcBorders>
              <w:top w:val="single" w:sz="4" w:space="0" w:color="auto"/>
            </w:tcBorders>
          </w:tcPr>
          <w:p w14:paraId="7B8A0F15" w14:textId="1D4B1048"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1A06D8" w:rsidRPr="00EE014C" w14:paraId="1F986747" w14:textId="77777777" w:rsidTr="001A06D8">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3F46E98B" w14:textId="77777777" w:rsidR="001A06D8" w:rsidRPr="00EE014C" w:rsidRDefault="001A06D8" w:rsidP="00B44993">
            <w:pPr>
              <w:rPr>
                <w:rFonts w:ascii="Times New Roman" w:hAnsi="Times New Roman" w:cs="Times New Roman"/>
                <w:sz w:val="24"/>
                <w:szCs w:val="24"/>
              </w:rPr>
            </w:pPr>
          </w:p>
        </w:tc>
        <w:tc>
          <w:tcPr>
            <w:tcW w:w="1710" w:type="dxa"/>
          </w:tcPr>
          <w:p w14:paraId="1E7A4075" w14:textId="4503FC12"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53077C81" w14:textId="74A41B8F"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61403CF3" w14:textId="3B8F3E44"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786F192E" w14:textId="723C5BE4"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115900</w:t>
            </w:r>
          </w:p>
        </w:tc>
        <w:tc>
          <w:tcPr>
            <w:tcW w:w="1890" w:type="dxa"/>
          </w:tcPr>
          <w:p w14:paraId="5925F0EC" w14:textId="10CC11BB"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1A06D8" w:rsidRPr="00EE014C" w14:paraId="5B8F32CF" w14:textId="77777777" w:rsidTr="001A06D8">
        <w:trPr>
          <w:trHeight w:val="297"/>
        </w:trPr>
        <w:tc>
          <w:tcPr>
            <w:cnfStyle w:val="001000000000" w:firstRow="0" w:lastRow="0" w:firstColumn="1" w:lastColumn="0" w:oddVBand="0" w:evenVBand="0" w:oddHBand="0" w:evenHBand="0" w:firstRowFirstColumn="0" w:firstRowLastColumn="0" w:lastRowFirstColumn="0" w:lastRowLastColumn="0"/>
            <w:tcW w:w="1980" w:type="dxa"/>
            <w:vMerge/>
          </w:tcPr>
          <w:p w14:paraId="5E7ADF48" w14:textId="77777777" w:rsidR="001A06D8" w:rsidRPr="00EE014C" w:rsidRDefault="001A06D8" w:rsidP="00B44993">
            <w:pPr>
              <w:rPr>
                <w:rFonts w:ascii="Times New Roman" w:hAnsi="Times New Roman" w:cs="Times New Roman"/>
                <w:sz w:val="24"/>
                <w:szCs w:val="24"/>
              </w:rPr>
            </w:pPr>
          </w:p>
        </w:tc>
        <w:tc>
          <w:tcPr>
            <w:tcW w:w="1710" w:type="dxa"/>
          </w:tcPr>
          <w:p w14:paraId="2AD4AAD1" w14:textId="3A2F5606"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3BA9EFB7" w14:textId="6E314EAC"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015E0684" w14:textId="534FE84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0F2CB0ED" w14:textId="24A1E78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1535</w:t>
            </w:r>
          </w:p>
        </w:tc>
        <w:tc>
          <w:tcPr>
            <w:tcW w:w="1890" w:type="dxa"/>
          </w:tcPr>
          <w:p w14:paraId="408C25B4" w14:textId="4D8F62BF"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"&lt;sup&gt;6&lt;/sup&gt;", "plainTextFormattedCitation" : "6", "previouslyFormattedCitation" : "[1]"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6</w:t>
            </w:r>
            <w:r w:rsidRPr="00EE014C">
              <w:rPr>
                <w:rFonts w:ascii="Times New Roman" w:hAnsi="Times New Roman" w:cs="Times New Roman"/>
                <w:sz w:val="24"/>
                <w:szCs w:val="24"/>
              </w:rPr>
              <w:fldChar w:fldCharType="end"/>
            </w:r>
          </w:p>
        </w:tc>
      </w:tr>
      <w:tr w:rsidR="001A06D8" w:rsidRPr="00EE014C" w14:paraId="7AF069AC" w14:textId="77777777" w:rsidTr="001A06D8">
        <w:trPr>
          <w:trHeight w:val="296"/>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360E0E0" w14:textId="77777777" w:rsidR="001A06D8" w:rsidRPr="00EE014C" w:rsidRDefault="001A06D8" w:rsidP="00B44993">
            <w:pPr>
              <w:rPr>
                <w:rFonts w:ascii="Times New Roman" w:hAnsi="Times New Roman" w:cs="Times New Roman"/>
                <w:sz w:val="24"/>
                <w:szCs w:val="24"/>
              </w:rPr>
            </w:pPr>
          </w:p>
        </w:tc>
        <w:tc>
          <w:tcPr>
            <w:tcW w:w="1710" w:type="dxa"/>
            <w:tcBorders>
              <w:bottom w:val="single" w:sz="4" w:space="0" w:color="auto"/>
            </w:tcBorders>
          </w:tcPr>
          <w:p w14:paraId="769FC777" w14:textId="1DD45E28"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Borders>
              <w:bottom w:val="single" w:sz="4" w:space="0" w:color="auto"/>
            </w:tcBorders>
          </w:tcPr>
          <w:p w14:paraId="6AB4151E" w14:textId="3F1FE3AF"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NaClO</w:t>
            </w:r>
            <w:r w:rsidRPr="00EE014C">
              <w:rPr>
                <w:rFonts w:ascii="Times New Roman" w:hAnsi="Times New Roman" w:cs="Times New Roman"/>
                <w:sz w:val="24"/>
                <w:szCs w:val="24"/>
                <w:vertAlign w:val="subscript"/>
              </w:rPr>
              <w:t>4</w:t>
            </w:r>
          </w:p>
        </w:tc>
        <w:tc>
          <w:tcPr>
            <w:tcW w:w="659" w:type="dxa"/>
            <w:tcBorders>
              <w:bottom w:val="single" w:sz="4" w:space="0" w:color="auto"/>
            </w:tcBorders>
          </w:tcPr>
          <w:p w14:paraId="199B0787" w14:textId="6EB4B68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bottom w:val="single" w:sz="4" w:space="0" w:color="auto"/>
            </w:tcBorders>
          </w:tcPr>
          <w:p w14:paraId="6B7C8189" w14:textId="6B6D7788"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1440</w:t>
            </w:r>
          </w:p>
        </w:tc>
        <w:tc>
          <w:tcPr>
            <w:tcW w:w="1890" w:type="dxa"/>
            <w:tcBorders>
              <w:bottom w:val="single" w:sz="4" w:space="0" w:color="auto"/>
            </w:tcBorders>
          </w:tcPr>
          <w:p w14:paraId="22824727" w14:textId="580BD06D" w:rsidR="001A06D8" w:rsidRPr="00EE014C" w:rsidRDefault="001A06D8" w:rsidP="00C06B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"&lt;sup&gt;5&lt;/sup&gt;", "plainTextFormattedCitation" : "5", "previouslyFormattedCitation" : "[9]"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5</w:t>
            </w:r>
            <w:r w:rsidRPr="00EE014C">
              <w:rPr>
                <w:rFonts w:ascii="Times New Roman" w:hAnsi="Times New Roman" w:cs="Times New Roman"/>
                <w:sz w:val="24"/>
                <w:szCs w:val="24"/>
              </w:rPr>
              <w:fldChar w:fldCharType="end"/>
            </w:r>
          </w:p>
        </w:tc>
      </w:tr>
      <w:tr w:rsidR="001A06D8" w:rsidRPr="00EE014C" w14:paraId="713AD82C" w14:textId="77777777" w:rsidTr="001A06D8">
        <w:trPr>
          <w:trHeight w:val="238"/>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70045786" w14:textId="77777777" w:rsidR="001A06D8" w:rsidRPr="00EE014C" w:rsidRDefault="001A06D8" w:rsidP="00B44993">
            <w:pPr>
              <w:rPr>
                <w:rFonts w:ascii="Times New Roman" w:hAnsi="Times New Roman" w:cs="Times New Roman"/>
                <w:sz w:val="24"/>
                <w:szCs w:val="24"/>
              </w:rPr>
            </w:pPr>
            <w:r w:rsidRPr="00EE014C">
              <w:rPr>
                <w:rFonts w:ascii="Times New Roman" w:hAnsi="Times New Roman" w:cs="Times New Roman"/>
                <w:sz w:val="24"/>
                <w:szCs w:val="24"/>
              </w:rPr>
              <w:t>Goethite</w:t>
            </w:r>
          </w:p>
        </w:tc>
        <w:tc>
          <w:tcPr>
            <w:tcW w:w="1710" w:type="dxa"/>
            <w:tcBorders>
              <w:top w:val="single" w:sz="4" w:space="0" w:color="auto"/>
            </w:tcBorders>
          </w:tcPr>
          <w:p w14:paraId="7364433D" w14:textId="7458442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0EEB3CE1" w14:textId="72CB5564"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4427E3FC" w14:textId="74B5E004"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w:t>
            </w:r>
          </w:p>
        </w:tc>
        <w:tc>
          <w:tcPr>
            <w:tcW w:w="1141" w:type="dxa"/>
            <w:tcBorders>
              <w:top w:val="single" w:sz="4" w:space="0" w:color="auto"/>
            </w:tcBorders>
          </w:tcPr>
          <w:p w14:paraId="0674DB7E" w14:textId="227604E1"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w:t>
            </w:r>
          </w:p>
        </w:tc>
        <w:tc>
          <w:tcPr>
            <w:tcW w:w="1890" w:type="dxa"/>
            <w:tcBorders>
              <w:top w:val="single" w:sz="4" w:space="0" w:color="auto"/>
            </w:tcBorders>
          </w:tcPr>
          <w:p w14:paraId="45BCA60B" w14:textId="0F27976B"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1A06D8" w:rsidRPr="00EE014C" w14:paraId="2D56DD26" w14:textId="77777777" w:rsidTr="001A06D8">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755AE67C" w14:textId="77777777" w:rsidR="001A06D8" w:rsidRPr="00EE014C" w:rsidRDefault="001A06D8" w:rsidP="00B44993">
            <w:pPr>
              <w:rPr>
                <w:rFonts w:ascii="Times New Roman" w:hAnsi="Times New Roman" w:cs="Times New Roman"/>
                <w:sz w:val="24"/>
                <w:szCs w:val="24"/>
              </w:rPr>
            </w:pPr>
          </w:p>
        </w:tc>
        <w:tc>
          <w:tcPr>
            <w:tcW w:w="1710" w:type="dxa"/>
          </w:tcPr>
          <w:p w14:paraId="3B4910BE" w14:textId="5EB448BD"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7D141FDD" w14:textId="3640FBA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08174F22" w14:textId="33381D9C"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Pr>
          <w:p w14:paraId="014389EC" w14:textId="6C3E1A5E"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302.7</w:t>
            </w:r>
          </w:p>
        </w:tc>
        <w:tc>
          <w:tcPr>
            <w:tcW w:w="1890" w:type="dxa"/>
          </w:tcPr>
          <w:p w14:paraId="170EC98D" w14:textId="0066B150"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1A06D8" w:rsidRPr="00EE014C" w14:paraId="78A974CF" w14:textId="77777777" w:rsidTr="001A06D8">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786D7B54" w14:textId="77777777" w:rsidR="001A06D8" w:rsidRPr="00EE014C" w:rsidRDefault="001A06D8" w:rsidP="00B44993">
            <w:pPr>
              <w:rPr>
                <w:rFonts w:ascii="Times New Roman" w:hAnsi="Times New Roman" w:cs="Times New Roman"/>
                <w:sz w:val="24"/>
                <w:szCs w:val="24"/>
              </w:rPr>
            </w:pPr>
          </w:p>
        </w:tc>
        <w:tc>
          <w:tcPr>
            <w:tcW w:w="1710" w:type="dxa"/>
          </w:tcPr>
          <w:p w14:paraId="1B214858" w14:textId="6B7C1D5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66E11123" w14:textId="48ED1EF4"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635B5C41" w14:textId="0BC84C49"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42EF2312" w14:textId="13E033D6"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573.6</w:t>
            </w:r>
          </w:p>
        </w:tc>
        <w:tc>
          <w:tcPr>
            <w:tcW w:w="1890" w:type="dxa"/>
          </w:tcPr>
          <w:p w14:paraId="6B21543C" w14:textId="38258A8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1A06D8" w:rsidRPr="00EE014C" w14:paraId="571889A6" w14:textId="77777777" w:rsidTr="001A06D8">
        <w:trPr>
          <w:trHeight w:val="218"/>
        </w:trPr>
        <w:tc>
          <w:tcPr>
            <w:cnfStyle w:val="001000000000" w:firstRow="0" w:lastRow="0" w:firstColumn="1" w:lastColumn="0" w:oddVBand="0" w:evenVBand="0" w:oddHBand="0" w:evenHBand="0" w:firstRowFirstColumn="0" w:firstRowLastColumn="0" w:lastRowFirstColumn="0" w:lastRowLastColumn="0"/>
            <w:tcW w:w="1980" w:type="dxa"/>
            <w:vMerge/>
          </w:tcPr>
          <w:p w14:paraId="06D8DA38" w14:textId="77777777" w:rsidR="001A06D8" w:rsidRPr="00EE014C" w:rsidRDefault="001A06D8" w:rsidP="00B44993">
            <w:pPr>
              <w:rPr>
                <w:rFonts w:ascii="Times New Roman" w:hAnsi="Times New Roman" w:cs="Times New Roman"/>
                <w:sz w:val="24"/>
                <w:szCs w:val="24"/>
              </w:rPr>
            </w:pPr>
          </w:p>
        </w:tc>
        <w:tc>
          <w:tcPr>
            <w:tcW w:w="1710" w:type="dxa"/>
          </w:tcPr>
          <w:p w14:paraId="48385A74" w14:textId="5963FF86"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34F2F240" w14:textId="454AB80B"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6744607B" w14:textId="41278666"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453649B7" w14:textId="6594FC43"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11670</w:t>
            </w:r>
          </w:p>
        </w:tc>
        <w:tc>
          <w:tcPr>
            <w:tcW w:w="1890" w:type="dxa"/>
          </w:tcPr>
          <w:p w14:paraId="4EB6D50F" w14:textId="221CF6E6"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1A06D8" w:rsidRPr="00EE014C" w14:paraId="0D322B8C" w14:textId="77777777" w:rsidTr="001A06D8">
        <w:trPr>
          <w:trHeight w:val="327"/>
        </w:trPr>
        <w:tc>
          <w:tcPr>
            <w:cnfStyle w:val="001000000000" w:firstRow="0" w:lastRow="0" w:firstColumn="1" w:lastColumn="0" w:oddVBand="0" w:evenVBand="0" w:oddHBand="0" w:evenHBand="0" w:firstRowFirstColumn="0" w:firstRowLastColumn="0" w:lastRowFirstColumn="0" w:lastRowLastColumn="0"/>
            <w:tcW w:w="1980" w:type="dxa"/>
            <w:vMerge/>
          </w:tcPr>
          <w:p w14:paraId="100546B8" w14:textId="77777777" w:rsidR="001A06D8" w:rsidRPr="00EE014C" w:rsidRDefault="001A06D8" w:rsidP="00B44993">
            <w:pPr>
              <w:rPr>
                <w:rFonts w:ascii="Times New Roman" w:hAnsi="Times New Roman" w:cs="Times New Roman"/>
                <w:sz w:val="24"/>
                <w:szCs w:val="24"/>
              </w:rPr>
            </w:pPr>
          </w:p>
        </w:tc>
        <w:tc>
          <w:tcPr>
            <w:tcW w:w="1710" w:type="dxa"/>
          </w:tcPr>
          <w:p w14:paraId="3576B658" w14:textId="589B504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263E1BF9" w14:textId="6E18B7A9"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37C3D64E" w14:textId="255B786C"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6F0146AD" w14:textId="690AFCE6"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20</w:t>
            </w:r>
          </w:p>
        </w:tc>
        <w:tc>
          <w:tcPr>
            <w:tcW w:w="1890" w:type="dxa"/>
          </w:tcPr>
          <w:p w14:paraId="1F013A9C" w14:textId="5EFCC4F6"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"&lt;sup&gt;6&lt;/sup&gt;", "plainTextFormattedCitation" : "6", "previouslyFormattedCitation" : "[1]"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6</w:t>
            </w:r>
            <w:r w:rsidRPr="00EE014C">
              <w:rPr>
                <w:rFonts w:ascii="Times New Roman" w:hAnsi="Times New Roman" w:cs="Times New Roman"/>
                <w:sz w:val="24"/>
                <w:szCs w:val="24"/>
              </w:rPr>
              <w:fldChar w:fldCharType="end"/>
            </w:r>
          </w:p>
        </w:tc>
      </w:tr>
      <w:tr w:rsidR="001A06D8" w:rsidRPr="00EE014C" w14:paraId="4C161B80" w14:textId="77777777" w:rsidTr="001A06D8">
        <w:trPr>
          <w:trHeight w:val="149"/>
        </w:trPr>
        <w:tc>
          <w:tcPr>
            <w:cnfStyle w:val="001000000000" w:firstRow="0" w:lastRow="0" w:firstColumn="1" w:lastColumn="0" w:oddVBand="0" w:evenVBand="0" w:oddHBand="0" w:evenHBand="0" w:firstRowFirstColumn="0" w:firstRowLastColumn="0" w:lastRowFirstColumn="0" w:lastRowLastColumn="0"/>
            <w:tcW w:w="1980" w:type="dxa"/>
            <w:vMerge/>
          </w:tcPr>
          <w:p w14:paraId="1FE86185" w14:textId="77777777" w:rsidR="001A06D8" w:rsidRPr="00EE014C" w:rsidRDefault="001A06D8" w:rsidP="00B44993">
            <w:pPr>
              <w:rPr>
                <w:rFonts w:ascii="Times New Roman" w:hAnsi="Times New Roman" w:cs="Times New Roman"/>
                <w:sz w:val="24"/>
                <w:szCs w:val="24"/>
              </w:rPr>
            </w:pPr>
          </w:p>
        </w:tc>
        <w:tc>
          <w:tcPr>
            <w:tcW w:w="1710" w:type="dxa"/>
          </w:tcPr>
          <w:p w14:paraId="30F1F7F8" w14:textId="064406F2"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Pr>
          <w:p w14:paraId="4DC2B7F7" w14:textId="7619C453"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NaClO</w:t>
            </w:r>
            <w:r w:rsidRPr="00EE014C">
              <w:rPr>
                <w:rFonts w:ascii="Times New Roman" w:hAnsi="Times New Roman" w:cs="Times New Roman"/>
                <w:sz w:val="24"/>
                <w:szCs w:val="24"/>
                <w:vertAlign w:val="subscript"/>
              </w:rPr>
              <w:t>4</w:t>
            </w:r>
          </w:p>
        </w:tc>
        <w:tc>
          <w:tcPr>
            <w:tcW w:w="659" w:type="dxa"/>
          </w:tcPr>
          <w:p w14:paraId="42185486" w14:textId="5985DDD4"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A6F71B2" w14:textId="3F541114"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50.6</w:t>
            </w:r>
          </w:p>
        </w:tc>
        <w:tc>
          <w:tcPr>
            <w:tcW w:w="1890" w:type="dxa"/>
          </w:tcPr>
          <w:p w14:paraId="60698B69" w14:textId="47340E6F"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"&lt;sup&gt;5&lt;/sup&gt;", "plainTextFormattedCitation" : "5", "previouslyFormattedCitation" : "[9]"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5</w:t>
            </w:r>
            <w:r w:rsidRPr="00EE014C">
              <w:rPr>
                <w:rFonts w:ascii="Times New Roman" w:hAnsi="Times New Roman" w:cs="Times New Roman"/>
                <w:sz w:val="24"/>
                <w:szCs w:val="24"/>
              </w:rPr>
              <w:fldChar w:fldCharType="end"/>
            </w:r>
          </w:p>
        </w:tc>
      </w:tr>
      <w:tr w:rsidR="001A06D8" w:rsidRPr="00EE014C" w14:paraId="7ED58E3E" w14:textId="77777777" w:rsidTr="001A06D8">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5504C17F" w14:textId="77777777" w:rsidR="001A06D8" w:rsidRPr="00EE014C" w:rsidRDefault="001A06D8" w:rsidP="00B44993">
            <w:pPr>
              <w:rPr>
                <w:rFonts w:ascii="Times New Roman" w:hAnsi="Times New Roman" w:cs="Times New Roman"/>
                <w:sz w:val="24"/>
                <w:szCs w:val="24"/>
              </w:rPr>
            </w:pPr>
          </w:p>
        </w:tc>
        <w:tc>
          <w:tcPr>
            <w:tcW w:w="1710" w:type="dxa"/>
          </w:tcPr>
          <w:p w14:paraId="327FF6F6" w14:textId="2F094220"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Pr>
          <w:p w14:paraId="7231FC54" w14:textId="40795D57"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 solution”</w:t>
            </w:r>
          </w:p>
        </w:tc>
        <w:tc>
          <w:tcPr>
            <w:tcW w:w="659" w:type="dxa"/>
          </w:tcPr>
          <w:p w14:paraId="02AA0EDE" w14:textId="6ABEA375"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w:t>
            </w:r>
          </w:p>
        </w:tc>
        <w:tc>
          <w:tcPr>
            <w:tcW w:w="1141" w:type="dxa"/>
          </w:tcPr>
          <w:p w14:paraId="510900F0" w14:textId="6622E29F"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0.752</w:t>
            </w:r>
          </w:p>
        </w:tc>
        <w:tc>
          <w:tcPr>
            <w:tcW w:w="1890" w:type="dxa"/>
          </w:tcPr>
          <w:p w14:paraId="6175CA0F" w14:textId="4E2F9AA2"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"&lt;sup&gt;7&lt;/sup&gt;", "plainTextFormattedCitation" : "7", "previouslyFormattedCitation" : "[10]"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7</w:t>
            </w:r>
            <w:r w:rsidRPr="00EE014C">
              <w:rPr>
                <w:rFonts w:ascii="Times New Roman" w:hAnsi="Times New Roman" w:cs="Times New Roman"/>
                <w:sz w:val="24"/>
                <w:szCs w:val="24"/>
              </w:rPr>
              <w:fldChar w:fldCharType="end"/>
            </w:r>
          </w:p>
        </w:tc>
      </w:tr>
      <w:tr w:rsidR="001A06D8" w:rsidRPr="00EE014C" w14:paraId="08F461FE" w14:textId="77777777" w:rsidTr="001A06D8">
        <w:trPr>
          <w:trHeight w:val="278"/>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236530CE" w14:textId="77777777" w:rsidR="001A06D8" w:rsidRPr="00EE014C" w:rsidRDefault="001A06D8" w:rsidP="00B44993">
            <w:pPr>
              <w:rPr>
                <w:rFonts w:ascii="Times New Roman" w:hAnsi="Times New Roman" w:cs="Times New Roman"/>
                <w:sz w:val="24"/>
                <w:szCs w:val="24"/>
              </w:rPr>
            </w:pPr>
          </w:p>
        </w:tc>
        <w:tc>
          <w:tcPr>
            <w:tcW w:w="1710" w:type="dxa"/>
            <w:tcBorders>
              <w:bottom w:val="single" w:sz="4" w:space="0" w:color="auto"/>
            </w:tcBorders>
          </w:tcPr>
          <w:p w14:paraId="7C0E084D" w14:textId="5C8D2D21"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Borders>
              <w:bottom w:val="single" w:sz="4" w:space="0" w:color="auto"/>
            </w:tcBorders>
          </w:tcPr>
          <w:p w14:paraId="41617E63" w14:textId="1026EDB1"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10 solution”</w:t>
            </w:r>
          </w:p>
        </w:tc>
        <w:tc>
          <w:tcPr>
            <w:tcW w:w="659" w:type="dxa"/>
            <w:tcBorders>
              <w:bottom w:val="single" w:sz="4" w:space="0" w:color="auto"/>
            </w:tcBorders>
          </w:tcPr>
          <w:p w14:paraId="543A8517" w14:textId="510C950B"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10.1</w:t>
            </w:r>
          </w:p>
        </w:tc>
        <w:tc>
          <w:tcPr>
            <w:tcW w:w="1141" w:type="dxa"/>
            <w:tcBorders>
              <w:bottom w:val="single" w:sz="4" w:space="0" w:color="auto"/>
            </w:tcBorders>
          </w:tcPr>
          <w:p w14:paraId="64109720" w14:textId="3B6328D9"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544</w:t>
            </w:r>
          </w:p>
        </w:tc>
        <w:tc>
          <w:tcPr>
            <w:tcW w:w="1890" w:type="dxa"/>
            <w:tcBorders>
              <w:bottom w:val="single" w:sz="4" w:space="0" w:color="auto"/>
            </w:tcBorders>
          </w:tcPr>
          <w:p w14:paraId="6B82834F" w14:textId="3C6D7508" w:rsidR="001A06D8" w:rsidRPr="00EE014C" w:rsidRDefault="001A06D8" w:rsidP="00C06B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"&lt;sup&gt;7&lt;/sup&gt;", "plainTextFormattedCitation" : "7", "previouslyFormattedCitation" : "[10]"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7</w:t>
            </w:r>
            <w:r w:rsidRPr="00EE014C">
              <w:rPr>
                <w:rFonts w:ascii="Times New Roman" w:hAnsi="Times New Roman" w:cs="Times New Roman"/>
                <w:sz w:val="24"/>
                <w:szCs w:val="24"/>
              </w:rPr>
              <w:fldChar w:fldCharType="end"/>
            </w:r>
          </w:p>
        </w:tc>
      </w:tr>
      <w:tr w:rsidR="00035B63" w:rsidRPr="00EE014C" w14:paraId="53E91380" w14:textId="77777777" w:rsidTr="00035B63">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79840A90" w14:textId="77777777" w:rsidR="00035B63" w:rsidRPr="00EE014C" w:rsidRDefault="00035B63" w:rsidP="00B44993">
            <w:pPr>
              <w:rPr>
                <w:rFonts w:ascii="Times New Roman" w:hAnsi="Times New Roman" w:cs="Times New Roman"/>
                <w:sz w:val="24"/>
                <w:szCs w:val="24"/>
              </w:rPr>
            </w:pPr>
            <w:proofErr w:type="spellStart"/>
            <w:r w:rsidRPr="00EE014C">
              <w:rPr>
                <w:rFonts w:ascii="Times New Roman" w:hAnsi="Times New Roman" w:cs="Times New Roman"/>
                <w:sz w:val="24"/>
                <w:szCs w:val="24"/>
              </w:rPr>
              <w:t>Lepidocrocite</w:t>
            </w:r>
            <w:proofErr w:type="spellEnd"/>
          </w:p>
        </w:tc>
        <w:tc>
          <w:tcPr>
            <w:tcW w:w="1710" w:type="dxa"/>
            <w:tcBorders>
              <w:top w:val="single" w:sz="4" w:space="0" w:color="auto"/>
              <w:bottom w:val="single" w:sz="4" w:space="0" w:color="auto"/>
            </w:tcBorders>
          </w:tcPr>
          <w:p w14:paraId="59963CCF"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73A7ACD5"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029E6D34"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12D02741"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174</w:t>
            </w:r>
          </w:p>
        </w:tc>
        <w:tc>
          <w:tcPr>
            <w:tcW w:w="1890" w:type="dxa"/>
            <w:tcBorders>
              <w:top w:val="single" w:sz="4" w:space="0" w:color="auto"/>
              <w:bottom w:val="single" w:sz="4" w:space="0" w:color="auto"/>
            </w:tcBorders>
          </w:tcPr>
          <w:p w14:paraId="567EA768" w14:textId="2FDC0D74" w:rsidR="00035B63" w:rsidRPr="00EE014C" w:rsidRDefault="00035B63" w:rsidP="00C06B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"&lt;sup&gt;6&lt;/sup&gt;", "plainTextFormattedCitation" : "6", "previouslyFormattedCitation" : "[1]"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6</w:t>
            </w:r>
            <w:r w:rsidRPr="00EE014C">
              <w:rPr>
                <w:rFonts w:ascii="Times New Roman" w:hAnsi="Times New Roman" w:cs="Times New Roman"/>
                <w:sz w:val="24"/>
                <w:szCs w:val="24"/>
              </w:rPr>
              <w:fldChar w:fldCharType="end"/>
            </w:r>
          </w:p>
        </w:tc>
      </w:tr>
      <w:tr w:rsidR="00035B63" w:rsidRPr="00EE014C" w14:paraId="16F54D39" w14:textId="77777777" w:rsidTr="00035B63">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2F9E03B9" w14:textId="77777777" w:rsidR="00035B63" w:rsidRPr="00EE014C" w:rsidRDefault="00035B63" w:rsidP="00B44993">
            <w:pPr>
              <w:rPr>
                <w:rFonts w:ascii="Times New Roman" w:hAnsi="Times New Roman" w:cs="Times New Roman"/>
                <w:sz w:val="24"/>
                <w:szCs w:val="24"/>
              </w:rPr>
            </w:pPr>
            <w:r w:rsidRPr="00EE014C">
              <w:rPr>
                <w:rFonts w:ascii="Times New Roman" w:hAnsi="Times New Roman" w:cs="Times New Roman"/>
                <w:sz w:val="24"/>
                <w:szCs w:val="24"/>
              </w:rPr>
              <w:t>Hematite</w:t>
            </w:r>
          </w:p>
        </w:tc>
        <w:tc>
          <w:tcPr>
            <w:tcW w:w="1710" w:type="dxa"/>
            <w:tcBorders>
              <w:top w:val="single" w:sz="4" w:space="0" w:color="auto"/>
              <w:bottom w:val="single" w:sz="4" w:space="0" w:color="auto"/>
            </w:tcBorders>
          </w:tcPr>
          <w:p w14:paraId="5C018B19"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42423571"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01091775"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54D58A17"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75</w:t>
            </w:r>
          </w:p>
        </w:tc>
        <w:tc>
          <w:tcPr>
            <w:tcW w:w="1890" w:type="dxa"/>
            <w:tcBorders>
              <w:top w:val="single" w:sz="4" w:space="0" w:color="auto"/>
              <w:bottom w:val="single" w:sz="4" w:space="0" w:color="auto"/>
            </w:tcBorders>
          </w:tcPr>
          <w:p w14:paraId="1F1F831A" w14:textId="509F4035" w:rsidR="00035B63" w:rsidRPr="00EE014C" w:rsidRDefault="00035B63" w:rsidP="00C06B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"&lt;sup&gt;6&lt;/sup&gt;", "plainTextFormattedCitation" : "6", "previouslyFormattedCitation" : "[1]"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6</w:t>
            </w:r>
            <w:r w:rsidRPr="00EE014C">
              <w:rPr>
                <w:rFonts w:ascii="Times New Roman" w:hAnsi="Times New Roman" w:cs="Times New Roman"/>
                <w:sz w:val="24"/>
                <w:szCs w:val="24"/>
              </w:rPr>
              <w:fldChar w:fldCharType="end"/>
            </w:r>
          </w:p>
        </w:tc>
      </w:tr>
      <w:tr w:rsidR="001A06D8" w:rsidRPr="00EE014C" w14:paraId="7E0CC5D7" w14:textId="77777777" w:rsidTr="001A06D8">
        <w:trPr>
          <w:trHeight w:val="223"/>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5BA02FD7" w14:textId="77777777" w:rsidR="001A06D8" w:rsidRPr="00EE014C" w:rsidRDefault="001A06D8" w:rsidP="00B44993">
            <w:pPr>
              <w:rPr>
                <w:rFonts w:ascii="Times New Roman" w:hAnsi="Times New Roman" w:cs="Times New Roman"/>
                <w:sz w:val="24"/>
                <w:szCs w:val="24"/>
              </w:rPr>
            </w:pPr>
            <w:r w:rsidRPr="00EE014C">
              <w:rPr>
                <w:rFonts w:ascii="Times New Roman" w:hAnsi="Times New Roman" w:cs="Times New Roman"/>
                <w:sz w:val="24"/>
                <w:szCs w:val="24"/>
              </w:rPr>
              <w:t>Sodium Montmorillonite</w:t>
            </w:r>
          </w:p>
        </w:tc>
        <w:tc>
          <w:tcPr>
            <w:tcW w:w="1710" w:type="dxa"/>
            <w:tcBorders>
              <w:top w:val="single" w:sz="4" w:space="0" w:color="auto"/>
            </w:tcBorders>
          </w:tcPr>
          <w:p w14:paraId="4022D30F" w14:textId="3B0B54BB"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5665D788" w14:textId="2395487C"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0E95D2B5" w14:textId="6C418D94"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Borders>
              <w:top w:val="single" w:sz="4" w:space="0" w:color="auto"/>
            </w:tcBorders>
          </w:tcPr>
          <w:p w14:paraId="6A307859" w14:textId="382ED343"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17750</w:t>
            </w:r>
          </w:p>
        </w:tc>
        <w:tc>
          <w:tcPr>
            <w:tcW w:w="1890" w:type="dxa"/>
            <w:tcBorders>
              <w:top w:val="single" w:sz="4" w:space="0" w:color="auto"/>
            </w:tcBorders>
          </w:tcPr>
          <w:p w14:paraId="026BD666" w14:textId="55347302"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1A06D8" w:rsidRPr="00EE014C" w14:paraId="2D82C4CB" w14:textId="77777777" w:rsidTr="001A06D8">
        <w:trPr>
          <w:trHeight w:val="223"/>
        </w:trPr>
        <w:tc>
          <w:tcPr>
            <w:cnfStyle w:val="001000000000" w:firstRow="0" w:lastRow="0" w:firstColumn="1" w:lastColumn="0" w:oddVBand="0" w:evenVBand="0" w:oddHBand="0" w:evenHBand="0" w:firstRowFirstColumn="0" w:firstRowLastColumn="0" w:lastRowFirstColumn="0" w:lastRowLastColumn="0"/>
            <w:tcW w:w="1980" w:type="dxa"/>
            <w:vMerge/>
          </w:tcPr>
          <w:p w14:paraId="07FBE09E" w14:textId="77777777" w:rsidR="001A06D8" w:rsidRPr="00EE014C" w:rsidRDefault="001A06D8" w:rsidP="00B44993">
            <w:pPr>
              <w:rPr>
                <w:rFonts w:ascii="Times New Roman" w:hAnsi="Times New Roman" w:cs="Times New Roman"/>
                <w:sz w:val="24"/>
                <w:szCs w:val="24"/>
              </w:rPr>
            </w:pPr>
          </w:p>
        </w:tc>
        <w:tc>
          <w:tcPr>
            <w:tcW w:w="1710" w:type="dxa"/>
          </w:tcPr>
          <w:p w14:paraId="64E4B555" w14:textId="760F9372"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350D76F7" w14:textId="361A8CF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6099A996" w14:textId="026E6B2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020BC0C1" w14:textId="4D907B06"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21470</w:t>
            </w:r>
          </w:p>
        </w:tc>
        <w:tc>
          <w:tcPr>
            <w:tcW w:w="1890" w:type="dxa"/>
          </w:tcPr>
          <w:p w14:paraId="17EE56C0" w14:textId="12634170"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1A06D8" w:rsidRPr="00EE014C" w14:paraId="29105092" w14:textId="77777777" w:rsidTr="001A06D8">
        <w:trPr>
          <w:trHeight w:val="231"/>
        </w:trPr>
        <w:tc>
          <w:tcPr>
            <w:cnfStyle w:val="001000000000" w:firstRow="0" w:lastRow="0" w:firstColumn="1" w:lastColumn="0" w:oddVBand="0" w:evenVBand="0" w:oddHBand="0" w:evenHBand="0" w:firstRowFirstColumn="0" w:firstRowLastColumn="0" w:lastRowFirstColumn="0" w:lastRowLastColumn="0"/>
            <w:tcW w:w="1980" w:type="dxa"/>
            <w:vMerge/>
          </w:tcPr>
          <w:p w14:paraId="534AABC2" w14:textId="77777777" w:rsidR="001A06D8" w:rsidRPr="00EE014C" w:rsidRDefault="001A06D8" w:rsidP="00B44993">
            <w:pPr>
              <w:rPr>
                <w:rFonts w:ascii="Times New Roman" w:hAnsi="Times New Roman" w:cs="Times New Roman"/>
                <w:sz w:val="24"/>
                <w:szCs w:val="24"/>
              </w:rPr>
            </w:pPr>
          </w:p>
        </w:tc>
        <w:tc>
          <w:tcPr>
            <w:tcW w:w="1710" w:type="dxa"/>
          </w:tcPr>
          <w:p w14:paraId="72AC1D98" w14:textId="67E063F1"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3333</w:t>
            </w:r>
          </w:p>
        </w:tc>
        <w:tc>
          <w:tcPr>
            <w:tcW w:w="1980" w:type="dxa"/>
          </w:tcPr>
          <w:p w14:paraId="4FF8548B" w14:textId="7647EDD7"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04D029F2" w14:textId="507AF626"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5.25</w:t>
            </w:r>
          </w:p>
        </w:tc>
        <w:tc>
          <w:tcPr>
            <w:tcW w:w="1141" w:type="dxa"/>
          </w:tcPr>
          <w:p w14:paraId="40E5ED66" w14:textId="288DF6B9"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9700</w:t>
            </w:r>
          </w:p>
        </w:tc>
        <w:tc>
          <w:tcPr>
            <w:tcW w:w="1890" w:type="dxa"/>
          </w:tcPr>
          <w:p w14:paraId="4FD13CA4" w14:textId="17FFD6CC"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"&lt;sup&gt;8&lt;/sup&gt;", "plainTextFormattedCitation" : "8", "previouslyFormattedCitation" : "[11]"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8</w:t>
            </w:r>
            <w:r w:rsidRPr="00EE014C">
              <w:rPr>
                <w:rFonts w:ascii="Times New Roman" w:hAnsi="Times New Roman" w:cs="Times New Roman"/>
                <w:sz w:val="24"/>
                <w:szCs w:val="24"/>
              </w:rPr>
              <w:fldChar w:fldCharType="end"/>
            </w:r>
          </w:p>
        </w:tc>
      </w:tr>
      <w:tr w:rsidR="001A06D8" w:rsidRPr="00EE014C" w14:paraId="45DEC5E9" w14:textId="77777777" w:rsidTr="001A06D8">
        <w:trPr>
          <w:trHeight w:val="269"/>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0CF10167" w14:textId="77777777" w:rsidR="001A06D8" w:rsidRPr="00EE014C" w:rsidRDefault="001A06D8" w:rsidP="00B44993">
            <w:pPr>
              <w:rPr>
                <w:rFonts w:ascii="Times New Roman" w:hAnsi="Times New Roman" w:cs="Times New Roman"/>
                <w:sz w:val="24"/>
                <w:szCs w:val="24"/>
              </w:rPr>
            </w:pPr>
          </w:p>
        </w:tc>
        <w:tc>
          <w:tcPr>
            <w:tcW w:w="1710" w:type="dxa"/>
            <w:tcBorders>
              <w:bottom w:val="single" w:sz="4" w:space="0" w:color="auto"/>
            </w:tcBorders>
          </w:tcPr>
          <w:p w14:paraId="14CF8631" w14:textId="64F6B73C"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w:t>
            </w:r>
          </w:p>
        </w:tc>
        <w:tc>
          <w:tcPr>
            <w:tcW w:w="1980" w:type="dxa"/>
            <w:tcBorders>
              <w:bottom w:val="single" w:sz="4" w:space="0" w:color="auto"/>
            </w:tcBorders>
          </w:tcPr>
          <w:p w14:paraId="785BBAFF" w14:textId="26C8894C"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bottom w:val="single" w:sz="4" w:space="0" w:color="auto"/>
            </w:tcBorders>
          </w:tcPr>
          <w:p w14:paraId="7221C77D" w14:textId="5A74DE24"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6.5</w:t>
            </w:r>
          </w:p>
        </w:tc>
        <w:tc>
          <w:tcPr>
            <w:tcW w:w="1141" w:type="dxa"/>
            <w:tcBorders>
              <w:bottom w:val="single" w:sz="4" w:space="0" w:color="auto"/>
            </w:tcBorders>
          </w:tcPr>
          <w:p w14:paraId="14EEF42F" w14:textId="6DD8930B"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3724</w:t>
            </w:r>
          </w:p>
        </w:tc>
        <w:tc>
          <w:tcPr>
            <w:tcW w:w="1890" w:type="dxa"/>
            <w:tcBorders>
              <w:bottom w:val="single" w:sz="4" w:space="0" w:color="auto"/>
            </w:tcBorders>
          </w:tcPr>
          <w:p w14:paraId="2E1A6699" w14:textId="550410A8" w:rsidR="001A06D8" w:rsidRPr="00EE014C" w:rsidRDefault="001A06D8" w:rsidP="00C06B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"mendeley" : { "formattedCitation" : "&lt;sup&gt;9&lt;/sup&gt;", "plainTextFormattedCitation" : "9", "previouslyFormattedCitation" : "[12]"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9</w:t>
            </w:r>
            <w:r w:rsidRPr="00EE014C">
              <w:rPr>
                <w:rFonts w:ascii="Times New Roman" w:hAnsi="Times New Roman" w:cs="Times New Roman"/>
                <w:sz w:val="24"/>
                <w:szCs w:val="24"/>
              </w:rPr>
              <w:fldChar w:fldCharType="end"/>
            </w:r>
          </w:p>
        </w:tc>
      </w:tr>
    </w:tbl>
    <w:p w14:paraId="4F5DF99D" w14:textId="77777777" w:rsidR="00035B63" w:rsidRDefault="00035B63" w:rsidP="004B6422">
      <w:pPr>
        <w:spacing w:line="480" w:lineRule="auto"/>
        <w:rPr>
          <w:rFonts w:ascii="Times New Roman" w:hAnsi="Times New Roman" w:cs="Times New Roman"/>
          <w:sz w:val="24"/>
          <w:szCs w:val="24"/>
        </w:rPr>
      </w:pPr>
    </w:p>
    <w:p w14:paraId="791FC8F9" w14:textId="32AA7E99" w:rsidR="00024B12" w:rsidRPr="00EE014C" w:rsidRDefault="00024B12" w:rsidP="00024B12">
      <w:pPr>
        <w:spacing w:line="480" w:lineRule="auto"/>
        <w:ind w:firstLine="720"/>
        <w:rPr>
          <w:rFonts w:ascii="Times New Roman" w:hAnsi="Times New Roman" w:cs="Times New Roman"/>
          <w:b/>
          <w:sz w:val="24"/>
          <w:szCs w:val="24"/>
          <w:u w:val="single"/>
        </w:rPr>
      </w:pPr>
      <w:r>
        <w:rPr>
          <w:rFonts w:ascii="Times New Roman" w:hAnsi="Times New Roman" w:cs="Times New Roman"/>
          <w:b/>
          <w:sz w:val="24"/>
          <w:szCs w:val="24"/>
        </w:rPr>
        <w:t xml:space="preserve">Pyrite surface treatment: </w:t>
      </w:r>
      <w:r w:rsidRPr="00EE014C">
        <w:rPr>
          <w:rFonts w:ascii="Times New Roman" w:hAnsi="Times New Roman" w:cs="Times New Roman"/>
          <w:sz w:val="24"/>
          <w:szCs w:val="24"/>
        </w:rPr>
        <w:t xml:space="preserve">It is difficult to explain why previous studies have not observed adsorption of </w:t>
      </w:r>
      <w:proofErr w:type="spellStart"/>
      <w:r w:rsidRPr="00EE014C">
        <w:rPr>
          <w:rFonts w:ascii="Times New Roman" w:hAnsi="Times New Roman" w:cs="Times New Roman"/>
          <w:sz w:val="24"/>
          <w:szCs w:val="24"/>
        </w:rPr>
        <w:t>Sr</w:t>
      </w:r>
      <w:proofErr w:type="spellEnd"/>
      <w:r w:rsidRPr="00EE014C">
        <w:rPr>
          <w:rFonts w:ascii="Times New Roman" w:hAnsi="Times New Roman" w:cs="Times New Roman"/>
          <w:sz w:val="24"/>
          <w:szCs w:val="24"/>
        </w:rPr>
        <w:t xml:space="preserve"> to a cleaned and </w:t>
      </w:r>
      <w:proofErr w:type="spellStart"/>
      <w:r w:rsidRPr="00EE014C">
        <w:rPr>
          <w:rFonts w:ascii="Times New Roman" w:hAnsi="Times New Roman" w:cs="Times New Roman"/>
          <w:sz w:val="24"/>
          <w:szCs w:val="24"/>
        </w:rPr>
        <w:t>unoxidized</w:t>
      </w:r>
      <w:proofErr w:type="spellEnd"/>
      <w:r w:rsidRPr="00EE014C">
        <w:rPr>
          <w:rFonts w:ascii="Times New Roman" w:hAnsi="Times New Roman" w:cs="Times New Roman"/>
          <w:sz w:val="24"/>
          <w:szCs w:val="24"/>
        </w:rPr>
        <w:t xml:space="preserve"> pyrite surface, yet we have observed </w:t>
      </w:r>
      <w:r w:rsidR="004423AB">
        <w:rPr>
          <w:rFonts w:ascii="Times New Roman" w:hAnsi="Times New Roman" w:cs="Times New Roman"/>
          <w:sz w:val="24"/>
          <w:szCs w:val="24"/>
        </w:rPr>
        <w:t>measurable</w:t>
      </w:r>
      <w:r w:rsidRPr="00EE014C">
        <w:rPr>
          <w:rFonts w:ascii="Times New Roman" w:hAnsi="Times New Roman" w:cs="Times New Roman"/>
          <w:sz w:val="24"/>
          <w:szCs w:val="24"/>
        </w:rPr>
        <w:t xml:space="preserve"> sorption of Ra to pyrite. Aside from the previously referenced </w:t>
      </w:r>
      <w:proofErr w:type="spellStart"/>
      <w:r w:rsidRPr="00EE014C">
        <w:rPr>
          <w:rFonts w:ascii="Times New Roman" w:hAnsi="Times New Roman" w:cs="Times New Roman"/>
          <w:sz w:val="24"/>
          <w:szCs w:val="24"/>
        </w:rPr>
        <w:t>Sr</w:t>
      </w:r>
      <w:proofErr w:type="spellEnd"/>
      <w:r w:rsidRPr="00EE014C">
        <w:rPr>
          <w:rFonts w:ascii="Times New Roman" w:hAnsi="Times New Roman" w:cs="Times New Roman"/>
          <w:sz w:val="24"/>
          <w:szCs w:val="24"/>
        </w:rPr>
        <w:t xml:space="preserve"> sorption modeling work, we could not find any other study that specifically examined Ra or other group II cation sorption to </w:t>
      </w:r>
      <w:proofErr w:type="spellStart"/>
      <w:r w:rsidRPr="00EE014C">
        <w:rPr>
          <w:rFonts w:ascii="Times New Roman" w:hAnsi="Times New Roman" w:cs="Times New Roman"/>
          <w:sz w:val="24"/>
          <w:szCs w:val="24"/>
        </w:rPr>
        <w:t>unoxidized</w:t>
      </w:r>
      <w:proofErr w:type="spellEnd"/>
      <w:r w:rsidRPr="00EE014C">
        <w:rPr>
          <w:rFonts w:ascii="Times New Roman" w:hAnsi="Times New Roman" w:cs="Times New Roman"/>
          <w:sz w:val="24"/>
          <w:szCs w:val="24"/>
        </w:rPr>
        <w:t xml:space="preserve"> pyrite surfaces. However, many have used a variety of experimental and spectroscopic techniques to study redox active metal ions sorption to the pyrite surface, which often includes redox reactions between the metal ion and pyrite surface groups</w:t>
      </w:r>
      <w:r w:rsidR="00033AD2">
        <w:rPr>
          <w:rFonts w:ascii="Times New Roman" w:hAnsi="Times New Roman" w:cs="Times New Roman"/>
          <w:sz w:val="24"/>
          <w:szCs w:val="24"/>
        </w:rPr>
        <w:t>.</w:t>
      </w: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"id" : "ITEM-2",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"ITEM-2", "issue" : "8", "issued" : { "date-parts" : [ [ "1991" ] ] }, "page" : "2159-2171", "title" : "Interactions of divalent cations with the surface of pyrite", "type" : "article-journal", "volume" : "55" }, "uris" : [ "http://www.mendeley.com/documents/?uuid=d1857faf-2566-41b2-ac85-cbf33257c4db" ] }, { "id" : "ITEM-3",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"ITEM-3",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"ITEM-4",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"ITEM-4", "issue" : "1", "issued" : { "date-parts" : [ [ "2006" ] ] }, "page" : "27-35", "title" : "Sorption of Sr(II) and Eu(III) onto pyrite under different redox potential conditions", "type" : "article-journal", "volume" : "293" }, "uris" : [ "http://www.mendeley.com/documents/?uuid=b794b22d-a62e-4c73-98a8-cf4e8e47f919"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"id" : "ITEM-7", "itemData" : { "DOI" : "10.1016/j.jcis.2006.07.022", "ISSN" : "00219797", "PMID" : "16899253", "abstract" : "Compounds containing copper are likely candidates to delay iodide migration in environmental media through the formation of sparingly soluble phases. Preliminary experiments showed that iodide was neither sorbed onto chalcopyrite nor by a binary system pyrite/copper(II), although significant amounts of copper were present at the pyrite surface. In the present study, spectroscopic studies (XPS, XANES and EXAFS) were thus performed to determine the nature of sorbed copper species. Although introduced as Cu(II), copper was mainly present at the oxidation state (I) on the pyrite surface suggesting a heterogeneous reduction process. Moreover, copper appeared tetrahedrally coordinated to two sulfur and two oxygen atoms onto the pyrite surface, a chemical environment, which seemingly stabilized the metal and made it unreactive towards iodide. ?? 2006 Elsevier Inc. All rights reserved.",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"Journal of Colloid and Interface Science", "id" : "ITEM-7", "issue" : "1", "issued" : { "date-parts" : [ [ "2006" ] ] }, "page" : "25-31", "title" : "XPS and XAS studies of copper(II) sorbed onto a synthetic pyrite surface", "type" : "article-journal", "volume" : "303" }, "uris" : [ "http://www.mendeley.com/documents/?uuid=6a2cff33-4ef3-4ffa-97e0-7c48ea1daec5" ] } ], "mendeley" : { "formattedCitation" : "&lt;sup&gt;10\u201316&lt;/sup&gt;", "plainTextFormattedCitation" : "10\u201316", "previouslyFormattedCitation" : "[13]\u2013[19]"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10–16</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w:t>
      </w:r>
      <w:proofErr w:type="gramStart"/>
      <w:r w:rsidRPr="00EE014C">
        <w:rPr>
          <w:rFonts w:ascii="Times New Roman" w:hAnsi="Times New Roman" w:cs="Times New Roman"/>
          <w:sz w:val="24"/>
          <w:szCs w:val="24"/>
        </w:rPr>
        <w:t>The</w:t>
      </w:r>
      <w:proofErr w:type="gramEnd"/>
      <w:r w:rsidRPr="00EE014C">
        <w:rPr>
          <w:rFonts w:ascii="Times New Roman" w:hAnsi="Times New Roman" w:cs="Times New Roman"/>
          <w:sz w:val="24"/>
          <w:szCs w:val="24"/>
        </w:rPr>
        <w:t xml:space="preserve"> results of these studies imply that redox active metal ions in solutions with Ra may alter the pyrite surface, consequentially blocking or enhancing Ra</w:t>
      </w:r>
      <w:r w:rsidR="000E570C">
        <w:rPr>
          <w:rFonts w:ascii="Times New Roman" w:hAnsi="Times New Roman" w:cs="Times New Roman"/>
          <w:sz w:val="24"/>
          <w:szCs w:val="24"/>
        </w:rPr>
        <w:t xml:space="preserve"> sorption. </w:t>
      </w:r>
      <w:commentRangeStart w:id="0"/>
      <w:r w:rsidR="000E570C">
        <w:rPr>
          <w:rFonts w:ascii="Times New Roman" w:hAnsi="Times New Roman" w:cs="Times New Roman"/>
          <w:sz w:val="24"/>
          <w:szCs w:val="24"/>
        </w:rPr>
        <w:t xml:space="preserve">A notable </w:t>
      </w:r>
      <w:r w:rsidR="00CE33ED">
        <w:rPr>
          <w:rFonts w:ascii="Times New Roman" w:hAnsi="Times New Roman" w:cs="Times New Roman"/>
          <w:sz w:val="24"/>
          <w:szCs w:val="24"/>
        </w:rPr>
        <w:t>anaerobic (O</w:t>
      </w:r>
      <w:r w:rsidR="00CE33ED">
        <w:rPr>
          <w:rFonts w:ascii="Times New Roman" w:hAnsi="Times New Roman" w:cs="Times New Roman"/>
          <w:sz w:val="24"/>
          <w:szCs w:val="24"/>
          <w:vertAlign w:val="subscript"/>
        </w:rPr>
        <w:t xml:space="preserve">2 </w:t>
      </w:r>
      <w:r w:rsidR="00CE33ED">
        <w:rPr>
          <w:rFonts w:ascii="Times New Roman" w:hAnsi="Times New Roman" w:cs="Times New Roman"/>
          <w:sz w:val="24"/>
          <w:szCs w:val="24"/>
        </w:rPr>
        <w:t xml:space="preserve">&lt; 0.1 ppm) </w:t>
      </w:r>
      <w:r w:rsidR="000E570C">
        <w:rPr>
          <w:rFonts w:ascii="Times New Roman" w:hAnsi="Times New Roman" w:cs="Times New Roman"/>
          <w:sz w:val="24"/>
          <w:szCs w:val="24"/>
        </w:rPr>
        <w:t>study of As</w:t>
      </w:r>
      <w:r w:rsidR="000E570C">
        <w:rPr>
          <w:rFonts w:ascii="Times New Roman" w:hAnsi="Times New Roman" w:cs="Times New Roman"/>
          <w:sz w:val="24"/>
          <w:szCs w:val="24"/>
          <w:vertAlign w:val="superscript"/>
        </w:rPr>
        <w:t xml:space="preserve">3+ </w:t>
      </w:r>
      <w:r w:rsidR="000E570C">
        <w:rPr>
          <w:rFonts w:ascii="Times New Roman" w:hAnsi="Times New Roman" w:cs="Times New Roman"/>
          <w:sz w:val="24"/>
          <w:szCs w:val="24"/>
        </w:rPr>
        <w:t>sorption to</w:t>
      </w:r>
      <w:r w:rsidRPr="00EE014C">
        <w:rPr>
          <w:rFonts w:ascii="Times New Roman" w:hAnsi="Times New Roman" w:cs="Times New Roman"/>
          <w:sz w:val="24"/>
          <w:szCs w:val="24"/>
        </w:rPr>
        <w:t xml:space="preserve"> </w:t>
      </w:r>
      <w:r w:rsidR="000E570C">
        <w:rPr>
          <w:rFonts w:ascii="Times New Roman" w:hAnsi="Times New Roman" w:cs="Times New Roman"/>
          <w:sz w:val="24"/>
          <w:szCs w:val="24"/>
        </w:rPr>
        <w:t xml:space="preserve">an oxidized </w:t>
      </w:r>
      <w:r w:rsidRPr="00EE014C">
        <w:rPr>
          <w:rFonts w:ascii="Times New Roman" w:hAnsi="Times New Roman" w:cs="Times New Roman"/>
          <w:sz w:val="24"/>
          <w:szCs w:val="24"/>
        </w:rPr>
        <w:t xml:space="preserve">synthetic pyrite </w:t>
      </w:r>
      <w:r w:rsidR="000E570C">
        <w:rPr>
          <w:rFonts w:ascii="Times New Roman" w:hAnsi="Times New Roman" w:cs="Times New Roman"/>
          <w:sz w:val="24"/>
          <w:szCs w:val="24"/>
        </w:rPr>
        <w:t>surface found similarities in As</w:t>
      </w:r>
      <w:r w:rsidR="000E570C">
        <w:rPr>
          <w:rFonts w:ascii="Times New Roman" w:hAnsi="Times New Roman" w:cs="Times New Roman"/>
          <w:sz w:val="24"/>
          <w:szCs w:val="24"/>
          <w:vertAlign w:val="superscript"/>
        </w:rPr>
        <w:t xml:space="preserve">3+ </w:t>
      </w:r>
      <w:r w:rsidR="000E570C">
        <w:rPr>
          <w:rFonts w:ascii="Times New Roman" w:hAnsi="Times New Roman" w:cs="Times New Roman"/>
          <w:sz w:val="24"/>
          <w:szCs w:val="24"/>
        </w:rPr>
        <w:t>sorption to another study of “</w:t>
      </w:r>
      <w:proofErr w:type="spellStart"/>
      <w:r w:rsidR="000E570C">
        <w:rPr>
          <w:rFonts w:ascii="Times New Roman" w:hAnsi="Times New Roman" w:cs="Times New Roman"/>
          <w:sz w:val="24"/>
          <w:szCs w:val="24"/>
        </w:rPr>
        <w:t>unoxidized</w:t>
      </w:r>
      <w:proofErr w:type="spellEnd"/>
      <w:r w:rsidR="000E570C">
        <w:rPr>
          <w:rFonts w:ascii="Times New Roman" w:hAnsi="Times New Roman" w:cs="Times New Roman"/>
          <w:sz w:val="24"/>
          <w:szCs w:val="24"/>
        </w:rPr>
        <w:t xml:space="preserve">” pyrite held anaerobic </w:t>
      </w:r>
      <w:r w:rsidRPr="00EE014C">
        <w:rPr>
          <w:rFonts w:ascii="Times New Roman" w:hAnsi="Times New Roman" w:cs="Times New Roman"/>
          <w:sz w:val="24"/>
          <w:szCs w:val="24"/>
        </w:rPr>
        <w:t>(O</w:t>
      </w:r>
      <w:r w:rsidRPr="00EE014C">
        <w:rPr>
          <w:rFonts w:ascii="Times New Roman" w:hAnsi="Times New Roman" w:cs="Times New Roman"/>
          <w:sz w:val="24"/>
          <w:szCs w:val="24"/>
          <w:vertAlign w:val="subscript"/>
        </w:rPr>
        <w:t xml:space="preserve">2 </w:t>
      </w:r>
      <w:r w:rsidRPr="00EE014C">
        <w:rPr>
          <w:rFonts w:ascii="Times New Roman" w:hAnsi="Times New Roman" w:cs="Times New Roman"/>
          <w:sz w:val="24"/>
          <w:szCs w:val="24"/>
        </w:rPr>
        <w:t>&lt; 1 ppm)</w:t>
      </w:r>
      <w:r w:rsidR="000E570C">
        <w:rPr>
          <w:rFonts w:ascii="Times New Roman" w:hAnsi="Times New Roman" w:cs="Times New Roman"/>
          <w:sz w:val="24"/>
          <w:szCs w:val="24"/>
        </w:rPr>
        <w:t xml:space="preserve"> atmosphere</w:t>
      </w:r>
      <w:commentRangeEnd w:id="0"/>
      <w:r w:rsidR="00CE33ED">
        <w:rPr>
          <w:rStyle w:val="CommentReference"/>
        </w:rPr>
        <w:commentReference w:id="0"/>
      </w:r>
      <w:r w:rsidR="00033AD2">
        <w:rPr>
          <w:rFonts w:ascii="Times New Roman" w:hAnsi="Times New Roman" w:cs="Times New Roman"/>
          <w:sz w:val="24"/>
          <w:szCs w:val="24"/>
        </w:rPr>
        <w:t>.</w:t>
      </w: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"10.1016/j.jcis.2012.08.019", "ISBN" : "0021-9797", "ISSN" : "00219797", "PMID" : "23000211", "abstract" : "Reactions of As(III) and As(V) with pyrite were investigated using pristine pyrite (produced and reacted in a rigorously anoxic environment with PO2&lt;10-8atm) and using surface-oxidized pyrite (produced under anoxic conditions, exposed to air, then stored and reacted under rigorously anoxic conditions). Results with surface-oxidized pyrite were similar to previously reported arsenic-pyrite results. However As(III) adsorbed over a broader pH range on pristine pyrite than on surface-oxidized pyrite, As(V) adsorbed over a narrower pH range on pristine pyrite than on surface-oxidized pyrite, and adsorbed As(V) on pristine pyrite was reduced to As(III) but adsorbed As(V) was not reduced with surface-oxidized pyrite. Reduction of As(V) with pristine pyrite was first-order in total As(V), Fe(II) was released, and sulfur was oxidized. The proposed mechanism for pyrite oxidation by As(V) was similar to the published mechanism for oxidation by O2 and rates were compared. The results can be used to predict the removals of As(V) and As(III) on pyrite in continuously anoxic environments or on pyrite in intermittently oxic/anoxic environments. Rigorous cleanup and continuous maintenance of strictly anoxic conditions are required if commercial or produced pyrites are to be used as surrogates for pristine pyrite. \u00a9 2012 Elsevier Inc.", "author" : [ { "dropping-particle" : "", "family" : "Sun", "given" : "Fenglong", "non-dropping-particle" : "", "parse-names" : false, "suffix" : "" }, { "dropping-particle" : "", "family" : "Dempsey", "given" : "Brian A.", "non-dropping-particle" : "", "parse-names" : false, "suffix" : "" }, { "dropping-particle" : "", "family" : "Osseo-Asare", "given" : "Kwadwo A.", "non-dropping-particle" : "", "parse-names" : false, "suffix" : "" } ], "container-title" : "Journal of Colloid and Interface Science", "id" : "ITEM-1", "issue" : "1", "issued" : { "date-parts" : [ [ "2012" ] ] }, "page" : "170-175", "publisher" : "Elsevier Inc.", "title" : "As(V) and As(III) reactions on pristine pyrite and on surface-oxidized pyrite", "type" : "article-journal", "volume" : "388" }, "uris" : [ "http://www.mendeley.com/documents/?uuid=da1fd935-7f52-4fab-822a-124e4c907529" ] } ], "mendeley" : { "formattedCitation" : "&lt;sup&gt;17&lt;/sup&gt;", "plainTextFormattedCitation" : "17", "previouslyFormattedCitation" : "[20]"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17</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This suggests th</w:t>
      </w:r>
      <w:r w:rsidR="00CE33ED">
        <w:rPr>
          <w:rFonts w:ascii="Times New Roman" w:hAnsi="Times New Roman" w:cs="Times New Roman"/>
          <w:sz w:val="24"/>
          <w:szCs w:val="24"/>
        </w:rPr>
        <w:t xml:space="preserve">at pyrite typically considered </w:t>
      </w:r>
      <w:proofErr w:type="spellStart"/>
      <w:r w:rsidR="00CE33ED">
        <w:rPr>
          <w:rFonts w:ascii="Times New Roman" w:hAnsi="Times New Roman" w:cs="Times New Roman"/>
          <w:sz w:val="24"/>
          <w:szCs w:val="24"/>
        </w:rPr>
        <w:t>unoxidized</w:t>
      </w:r>
      <w:proofErr w:type="spellEnd"/>
      <w:r w:rsidRPr="00EE014C">
        <w:rPr>
          <w:rFonts w:ascii="Times New Roman" w:hAnsi="Times New Roman" w:cs="Times New Roman"/>
          <w:sz w:val="24"/>
          <w:szCs w:val="24"/>
        </w:rPr>
        <w:t xml:space="preserve"> (including the pyrite surface used here) have some differences in surface chemistry compared to a “pristine” synthetic pyrite surface. </w:t>
      </w:r>
      <w:r>
        <w:rPr>
          <w:rFonts w:ascii="Times New Roman" w:hAnsi="Times New Roman" w:cs="Times New Roman"/>
          <w:sz w:val="24"/>
          <w:szCs w:val="24"/>
        </w:rPr>
        <w:t xml:space="preserve">These </w:t>
      </w:r>
      <w:r w:rsidRPr="00EE014C">
        <w:rPr>
          <w:rFonts w:ascii="Times New Roman" w:hAnsi="Times New Roman" w:cs="Times New Roman"/>
          <w:sz w:val="24"/>
          <w:szCs w:val="24"/>
        </w:rPr>
        <w:t xml:space="preserve">differences in pyrite treatment and </w:t>
      </w:r>
      <w:r>
        <w:rPr>
          <w:rFonts w:ascii="Times New Roman" w:hAnsi="Times New Roman" w:cs="Times New Roman"/>
          <w:sz w:val="24"/>
          <w:szCs w:val="24"/>
        </w:rPr>
        <w:t>cleaning during experiments could be the</w:t>
      </w:r>
      <w:r w:rsidRPr="00EE014C">
        <w:rPr>
          <w:rFonts w:ascii="Times New Roman" w:hAnsi="Times New Roman" w:cs="Times New Roman"/>
          <w:sz w:val="24"/>
          <w:szCs w:val="24"/>
        </w:rPr>
        <w:t xml:space="preserve"> drive</w:t>
      </w:r>
      <w:r>
        <w:rPr>
          <w:rFonts w:ascii="Times New Roman" w:hAnsi="Times New Roman" w:cs="Times New Roman"/>
          <w:sz w:val="24"/>
          <w:szCs w:val="24"/>
        </w:rPr>
        <w:t>r for</w:t>
      </w:r>
      <w:r w:rsidRPr="00EE014C">
        <w:rPr>
          <w:rFonts w:ascii="Times New Roman" w:hAnsi="Times New Roman" w:cs="Times New Roman"/>
          <w:sz w:val="24"/>
          <w:szCs w:val="24"/>
        </w:rPr>
        <w:t xml:space="preserve"> </w:t>
      </w:r>
      <w:r w:rsidRPr="00EE014C">
        <w:rPr>
          <w:rFonts w:ascii="Times New Roman" w:hAnsi="Times New Roman" w:cs="Times New Roman"/>
          <w:sz w:val="24"/>
          <w:szCs w:val="24"/>
        </w:rPr>
        <w:lastRenderedPageBreak/>
        <w:t>differences in surface sites that result in this unexpected Ra sorption. Two</w:t>
      </w:r>
      <w:r w:rsidR="002D44FC">
        <w:rPr>
          <w:rFonts w:ascii="Times New Roman" w:hAnsi="Times New Roman" w:cs="Times New Roman"/>
          <w:sz w:val="24"/>
          <w:szCs w:val="24"/>
        </w:rPr>
        <w:t xml:space="preserve"> different natural pyrites were used between</w:t>
      </w:r>
      <w:r w:rsidRPr="00EE014C">
        <w:rPr>
          <w:rFonts w:ascii="Times New Roman" w:hAnsi="Times New Roman" w:cs="Times New Roman"/>
          <w:sz w:val="24"/>
          <w:szCs w:val="24"/>
        </w:rPr>
        <w:t xml:space="preserve"> the experiment here and for studying </w:t>
      </w:r>
      <w:proofErr w:type="spellStart"/>
      <w:r w:rsidRPr="00EE014C">
        <w:rPr>
          <w:rFonts w:ascii="Times New Roman" w:hAnsi="Times New Roman" w:cs="Times New Roman"/>
          <w:sz w:val="24"/>
          <w:szCs w:val="24"/>
        </w:rPr>
        <w:t>Sr</w:t>
      </w:r>
      <w:proofErr w:type="spellEnd"/>
      <w:r w:rsidRPr="00EE014C">
        <w:rPr>
          <w:rFonts w:ascii="Times New Roman" w:hAnsi="Times New Roman" w:cs="Times New Roman"/>
          <w:sz w:val="24"/>
          <w:szCs w:val="24"/>
        </w:rPr>
        <w:t xml:space="preserve"> sorption, thus it is also possible there are</w:t>
      </w:r>
      <w:r w:rsidR="002D44FC">
        <w:rPr>
          <w:rFonts w:ascii="Times New Roman" w:hAnsi="Times New Roman" w:cs="Times New Roman"/>
          <w:sz w:val="24"/>
          <w:szCs w:val="24"/>
        </w:rPr>
        <w:t xml:space="preserve"> also</w:t>
      </w:r>
      <w:r w:rsidRPr="00EE014C">
        <w:rPr>
          <w:rFonts w:ascii="Times New Roman" w:hAnsi="Times New Roman" w:cs="Times New Roman"/>
          <w:sz w:val="24"/>
          <w:szCs w:val="24"/>
        </w:rPr>
        <w:t xml:space="preserve"> structural </w:t>
      </w:r>
      <w:r w:rsidR="00CE33ED">
        <w:rPr>
          <w:rFonts w:ascii="Times New Roman" w:hAnsi="Times New Roman" w:cs="Times New Roman"/>
          <w:sz w:val="24"/>
          <w:szCs w:val="24"/>
        </w:rPr>
        <w:t>differences relating to</w:t>
      </w:r>
      <w:r w:rsidRPr="00EE014C">
        <w:rPr>
          <w:rFonts w:ascii="Times New Roman" w:hAnsi="Times New Roman" w:cs="Times New Roman"/>
          <w:sz w:val="24"/>
          <w:szCs w:val="24"/>
        </w:rPr>
        <w:t xml:space="preserve"> lattice substitutions </w:t>
      </w:r>
      <w:r w:rsidR="00CE33ED">
        <w:rPr>
          <w:rFonts w:ascii="Times New Roman" w:hAnsi="Times New Roman" w:cs="Times New Roman"/>
          <w:sz w:val="24"/>
          <w:szCs w:val="24"/>
        </w:rPr>
        <w:t xml:space="preserve">of impurities </w:t>
      </w:r>
      <w:r w:rsidRPr="00EE014C">
        <w:rPr>
          <w:rFonts w:ascii="Times New Roman" w:hAnsi="Times New Roman" w:cs="Times New Roman"/>
          <w:sz w:val="24"/>
          <w:szCs w:val="24"/>
        </w:rPr>
        <w:t>or other inclusions into the pyrite</w:t>
      </w:r>
      <w:r w:rsidR="00CE33ED">
        <w:rPr>
          <w:rFonts w:ascii="Times New Roman" w:hAnsi="Times New Roman" w:cs="Times New Roman"/>
          <w:sz w:val="24"/>
          <w:szCs w:val="24"/>
        </w:rPr>
        <w:t>.</w:t>
      </w: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"&lt;sup&gt;10&lt;/sup&gt;", "plainTextFormattedCitation" : "10", "previouslyFormattedCitation" : "[13]"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10</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Only spectroscopic investigation of Ra sorption to pyrite surface, however, can elucidate the large differences between </w:t>
      </w:r>
      <w:proofErr w:type="spellStart"/>
      <w:r w:rsidRPr="00EE014C">
        <w:rPr>
          <w:rFonts w:ascii="Times New Roman" w:hAnsi="Times New Roman" w:cs="Times New Roman"/>
          <w:sz w:val="24"/>
          <w:szCs w:val="24"/>
        </w:rPr>
        <w:t>Sr</w:t>
      </w:r>
      <w:proofErr w:type="spellEnd"/>
      <w:r w:rsidRPr="00EE014C">
        <w:rPr>
          <w:rFonts w:ascii="Times New Roman" w:hAnsi="Times New Roman" w:cs="Times New Roman"/>
          <w:sz w:val="24"/>
          <w:szCs w:val="24"/>
        </w:rPr>
        <w:t xml:space="preserve"> and Ra sorption as well as enable the development of an SCM that accurately predicts Ra speciation in the presence of an </w:t>
      </w:r>
      <w:proofErr w:type="spellStart"/>
      <w:r w:rsidRPr="00EE014C">
        <w:rPr>
          <w:rFonts w:ascii="Times New Roman" w:hAnsi="Times New Roman" w:cs="Times New Roman"/>
          <w:sz w:val="24"/>
          <w:szCs w:val="24"/>
        </w:rPr>
        <w:t>unoxidized</w:t>
      </w:r>
      <w:proofErr w:type="spellEnd"/>
      <w:r w:rsidRPr="00EE014C">
        <w:rPr>
          <w:rFonts w:ascii="Times New Roman" w:hAnsi="Times New Roman" w:cs="Times New Roman"/>
          <w:sz w:val="24"/>
          <w:szCs w:val="24"/>
        </w:rPr>
        <w:t xml:space="preserve"> pyrite surface.</w:t>
      </w:r>
      <w:r w:rsidR="002D44FC">
        <w:rPr>
          <w:rFonts w:ascii="Times New Roman" w:hAnsi="Times New Roman" w:cs="Times New Roman"/>
          <w:sz w:val="24"/>
          <w:szCs w:val="24"/>
        </w:rPr>
        <w:t xml:space="preserve"> Indeed the reactivity of the pyrite surface suggests that care must be taken to determine which surface conditions best match those found in the environment.</w:t>
      </w:r>
    </w:p>
    <w:p w14:paraId="0CC4E0FF" w14:textId="3533046D" w:rsidR="00867736" w:rsidRDefault="00C77069" w:rsidP="00C77069">
      <w:pPr>
        <w:spacing w:line="480" w:lineRule="auto"/>
        <w:rPr>
          <w:rFonts w:ascii="Times New Roman" w:hAnsi="Times New Roman" w:cs="Times New Roman"/>
          <w:b/>
          <w:sz w:val="24"/>
          <w:szCs w:val="24"/>
        </w:rPr>
      </w:pPr>
      <w:r>
        <w:rPr>
          <w:rFonts w:ascii="Times New Roman" w:hAnsi="Times New Roman" w:cs="Times New Roman"/>
          <w:b/>
          <w:sz w:val="24"/>
          <w:szCs w:val="24"/>
        </w:rPr>
        <w:t>Surface Complexation Modeling:</w:t>
      </w:r>
    </w:p>
    <w:p w14:paraId="3250B8E8" w14:textId="5393033B" w:rsidR="005402BE" w:rsidRPr="00867736" w:rsidRDefault="00867736" w:rsidP="00C77069">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BB5E6E8" wp14:editId="484820BC">
            <wp:simplePos x="0" y="0"/>
            <wp:positionH relativeFrom="column">
              <wp:posOffset>3313723</wp:posOffset>
            </wp:positionH>
            <wp:positionV relativeFrom="paragraph">
              <wp:posOffset>10551</wp:posOffset>
            </wp:positionV>
            <wp:extent cx="3044825" cy="195199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SI2-PyriteSC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4825" cy="1951990"/>
                    </a:xfrm>
                    <a:prstGeom prst="rect">
                      <a:avLst/>
                    </a:prstGeom>
                  </pic:spPr>
                </pic:pic>
              </a:graphicData>
            </a:graphic>
          </wp:anchor>
        </w:drawing>
      </w:r>
      <w:r w:rsidRPr="00867736">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7543912F" wp14:editId="64A80006">
            <wp:extent cx="3044952" cy="19526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SI1-MontSC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4952" cy="1952600"/>
                    </a:xfrm>
                    <a:prstGeom prst="rect">
                      <a:avLst/>
                    </a:prstGeom>
                  </pic:spPr>
                </pic:pic>
              </a:graphicData>
            </a:graphic>
          </wp:inline>
        </w:drawing>
      </w:r>
      <w:r w:rsidR="00033AD2">
        <w:rPr>
          <w:rFonts w:ascii="Times New Roman" w:hAnsi="Times New Roman" w:cs="Times New Roman"/>
          <w:noProof/>
          <w:sz w:val="24"/>
          <w:szCs w:val="24"/>
        </w:rPr>
        <w:t>Figure S1</w:t>
      </w:r>
      <w:r>
        <w:rPr>
          <w:rFonts w:ascii="Times New Roman" w:hAnsi="Times New Roman" w:cs="Times New Roman"/>
          <w:noProof/>
          <w:sz w:val="24"/>
          <w:szCs w:val="24"/>
        </w:rPr>
        <w:t>: SCM results omitted from the main text. Lines indicate model fit and points experimental data. Left: SCM of Ra sorption to Na Montmorillonite, using a 2 site reaction formulation and an exchange reaction. Right: SCM of Ra to anaerobic pyrite.</w:t>
      </w:r>
    </w:p>
    <w:p w14:paraId="5543A7B5" w14:textId="4DDCE76E" w:rsidR="00BC5486" w:rsidRPr="00703598" w:rsidRDefault="00C77069" w:rsidP="00C77069">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work, we report fitting of SCM using established reaction formulations informed by spectroscopic or </w:t>
      </w:r>
      <w:r>
        <w:rPr>
          <w:rFonts w:ascii="Times New Roman" w:hAnsi="Times New Roman" w:cs="Times New Roman"/>
          <w:i/>
          <w:sz w:val="24"/>
          <w:szCs w:val="24"/>
        </w:rPr>
        <w:t>ab initio</w:t>
      </w:r>
      <w:r>
        <w:rPr>
          <w:rFonts w:ascii="Times New Roman" w:hAnsi="Times New Roman" w:cs="Times New Roman"/>
          <w:sz w:val="24"/>
          <w:szCs w:val="24"/>
        </w:rPr>
        <w:t xml:space="preserve"> modeling, which should be more accurate descriptions of solute sorption to a surface</w:t>
      </w:r>
      <w:r w:rsidR="00033AD2">
        <w:rPr>
          <w:rFonts w:ascii="Times New Roman" w:hAnsi="Times New Roman" w:cs="Times New Roman"/>
          <w:sz w:val="24"/>
          <w:szCs w:val="24"/>
        </w:rPr>
        <w:t xml:space="preserve"> </w:t>
      </w:r>
      <w:r w:rsidR="00033AD2">
        <w:rPr>
          <w:rFonts w:ascii="Times New Roman" w:hAnsi="Times New Roman" w:cs="Times New Roman"/>
          <w:sz w:val="24"/>
          <w:szCs w:val="24"/>
        </w:rPr>
        <w:t>(Figure 2, Figure S1).</w:t>
      </w:r>
      <w:r>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"&lt;sup&gt;18,19&lt;/sup&gt;", "plainTextFormattedCitation" : "18,19", "previouslyFormattedCitation" : "[21], [22]" }, "properties" : { "noteIndex" : 0 }, "schema" : "https://github.com/citation-style-language/schema/raw/master/csl-citation.json" }</w:instrText>
      </w:r>
      <w:r>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18,19</w:t>
      </w:r>
      <w:r>
        <w:rPr>
          <w:rFonts w:ascii="Times New Roman" w:hAnsi="Times New Roman" w:cs="Times New Roman"/>
          <w:sz w:val="24"/>
          <w:szCs w:val="24"/>
        </w:rPr>
        <w:fldChar w:fldCharType="end"/>
      </w:r>
      <w:r w:rsidR="00867736">
        <w:rPr>
          <w:rFonts w:ascii="Times New Roman" w:hAnsi="Times New Roman" w:cs="Times New Roman"/>
          <w:sz w:val="24"/>
          <w:szCs w:val="24"/>
        </w:rPr>
        <w:t xml:space="preserve"> </w:t>
      </w:r>
      <w:r>
        <w:rPr>
          <w:rFonts w:ascii="Times New Roman" w:hAnsi="Times New Roman" w:cs="Times New Roman"/>
          <w:sz w:val="24"/>
          <w:szCs w:val="24"/>
        </w:rPr>
        <w:t xml:space="preserve"> There are, however, SCM formulations that are simpler, yet still provide some value; these models</w:t>
      </w:r>
      <w:r w:rsidRPr="00EE014C">
        <w:rPr>
          <w:rFonts w:ascii="Times New Roman" w:hAnsi="Times New Roman" w:cs="Times New Roman"/>
          <w:sz w:val="24"/>
          <w:szCs w:val="24"/>
        </w:rPr>
        <w:t xml:space="preserve"> pose only the existence of the reaction, making no assumptions about the specific surface complexes that form, </w:t>
      </w:r>
      <w:r>
        <w:rPr>
          <w:rFonts w:ascii="Times New Roman" w:hAnsi="Times New Roman" w:cs="Times New Roman"/>
          <w:sz w:val="24"/>
          <w:szCs w:val="24"/>
        </w:rPr>
        <w:t>which</w:t>
      </w:r>
      <w:r w:rsidRPr="00EE014C">
        <w:rPr>
          <w:rFonts w:ascii="Times New Roman" w:hAnsi="Times New Roman" w:cs="Times New Roman"/>
          <w:sz w:val="24"/>
          <w:szCs w:val="24"/>
        </w:rPr>
        <w:t xml:space="preserve"> allow</w:t>
      </w:r>
      <w:r>
        <w:rPr>
          <w:rFonts w:ascii="Times New Roman" w:hAnsi="Times New Roman" w:cs="Times New Roman"/>
          <w:sz w:val="24"/>
          <w:szCs w:val="24"/>
        </w:rPr>
        <w:t>s</w:t>
      </w:r>
      <w:r w:rsidRPr="00EE014C">
        <w:rPr>
          <w:rFonts w:ascii="Times New Roman" w:hAnsi="Times New Roman" w:cs="Times New Roman"/>
          <w:sz w:val="24"/>
          <w:szCs w:val="24"/>
        </w:rPr>
        <w:t xml:space="preserve"> for easy </w:t>
      </w:r>
      <w:r w:rsidRPr="00EE014C">
        <w:rPr>
          <w:rFonts w:ascii="Times New Roman" w:hAnsi="Times New Roman" w:cs="Times New Roman"/>
          <w:sz w:val="24"/>
          <w:szCs w:val="24"/>
        </w:rPr>
        <w:lastRenderedPageBreak/>
        <w:t>comparison of the relative importance of the different minerals for radium retention</w:t>
      </w:r>
      <w:r w:rsidR="00033AD2">
        <w:rPr>
          <w:rFonts w:ascii="Times New Roman" w:hAnsi="Times New Roman" w:cs="Times New Roman"/>
          <w:sz w:val="24"/>
          <w:szCs w:val="24"/>
        </w:rPr>
        <w:t>.</w:t>
      </w: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"ITEM-3",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"&lt;sup&gt;20\u201322&lt;/sup&gt;", "plainTextFormattedCitation" : "20\u201322", "previouslyFormattedCitation" : "[23]\u2013[25]"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20–22</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w:t>
      </w:r>
      <w:proofErr w:type="gramStart"/>
      <w:r w:rsidR="004423AB">
        <w:rPr>
          <w:rFonts w:ascii="Times New Roman" w:hAnsi="Times New Roman" w:cs="Times New Roman"/>
          <w:sz w:val="24"/>
          <w:szCs w:val="24"/>
        </w:rPr>
        <w:t>These</w:t>
      </w:r>
      <w:proofErr w:type="gramEnd"/>
      <w:r w:rsidR="004423AB">
        <w:rPr>
          <w:rFonts w:ascii="Times New Roman" w:hAnsi="Times New Roman" w:cs="Times New Roman"/>
          <w:sz w:val="24"/>
          <w:szCs w:val="24"/>
        </w:rPr>
        <w:t xml:space="preserve"> models</w:t>
      </w:r>
      <w:r>
        <w:rPr>
          <w:rFonts w:ascii="Times New Roman" w:hAnsi="Times New Roman" w:cs="Times New Roman"/>
          <w:sz w:val="24"/>
          <w:szCs w:val="24"/>
        </w:rPr>
        <w:t xml:space="preserve"> also may provide utility in larger scale groundwater modeling efforts, as these simpler formulations </w:t>
      </w:r>
      <w:r w:rsidR="004423AB">
        <w:rPr>
          <w:rFonts w:ascii="Times New Roman" w:hAnsi="Times New Roman" w:cs="Times New Roman"/>
          <w:sz w:val="24"/>
          <w:szCs w:val="24"/>
        </w:rPr>
        <w:t xml:space="preserve">are easier </w:t>
      </w:r>
      <w:r>
        <w:rPr>
          <w:rFonts w:ascii="Times New Roman" w:hAnsi="Times New Roman" w:cs="Times New Roman"/>
          <w:sz w:val="24"/>
          <w:szCs w:val="24"/>
        </w:rPr>
        <w:t>to add to larger scale modeling packages that incorporate a variety of biogeochemical and flow processes.</w:t>
      </w:r>
    </w:p>
    <w:p w14:paraId="479BA4B8" w14:textId="1524DFD9" w:rsidR="00024B12" w:rsidRPr="002768D1" w:rsidRDefault="002768D1" w:rsidP="004B6422">
      <w:pPr>
        <w:spacing w:line="480" w:lineRule="auto"/>
        <w:rPr>
          <w:rFonts w:ascii="Times New Roman" w:hAnsi="Times New Roman" w:cs="Times New Roman"/>
          <w:sz w:val="24"/>
          <w:szCs w:val="24"/>
        </w:rPr>
      </w:pPr>
      <w:r>
        <w:rPr>
          <w:rFonts w:ascii="Times New Roman" w:hAnsi="Times New Roman" w:cs="Times New Roman"/>
          <w:b/>
          <w:sz w:val="24"/>
          <w:szCs w:val="24"/>
        </w:rPr>
        <w:tab/>
      </w:r>
      <w:r w:rsidR="00703598">
        <w:rPr>
          <w:rFonts w:ascii="Times New Roman" w:hAnsi="Times New Roman" w:cs="Times New Roman"/>
          <w:sz w:val="24"/>
          <w:szCs w:val="24"/>
        </w:rPr>
        <w:t>Table S3</w:t>
      </w:r>
      <w:r>
        <w:rPr>
          <w:rFonts w:ascii="Times New Roman" w:hAnsi="Times New Roman" w:cs="Times New Roman"/>
          <w:sz w:val="24"/>
          <w:szCs w:val="24"/>
        </w:rPr>
        <w:t xml:space="preserve"> provides the results of fitting the experimental data to these simpler reaction formulations. </w:t>
      </w:r>
      <w:proofErr w:type="spellStart"/>
      <w:r w:rsidR="007A5DC3">
        <w:rPr>
          <w:rFonts w:ascii="Times New Roman" w:hAnsi="Times New Roman" w:cs="Times New Roman"/>
          <w:sz w:val="24"/>
          <w:szCs w:val="24"/>
        </w:rPr>
        <w:t>Ferrihydrite</w:t>
      </w:r>
      <w:proofErr w:type="spellEnd"/>
      <w:r w:rsidR="007A5DC3">
        <w:rPr>
          <w:rFonts w:ascii="Times New Roman" w:hAnsi="Times New Roman" w:cs="Times New Roman"/>
          <w:sz w:val="24"/>
          <w:szCs w:val="24"/>
        </w:rPr>
        <w:t xml:space="preserve"> and goethite were fit a single site model based on a previous model of iron (</w:t>
      </w:r>
      <w:proofErr w:type="spellStart"/>
      <w:r w:rsidR="007A5DC3">
        <w:rPr>
          <w:rFonts w:ascii="Times New Roman" w:hAnsi="Times New Roman" w:cs="Times New Roman"/>
          <w:sz w:val="24"/>
          <w:szCs w:val="24"/>
        </w:rPr>
        <w:t>hydr</w:t>
      </w:r>
      <w:proofErr w:type="spellEnd"/>
      <w:proofErr w:type="gramStart"/>
      <w:r w:rsidR="007A5DC3">
        <w:rPr>
          <w:rFonts w:ascii="Times New Roman" w:hAnsi="Times New Roman" w:cs="Times New Roman"/>
          <w:sz w:val="24"/>
          <w:szCs w:val="24"/>
        </w:rPr>
        <w:t>)oxide</w:t>
      </w:r>
      <w:proofErr w:type="gramEnd"/>
      <w:r w:rsidR="007A5DC3">
        <w:rPr>
          <w:rFonts w:ascii="Times New Roman" w:hAnsi="Times New Roman" w:cs="Times New Roman"/>
          <w:sz w:val="24"/>
          <w:szCs w:val="24"/>
        </w:rPr>
        <w:t xml:space="preserve"> sorption posed by </w:t>
      </w:r>
      <w:proofErr w:type="spellStart"/>
      <w:r w:rsidR="007A5DC3">
        <w:rPr>
          <w:rFonts w:ascii="Times New Roman" w:hAnsi="Times New Roman" w:cs="Times New Roman"/>
          <w:sz w:val="24"/>
          <w:szCs w:val="24"/>
        </w:rPr>
        <w:t>Dzombak</w:t>
      </w:r>
      <w:proofErr w:type="spellEnd"/>
      <w:r w:rsidR="007A5DC3">
        <w:rPr>
          <w:rFonts w:ascii="Times New Roman" w:hAnsi="Times New Roman" w:cs="Times New Roman"/>
          <w:sz w:val="24"/>
          <w:szCs w:val="24"/>
        </w:rPr>
        <w:t>, 1990</w:t>
      </w:r>
      <w:r w:rsidR="004423AB">
        <w:rPr>
          <w:rFonts w:ascii="Times New Roman" w:hAnsi="Times New Roman" w:cs="Times New Roman"/>
          <w:sz w:val="24"/>
          <w:szCs w:val="24"/>
        </w:rPr>
        <w:t>.</w:t>
      </w:r>
      <w:r w:rsidR="005402BE">
        <w:rPr>
          <w:rFonts w:ascii="Times New Roman" w:hAnsi="Times New Roman" w:cs="Times New Roman"/>
          <w:sz w:val="24"/>
          <w:szCs w:val="24"/>
        </w:rPr>
        <w:t xml:space="preserve"> </w:t>
      </w:r>
      <w:r w:rsidR="007A5DC3">
        <w:rPr>
          <w:rFonts w:ascii="Times New Roman" w:hAnsi="Times New Roman" w:cs="Times New Roman"/>
          <w:sz w:val="24"/>
          <w:szCs w:val="24"/>
        </w:rPr>
        <w:t>While that model typically specifies two sites, a strong site controlling sorption at low solute loading, and a weak site contributing to sorption at high solute loading, the model fit here only one site</w:t>
      </w:r>
      <w:r w:rsidR="00CE33ED">
        <w:rPr>
          <w:rFonts w:ascii="Times New Roman" w:hAnsi="Times New Roman" w:cs="Times New Roman"/>
          <w:sz w:val="24"/>
          <w:szCs w:val="24"/>
        </w:rPr>
        <w:t>, exhibiting no sensitivity to a second site. The site fitted</w:t>
      </w:r>
      <w:r w:rsidR="007A5DC3">
        <w:rPr>
          <w:rFonts w:ascii="Times New Roman" w:hAnsi="Times New Roman" w:cs="Times New Roman"/>
          <w:sz w:val="24"/>
          <w:szCs w:val="24"/>
        </w:rPr>
        <w:t xml:space="preserve"> likely corresponds to the “strong” site in the </w:t>
      </w:r>
      <w:proofErr w:type="spellStart"/>
      <w:r w:rsidR="007A5DC3">
        <w:rPr>
          <w:rFonts w:ascii="Times New Roman" w:hAnsi="Times New Roman" w:cs="Times New Roman"/>
          <w:sz w:val="24"/>
          <w:szCs w:val="24"/>
        </w:rPr>
        <w:t>Dzombak</w:t>
      </w:r>
      <w:proofErr w:type="spellEnd"/>
      <w:r w:rsidR="007A5DC3">
        <w:rPr>
          <w:rFonts w:ascii="Times New Roman" w:hAnsi="Times New Roman" w:cs="Times New Roman"/>
          <w:sz w:val="24"/>
          <w:szCs w:val="24"/>
        </w:rPr>
        <w:t xml:space="preserve"> model due to the low concentration of Ra used experimentally. </w:t>
      </w:r>
      <w:r w:rsidR="00EC34C7">
        <w:rPr>
          <w:rFonts w:ascii="Times New Roman" w:hAnsi="Times New Roman" w:cs="Times New Roman"/>
          <w:sz w:val="24"/>
          <w:szCs w:val="24"/>
        </w:rPr>
        <w:t>For sodium montmorillonite, a single site with two re</w:t>
      </w:r>
      <w:r w:rsidR="00CE33ED">
        <w:rPr>
          <w:rFonts w:ascii="Times New Roman" w:hAnsi="Times New Roman" w:cs="Times New Roman"/>
          <w:sz w:val="24"/>
          <w:szCs w:val="24"/>
        </w:rPr>
        <w:t>actions was considered, but the</w:t>
      </w:r>
      <w:r w:rsidR="00EC34C7">
        <w:rPr>
          <w:rFonts w:ascii="Times New Roman" w:hAnsi="Times New Roman" w:cs="Times New Roman"/>
          <w:sz w:val="24"/>
          <w:szCs w:val="24"/>
        </w:rPr>
        <w:t xml:space="preserve"> fit was visually inferior to the reported two site model. The pyrite model reported here matches the model used in the main text, as both use a simple, single site model that makes no assumptions about surface reactions between Ra and pyrite. </w:t>
      </w:r>
      <w:r>
        <w:rPr>
          <w:rFonts w:ascii="Times New Roman" w:hAnsi="Times New Roman" w:cs="Times New Roman"/>
          <w:sz w:val="24"/>
          <w:szCs w:val="24"/>
        </w:rPr>
        <w:t xml:space="preserve">Comparing the results of the fitted reaction constants reflect experimental observations using </w:t>
      </w:r>
      <w:proofErr w:type="spellStart"/>
      <w:r>
        <w:rPr>
          <w:rFonts w:ascii="Times New Roman" w:hAnsi="Times New Roman" w:cs="Times New Roman"/>
          <w:sz w:val="24"/>
          <w:szCs w:val="24"/>
        </w:rPr>
        <w:t>K</w:t>
      </w:r>
      <w:r>
        <w:rPr>
          <w:rFonts w:ascii="Times New Roman" w:hAnsi="Times New Roman" w:cs="Times New Roman"/>
          <w:sz w:val="24"/>
          <w:szCs w:val="24"/>
          <w:vertAlign w:val="subscript"/>
        </w:rPr>
        <w:t>d</w:t>
      </w:r>
      <w:proofErr w:type="spellEnd"/>
      <w:r>
        <w:rPr>
          <w:rFonts w:ascii="Times New Roman" w:hAnsi="Times New Roman" w:cs="Times New Roman"/>
          <w:sz w:val="24"/>
          <w:szCs w:val="24"/>
        </w:rPr>
        <w:t xml:space="preserve">. Na-montmorillonite has the largest </w:t>
      </w:r>
      <w:r w:rsidR="003A3CB4">
        <w:rPr>
          <w:rFonts w:ascii="Times New Roman" w:hAnsi="Times New Roman" w:cs="Times New Roman"/>
          <w:sz w:val="24"/>
          <w:szCs w:val="24"/>
        </w:rPr>
        <w:t xml:space="preserve">surface reaction </w:t>
      </w:r>
      <w:r>
        <w:rPr>
          <w:rFonts w:ascii="Times New Roman" w:hAnsi="Times New Roman" w:cs="Times New Roman"/>
          <w:sz w:val="24"/>
          <w:szCs w:val="24"/>
        </w:rPr>
        <w:t xml:space="preserve">constant, and the largest </w:t>
      </w:r>
      <w:proofErr w:type="spellStart"/>
      <w:proofErr w:type="gramStart"/>
      <w:r>
        <w:rPr>
          <w:rFonts w:ascii="Times New Roman" w:hAnsi="Times New Roman" w:cs="Times New Roman"/>
          <w:sz w:val="24"/>
          <w:szCs w:val="24"/>
        </w:rPr>
        <w:t>K</w:t>
      </w:r>
      <w:r>
        <w:rPr>
          <w:rFonts w:ascii="Times New Roman" w:hAnsi="Times New Roman" w:cs="Times New Roman"/>
          <w:sz w:val="24"/>
          <w:szCs w:val="24"/>
          <w:vertAlign w:val="subscript"/>
        </w:rPr>
        <w:softHyphen/>
        <w:t>d</w:t>
      </w:r>
      <w:proofErr w:type="spellEnd"/>
      <w:proofErr w:type="gramEnd"/>
      <w:r>
        <w:rPr>
          <w:rFonts w:ascii="Times New Roman" w:hAnsi="Times New Roman" w:cs="Times New Roman"/>
          <w:sz w:val="24"/>
          <w:szCs w:val="24"/>
        </w:rPr>
        <w:t xml:space="preserve">, followed by </w:t>
      </w:r>
      <w:proofErr w:type="spellStart"/>
      <w:r>
        <w:rPr>
          <w:rFonts w:ascii="Times New Roman" w:hAnsi="Times New Roman" w:cs="Times New Roman"/>
          <w:sz w:val="24"/>
          <w:szCs w:val="24"/>
        </w:rPr>
        <w:t>ferrihyd</w:t>
      </w:r>
      <w:r w:rsidR="003A3CB4">
        <w:rPr>
          <w:rFonts w:ascii="Times New Roman" w:hAnsi="Times New Roman" w:cs="Times New Roman"/>
          <w:sz w:val="24"/>
          <w:szCs w:val="24"/>
        </w:rPr>
        <w:t>rite</w:t>
      </w:r>
      <w:proofErr w:type="spellEnd"/>
      <w:r w:rsidR="003A3CB4">
        <w:rPr>
          <w:rFonts w:ascii="Times New Roman" w:hAnsi="Times New Roman" w:cs="Times New Roman"/>
          <w:sz w:val="24"/>
          <w:szCs w:val="24"/>
        </w:rPr>
        <w:t xml:space="preserve">, goethite, and </w:t>
      </w:r>
      <w:r w:rsidR="00CE33ED">
        <w:rPr>
          <w:rFonts w:ascii="Times New Roman" w:hAnsi="Times New Roman" w:cs="Times New Roman"/>
          <w:sz w:val="24"/>
          <w:szCs w:val="24"/>
        </w:rPr>
        <w:t xml:space="preserve">then </w:t>
      </w:r>
      <w:r w:rsidR="003A3CB4">
        <w:rPr>
          <w:rFonts w:ascii="Times New Roman" w:hAnsi="Times New Roman" w:cs="Times New Roman"/>
          <w:sz w:val="24"/>
          <w:szCs w:val="24"/>
        </w:rPr>
        <w:t>pyrite.</w:t>
      </w:r>
    </w:p>
    <w:p w14:paraId="426F0767" w14:textId="60D42A30" w:rsidR="00C646A7" w:rsidRPr="00EC34C7" w:rsidRDefault="00EC34C7" w:rsidP="003A3CB4">
      <w:pPr>
        <w:spacing w:after="0" w:line="240" w:lineRule="auto"/>
        <w:rPr>
          <w:rFonts w:ascii="Times New Roman" w:hAnsi="Times New Roman" w:cs="Times New Roman"/>
          <w:b/>
          <w:sz w:val="24"/>
          <w:szCs w:val="24"/>
          <w:u w:val="single"/>
        </w:rPr>
      </w:pPr>
      <w:r w:rsidRPr="00EC34C7">
        <w:rPr>
          <w:rFonts w:ascii="Times New Roman" w:hAnsi="Times New Roman" w:cs="Times New Roman"/>
          <w:b/>
          <w:sz w:val="24"/>
          <w:szCs w:val="24"/>
          <w:u w:val="single"/>
        </w:rPr>
        <w:t>Table 3</w:t>
      </w:r>
      <w:r w:rsidR="00C646A7" w:rsidRPr="00EC34C7">
        <w:rPr>
          <w:rFonts w:ascii="Times New Roman" w:hAnsi="Times New Roman" w:cs="Times New Roman"/>
          <w:b/>
          <w:sz w:val="24"/>
          <w:szCs w:val="24"/>
          <w:u w:val="single"/>
        </w:rPr>
        <w:t>: SCM reaction formulas and fitted constants</w:t>
      </w:r>
    </w:p>
    <w:tbl>
      <w:tblPr>
        <w:tblStyle w:val="PlainTable4"/>
        <w:tblW w:w="9990" w:type="dxa"/>
        <w:tblLook w:val="06A0" w:firstRow="1" w:lastRow="0" w:firstColumn="1" w:lastColumn="0" w:noHBand="1" w:noVBand="1"/>
      </w:tblPr>
      <w:tblGrid>
        <w:gridCol w:w="4230"/>
        <w:gridCol w:w="2216"/>
        <w:gridCol w:w="1081"/>
        <w:gridCol w:w="2463"/>
      </w:tblGrid>
      <w:tr w:rsidR="00C646A7" w:rsidRPr="00EE014C" w14:paraId="1CCA5F33" w14:textId="77777777" w:rsidTr="00276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387BC7D2" w14:textId="77777777" w:rsidR="00C646A7" w:rsidRPr="00EE014C" w:rsidRDefault="00C646A7" w:rsidP="003A3CB4">
            <w:pPr>
              <w:tabs>
                <w:tab w:val="center" w:pos="1450"/>
                <w:tab w:val="right" w:pos="2900"/>
              </w:tabs>
              <w:jc w:val="center"/>
              <w:rPr>
                <w:rFonts w:ascii="Times New Roman" w:hAnsi="Times New Roman" w:cs="Times New Roman"/>
                <w:sz w:val="24"/>
                <w:szCs w:val="24"/>
              </w:rPr>
            </w:pPr>
            <w:r w:rsidRPr="00EE014C">
              <w:rPr>
                <w:rFonts w:ascii="Times New Roman" w:hAnsi="Times New Roman" w:cs="Times New Roman"/>
                <w:sz w:val="24"/>
                <w:szCs w:val="24"/>
              </w:rPr>
              <w:t>Reactions</w:t>
            </w:r>
          </w:p>
        </w:tc>
        <w:tc>
          <w:tcPr>
            <w:tcW w:w="2216" w:type="dxa"/>
            <w:tcBorders>
              <w:top w:val="single" w:sz="4" w:space="0" w:color="auto"/>
              <w:bottom w:val="single" w:sz="4" w:space="0" w:color="auto"/>
            </w:tcBorders>
          </w:tcPr>
          <w:p w14:paraId="7FAD8F1D" w14:textId="77777777" w:rsidR="00C646A7" w:rsidRPr="00EE014C" w:rsidRDefault="00C646A7" w:rsidP="003A3C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Sites (</w:t>
            </w:r>
            <w:proofErr w:type="spellStart"/>
            <w:r w:rsidRPr="00EE014C">
              <w:rPr>
                <w:rFonts w:ascii="Times New Roman" w:hAnsi="Times New Roman" w:cs="Times New Roman"/>
                <w:sz w:val="24"/>
                <w:szCs w:val="24"/>
              </w:rPr>
              <w:t>mol</w:t>
            </w:r>
            <w:proofErr w:type="spellEnd"/>
            <w:r w:rsidRPr="00EE014C">
              <w:rPr>
                <w:rFonts w:ascii="Times New Roman" w:hAnsi="Times New Roman" w:cs="Times New Roman"/>
                <w:sz w:val="24"/>
                <w:szCs w:val="24"/>
              </w:rPr>
              <w:t>/g)</w:t>
            </w:r>
          </w:p>
        </w:tc>
        <w:tc>
          <w:tcPr>
            <w:tcW w:w="1081" w:type="dxa"/>
            <w:tcBorders>
              <w:top w:val="single" w:sz="4" w:space="0" w:color="auto"/>
              <w:bottom w:val="single" w:sz="4" w:space="0" w:color="auto"/>
            </w:tcBorders>
          </w:tcPr>
          <w:p w14:paraId="405844D8" w14:textId="77777777" w:rsidR="00C646A7" w:rsidRPr="00EE014C" w:rsidRDefault="00C646A7" w:rsidP="003A3C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log K</w:t>
            </w:r>
          </w:p>
        </w:tc>
        <w:tc>
          <w:tcPr>
            <w:tcW w:w="2463" w:type="dxa"/>
            <w:tcBorders>
              <w:top w:val="single" w:sz="4" w:space="0" w:color="auto"/>
              <w:bottom w:val="single" w:sz="4" w:space="0" w:color="auto"/>
            </w:tcBorders>
          </w:tcPr>
          <w:p w14:paraId="1555EF4F" w14:textId="77777777" w:rsidR="00C646A7" w:rsidRPr="00EE014C" w:rsidRDefault="00C646A7" w:rsidP="003A3C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C646A7" w:rsidRPr="00EE014C" w14:paraId="7A428A30" w14:textId="77777777" w:rsidTr="002768D1">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1AB2F588" w14:textId="77777777" w:rsidR="00C646A7" w:rsidRPr="00EE014C" w:rsidRDefault="00C646A7" w:rsidP="003A3CB4">
            <w:pPr>
              <w:jc w:val="center"/>
              <w:rPr>
                <w:rFonts w:ascii="Times New Roman" w:hAnsi="Times New Roman" w:cs="Times New Roman"/>
                <w:sz w:val="24"/>
                <w:szCs w:val="24"/>
              </w:rPr>
            </w:pPr>
            <w:proofErr w:type="spellStart"/>
            <w:r w:rsidRPr="00EE014C">
              <w:rPr>
                <w:rFonts w:ascii="Times New Roman" w:hAnsi="Times New Roman" w:cs="Times New Roman"/>
                <w:sz w:val="24"/>
                <w:szCs w:val="24"/>
              </w:rPr>
              <w:t>Ferrihydrite</w:t>
            </w:r>
            <w:proofErr w:type="spellEnd"/>
          </w:p>
          <w:p w14:paraId="5E821941" w14:textId="6E47F212" w:rsidR="00C646A7" w:rsidRPr="00EE014C" w:rsidRDefault="00C646A7" w:rsidP="003A3CB4">
            <w:pPr>
              <w:jc w:val="center"/>
              <w:rPr>
                <w:rFonts w:ascii="Times New Roman" w:hAnsi="Times New Roman" w:cs="Times New Roman"/>
                <w:b w:val="0"/>
                <w:sz w:val="24"/>
                <w:szCs w:val="24"/>
                <w:vertAlign w:val="sub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FhyOH</w:t>
            </w:r>
            <w:proofErr w:type="spellEnd"/>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w:t>
            </w:r>
            <w:r w:rsidR="00CE33ED"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≡FhyOH</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vertAlign w:val="superscript"/>
              </w:rPr>
              <w:t>+</w:t>
            </w:r>
          </w:p>
          <w:p w14:paraId="400FAAF4" w14:textId="0308FDE3" w:rsidR="00C646A7" w:rsidRPr="00EE014C" w:rsidRDefault="00C646A7" w:rsidP="003A3CB4">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FhyOH</w:t>
            </w:r>
            <w:proofErr w:type="spellEnd"/>
            <w:r w:rsidRPr="00EE014C">
              <w:rPr>
                <w:rFonts w:ascii="Times New Roman" w:hAnsi="Times New Roman" w:cs="Times New Roman"/>
                <w:b w:val="0"/>
                <w:sz w:val="24"/>
                <w:szCs w:val="24"/>
              </w:rPr>
              <w:t xml:space="preserve"> </w:t>
            </w:r>
            <w:r w:rsidR="00CE33ED"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FhyO</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p>
          <w:p w14:paraId="341E3266" w14:textId="21C3E601" w:rsidR="00C646A7" w:rsidRPr="00EE014C" w:rsidRDefault="00C646A7" w:rsidP="003A3CB4">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FhyOH</w:t>
            </w:r>
            <w:proofErr w:type="spellEnd"/>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00CE33ED">
              <w:rPr>
                <w:rFonts w:ascii="Times New Roman" w:hAnsi="Times New Roman" w:cs="Times New Roman"/>
                <w:b w:val="0"/>
                <w:sz w:val="24"/>
                <w:szCs w:val="24"/>
              </w:rPr>
              <w:t xml:space="preserve"> </w:t>
            </w:r>
            <w:r w:rsidR="00CE33ED"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≡FhyOHRa</w:t>
            </w:r>
            <w:r w:rsidRPr="00EE014C">
              <w:rPr>
                <w:rFonts w:ascii="Times New Roman" w:hAnsi="Times New Roman" w:cs="Times New Roman"/>
                <w:b w:val="0"/>
                <w:sz w:val="24"/>
                <w:szCs w:val="24"/>
                <w:vertAlign w:val="superscript"/>
              </w:rPr>
              <w:t>2+</w:t>
            </w:r>
          </w:p>
        </w:tc>
        <w:tc>
          <w:tcPr>
            <w:tcW w:w="2216" w:type="dxa"/>
            <w:tcBorders>
              <w:top w:val="single" w:sz="4" w:space="0" w:color="auto"/>
              <w:bottom w:val="single" w:sz="4" w:space="0" w:color="auto"/>
            </w:tcBorders>
          </w:tcPr>
          <w:p w14:paraId="0580522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1.87E-3</w:t>
            </w:r>
          </w:p>
          <w:p w14:paraId="26DBF5D0"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1" w:type="dxa"/>
            <w:tcBorders>
              <w:top w:val="single" w:sz="4" w:space="0" w:color="auto"/>
              <w:bottom w:val="single" w:sz="4" w:space="0" w:color="auto"/>
            </w:tcBorders>
          </w:tcPr>
          <w:p w14:paraId="5F71F20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15E924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7.92</w:t>
            </w:r>
          </w:p>
          <w:p w14:paraId="141E1C7D"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-8.93</w:t>
            </w:r>
          </w:p>
          <w:p w14:paraId="62379C7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5.7</w:t>
            </w:r>
          </w:p>
        </w:tc>
        <w:tc>
          <w:tcPr>
            <w:tcW w:w="2463" w:type="dxa"/>
            <w:tcBorders>
              <w:top w:val="single" w:sz="4" w:space="0" w:color="auto"/>
              <w:bottom w:val="single" w:sz="4" w:space="0" w:color="auto"/>
            </w:tcBorders>
          </w:tcPr>
          <w:p w14:paraId="0A7A256D" w14:textId="6E0933F6"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"&lt;sup&gt;5&lt;/sup&gt;", "plainTextFormattedCitation" : "5", "previouslyFormattedCitation" : "[9]"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5</w:t>
            </w:r>
            <w:r w:rsidRPr="00EE014C">
              <w:rPr>
                <w:rFonts w:ascii="Times New Roman" w:hAnsi="Times New Roman" w:cs="Times New Roman"/>
                <w:sz w:val="24"/>
                <w:szCs w:val="24"/>
              </w:rPr>
              <w:fldChar w:fldCharType="end"/>
            </w:r>
          </w:p>
          <w:p w14:paraId="0AFA6FD0" w14:textId="79796ECA"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"&lt;sup&gt;20&lt;/sup&gt;", "plainTextFormattedCitation" : "20", "previouslyFormattedCitation" : "[23]"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20</w:t>
            </w:r>
            <w:r w:rsidRPr="00EE014C">
              <w:rPr>
                <w:rFonts w:ascii="Times New Roman" w:hAnsi="Times New Roman" w:cs="Times New Roman"/>
                <w:sz w:val="24"/>
                <w:szCs w:val="24"/>
              </w:rPr>
              <w:fldChar w:fldCharType="end"/>
            </w:r>
          </w:p>
          <w:p w14:paraId="44A02E4B" w14:textId="4D20B83C"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"&lt;sup&gt;20&lt;/sup&gt;", "plainTextFormattedCitation" : "20", "previouslyFormattedCitation" : "[23]"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20</w:t>
            </w:r>
            <w:r w:rsidRPr="00EE014C">
              <w:rPr>
                <w:rFonts w:ascii="Times New Roman" w:hAnsi="Times New Roman" w:cs="Times New Roman"/>
                <w:sz w:val="24"/>
                <w:szCs w:val="24"/>
              </w:rPr>
              <w:fldChar w:fldCharType="end"/>
            </w:r>
          </w:p>
          <w:p w14:paraId="501CC1C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r w:rsidR="00C646A7" w:rsidRPr="00EE014C" w14:paraId="2FBB981A" w14:textId="77777777" w:rsidTr="002768D1">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65BC5BA8" w14:textId="77777777" w:rsidR="00C646A7" w:rsidRPr="00EE014C" w:rsidRDefault="00C646A7" w:rsidP="003A3CB4">
            <w:pPr>
              <w:jc w:val="center"/>
              <w:rPr>
                <w:rFonts w:ascii="Times New Roman" w:hAnsi="Times New Roman" w:cs="Times New Roman"/>
                <w:sz w:val="24"/>
                <w:szCs w:val="24"/>
              </w:rPr>
            </w:pPr>
            <w:r w:rsidRPr="00EE014C">
              <w:rPr>
                <w:rFonts w:ascii="Times New Roman" w:hAnsi="Times New Roman" w:cs="Times New Roman"/>
                <w:sz w:val="24"/>
                <w:szCs w:val="24"/>
              </w:rPr>
              <w:t>Goethite</w:t>
            </w:r>
          </w:p>
          <w:p w14:paraId="06151E91" w14:textId="432770CA" w:rsidR="00C646A7" w:rsidRPr="00EE014C" w:rsidRDefault="00C646A7" w:rsidP="003A3CB4">
            <w:pPr>
              <w:jc w:val="center"/>
              <w:rPr>
                <w:rFonts w:ascii="Times New Roman" w:hAnsi="Times New Roman" w:cs="Times New Roman"/>
                <w:b w:val="0"/>
                <w:sz w:val="24"/>
                <w:szCs w:val="24"/>
                <w:vertAlign w:val="sub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GoeOH</w:t>
            </w:r>
            <w:proofErr w:type="spellEnd"/>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r w:rsidR="00CE33ED">
              <w:rPr>
                <w:rFonts w:ascii="Times New Roman" w:hAnsi="Times New Roman" w:cs="Times New Roman"/>
                <w:b w:val="0"/>
                <w:sz w:val="24"/>
                <w:szCs w:val="24"/>
              </w:rPr>
              <w:t xml:space="preserve"> </w:t>
            </w:r>
            <w:r w:rsidR="00CE33ED"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≡GoeOH</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vertAlign w:val="superscript"/>
              </w:rPr>
              <w:t>+</w:t>
            </w:r>
          </w:p>
          <w:p w14:paraId="73424EAE" w14:textId="2B365DC5" w:rsidR="00C646A7" w:rsidRPr="00EE014C" w:rsidRDefault="00CE33ED" w:rsidP="003A3CB4">
            <w:pPr>
              <w:jc w:val="center"/>
              <w:rPr>
                <w:rFonts w:ascii="Times New Roman" w:hAnsi="Times New Roman" w:cs="Times New Roman"/>
                <w:b w:val="0"/>
                <w:sz w:val="24"/>
                <w:szCs w:val="24"/>
              </w:rPr>
            </w:pPr>
            <w:r>
              <w:rPr>
                <w:rFonts w:ascii="Times New Roman" w:hAnsi="Times New Roman" w:cs="Times New Roman"/>
                <w:b w:val="0"/>
                <w:sz w:val="24"/>
                <w:szCs w:val="24"/>
              </w:rPr>
              <w:t>≡</w:t>
            </w:r>
            <w:proofErr w:type="spellStart"/>
            <w:r>
              <w:rPr>
                <w:rFonts w:ascii="Times New Roman" w:hAnsi="Times New Roman" w:cs="Times New Roman"/>
                <w:b w:val="0"/>
                <w:sz w:val="24"/>
                <w:szCs w:val="24"/>
              </w:rPr>
              <w:t>GoeOH</w:t>
            </w:r>
            <w:proofErr w:type="spellEnd"/>
            <w:r>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00C646A7" w:rsidRPr="00EE014C">
              <w:rPr>
                <w:rFonts w:ascii="Times New Roman" w:hAnsi="Times New Roman" w:cs="Times New Roman"/>
                <w:b w:val="0"/>
                <w:sz w:val="24"/>
                <w:szCs w:val="24"/>
              </w:rPr>
              <w:t xml:space="preserve"> ≡</w:t>
            </w:r>
            <w:proofErr w:type="spellStart"/>
            <w:r w:rsidR="00C646A7" w:rsidRPr="00EE014C">
              <w:rPr>
                <w:rFonts w:ascii="Times New Roman" w:hAnsi="Times New Roman" w:cs="Times New Roman"/>
                <w:b w:val="0"/>
                <w:sz w:val="24"/>
                <w:szCs w:val="24"/>
              </w:rPr>
              <w:t>GoeO</w:t>
            </w:r>
            <w:proofErr w:type="spellEnd"/>
            <w:r w:rsidR="00C646A7" w:rsidRPr="00EE014C">
              <w:rPr>
                <w:rFonts w:ascii="Times New Roman" w:hAnsi="Times New Roman" w:cs="Times New Roman"/>
                <w:b w:val="0"/>
                <w:sz w:val="24"/>
                <w:szCs w:val="24"/>
                <w:vertAlign w:val="superscript"/>
              </w:rPr>
              <w:t>-</w:t>
            </w:r>
            <w:r w:rsidR="00C646A7" w:rsidRPr="00EE014C">
              <w:rPr>
                <w:rFonts w:ascii="Times New Roman" w:hAnsi="Times New Roman" w:cs="Times New Roman"/>
                <w:b w:val="0"/>
                <w:sz w:val="24"/>
                <w:szCs w:val="24"/>
              </w:rPr>
              <w:t xml:space="preserve"> + H</w:t>
            </w:r>
            <w:r w:rsidR="00C646A7" w:rsidRPr="00EE014C">
              <w:rPr>
                <w:rFonts w:ascii="Times New Roman" w:hAnsi="Times New Roman" w:cs="Times New Roman"/>
                <w:b w:val="0"/>
                <w:sz w:val="24"/>
                <w:szCs w:val="24"/>
                <w:vertAlign w:val="superscript"/>
              </w:rPr>
              <w:t>+</w:t>
            </w:r>
          </w:p>
          <w:p w14:paraId="51D15748" w14:textId="3629B882" w:rsidR="00C646A7" w:rsidRPr="00EE014C" w:rsidRDefault="00C646A7" w:rsidP="003A3CB4">
            <w:pPr>
              <w:jc w:val="center"/>
              <w:rPr>
                <w:rFonts w:ascii="Times New Roman" w:hAnsi="Times New Roman" w:cs="Times New Roman"/>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GoeOH</w:t>
            </w:r>
            <w:proofErr w:type="spellEnd"/>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w:t>
            </w:r>
            <w:r w:rsidR="00CE33ED"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≡GoeOHRa</w:t>
            </w:r>
            <w:r w:rsidRPr="00EE014C">
              <w:rPr>
                <w:rFonts w:ascii="Times New Roman" w:hAnsi="Times New Roman" w:cs="Times New Roman"/>
                <w:b w:val="0"/>
                <w:sz w:val="24"/>
                <w:szCs w:val="24"/>
                <w:vertAlign w:val="superscript"/>
              </w:rPr>
              <w:t>2+</w:t>
            </w:r>
          </w:p>
        </w:tc>
        <w:tc>
          <w:tcPr>
            <w:tcW w:w="2216" w:type="dxa"/>
            <w:tcBorders>
              <w:top w:val="single" w:sz="4" w:space="0" w:color="auto"/>
              <w:bottom w:val="single" w:sz="4" w:space="0" w:color="auto"/>
            </w:tcBorders>
          </w:tcPr>
          <w:p w14:paraId="670E388D"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3.99E-3</w:t>
            </w:r>
          </w:p>
          <w:p w14:paraId="279C596F"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1" w:type="dxa"/>
            <w:tcBorders>
              <w:top w:val="single" w:sz="4" w:space="0" w:color="auto"/>
              <w:bottom w:val="single" w:sz="4" w:space="0" w:color="auto"/>
            </w:tcBorders>
          </w:tcPr>
          <w:p w14:paraId="341FB37E"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F35BD2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4.8</w:t>
            </w:r>
          </w:p>
          <w:p w14:paraId="0BA5FC27"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-10.4</w:t>
            </w:r>
          </w:p>
          <w:p w14:paraId="79C7111F"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3.5</w:t>
            </w:r>
          </w:p>
        </w:tc>
        <w:tc>
          <w:tcPr>
            <w:tcW w:w="2463" w:type="dxa"/>
            <w:tcBorders>
              <w:top w:val="single" w:sz="4" w:space="0" w:color="auto"/>
              <w:bottom w:val="single" w:sz="4" w:space="0" w:color="auto"/>
            </w:tcBorders>
          </w:tcPr>
          <w:p w14:paraId="64E8D1DD" w14:textId="432A8B1A"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"&lt;sup&gt;23&lt;/sup&gt;", "plainTextFormattedCitation" : "23", "previouslyFormattedCitation" : "[26]"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23</w:t>
            </w:r>
            <w:r w:rsidRPr="00EE014C">
              <w:rPr>
                <w:rFonts w:ascii="Times New Roman" w:hAnsi="Times New Roman" w:cs="Times New Roman"/>
                <w:sz w:val="24"/>
                <w:szCs w:val="24"/>
              </w:rPr>
              <w:fldChar w:fldCharType="end"/>
            </w:r>
          </w:p>
          <w:p w14:paraId="52C7F203" w14:textId="66056DC3"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"&lt;sup&gt;23&lt;/sup&gt;", "plainTextFormattedCitation" : "23", "previouslyFormattedCitation" : "[26]"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23</w:t>
            </w:r>
            <w:r w:rsidRPr="00EE014C">
              <w:rPr>
                <w:rFonts w:ascii="Times New Roman" w:hAnsi="Times New Roman" w:cs="Times New Roman"/>
                <w:sz w:val="24"/>
                <w:szCs w:val="24"/>
              </w:rPr>
              <w:fldChar w:fldCharType="end"/>
            </w:r>
          </w:p>
          <w:p w14:paraId="5B9C380D" w14:textId="0276AE08"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"&lt;sup&gt;23&lt;/sup&gt;", "plainTextFormattedCitation" : "23", "previouslyFormattedCitation" : "[26]"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23</w:t>
            </w:r>
            <w:r w:rsidRPr="00EE014C">
              <w:rPr>
                <w:rFonts w:ascii="Times New Roman" w:hAnsi="Times New Roman" w:cs="Times New Roman"/>
                <w:sz w:val="24"/>
                <w:szCs w:val="24"/>
              </w:rPr>
              <w:fldChar w:fldCharType="end"/>
            </w:r>
          </w:p>
          <w:p w14:paraId="131F3832"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r w:rsidR="00C646A7" w:rsidRPr="00EE014C" w14:paraId="69D157EC" w14:textId="77777777" w:rsidTr="003A3CB4">
        <w:trPr>
          <w:trHeight w:val="1709"/>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4AC6F14A" w14:textId="77777777" w:rsidR="00C646A7" w:rsidRPr="00EE014C" w:rsidRDefault="00C646A7" w:rsidP="003A3CB4">
            <w:pPr>
              <w:jc w:val="center"/>
              <w:rPr>
                <w:rFonts w:ascii="Times New Roman" w:hAnsi="Times New Roman" w:cs="Times New Roman"/>
                <w:sz w:val="24"/>
                <w:szCs w:val="24"/>
              </w:rPr>
            </w:pPr>
            <w:r w:rsidRPr="00EE014C">
              <w:rPr>
                <w:rFonts w:ascii="Times New Roman" w:hAnsi="Times New Roman" w:cs="Times New Roman"/>
                <w:sz w:val="24"/>
                <w:szCs w:val="24"/>
              </w:rPr>
              <w:lastRenderedPageBreak/>
              <w:t>Sodium Montmorillonite</w:t>
            </w:r>
          </w:p>
          <w:p w14:paraId="4D238789" w14:textId="0EF43FED" w:rsidR="00C646A7" w:rsidRPr="00EE014C" w:rsidRDefault="00C646A7" w:rsidP="003A3CB4">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2 ≡Clay-Na + Ra</w:t>
            </w:r>
            <w:r w:rsidRPr="00EE014C">
              <w:rPr>
                <w:rFonts w:ascii="Times New Roman" w:hAnsi="Times New Roman" w:cs="Times New Roman"/>
                <w:b w:val="0"/>
                <w:sz w:val="24"/>
                <w:szCs w:val="24"/>
                <w:vertAlign w:val="superscript"/>
              </w:rPr>
              <w:t>2+</w:t>
            </w:r>
            <w:r w:rsidR="00CE33ED">
              <w:rPr>
                <w:rFonts w:ascii="Times New Roman" w:hAnsi="Times New Roman" w:cs="Times New Roman"/>
                <w:b w:val="0"/>
                <w:sz w:val="24"/>
                <w:szCs w:val="24"/>
              </w:rPr>
              <w:t xml:space="preserve"> </w:t>
            </w:r>
            <w:r w:rsidR="00CE33ED"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≡Clay</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rPr>
              <w:t>-Ra + 2 Na</w:t>
            </w:r>
            <w:r w:rsidRPr="00EE014C">
              <w:rPr>
                <w:rFonts w:ascii="Times New Roman" w:hAnsi="Times New Roman" w:cs="Times New Roman"/>
                <w:b w:val="0"/>
                <w:sz w:val="24"/>
                <w:szCs w:val="24"/>
                <w:vertAlign w:val="superscript"/>
              </w:rPr>
              <w:t>+</w:t>
            </w:r>
          </w:p>
          <w:p w14:paraId="671382EF" w14:textId="6B6AA0DC" w:rsidR="00C646A7" w:rsidRPr="00EE014C" w:rsidRDefault="00C646A7" w:rsidP="003A3CB4">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ClayOH</w:t>
            </w:r>
            <w:proofErr w:type="spellEnd"/>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w:t>
            </w:r>
            <w:r w:rsidR="00CE33ED"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w:t>
            </w:r>
            <w:r w:rsidR="00CE33ED" w:rsidRPr="00EE014C">
              <w:rPr>
                <w:rFonts w:ascii="Times New Roman" w:hAnsi="Times New Roman" w:cs="Times New Roman"/>
                <w:b w:val="0"/>
                <w:sz w:val="24"/>
                <w:szCs w:val="24"/>
              </w:rPr>
              <w:t>≡</w:t>
            </w:r>
            <w:r w:rsidRPr="00EE014C">
              <w:rPr>
                <w:rFonts w:ascii="Times New Roman" w:hAnsi="Times New Roman" w:cs="Times New Roman"/>
                <w:b w:val="0"/>
                <w:sz w:val="24"/>
                <w:szCs w:val="24"/>
              </w:rPr>
              <w:t>ClayOH</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vertAlign w:val="superscript"/>
              </w:rPr>
              <w:t>+</w:t>
            </w:r>
          </w:p>
          <w:p w14:paraId="729307CD" w14:textId="5935EA41" w:rsidR="00C646A7" w:rsidRPr="00EE014C" w:rsidRDefault="00C646A7" w:rsidP="003A3CB4">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ClayOH</w:t>
            </w:r>
            <w:proofErr w:type="spellEnd"/>
            <w:r w:rsidRPr="00EE014C">
              <w:rPr>
                <w:rFonts w:ascii="Times New Roman" w:hAnsi="Times New Roman" w:cs="Times New Roman"/>
                <w:b w:val="0"/>
                <w:sz w:val="24"/>
                <w:szCs w:val="24"/>
              </w:rPr>
              <w:t xml:space="preserve"> </w:t>
            </w:r>
            <w:r w:rsidR="00CE33ED">
              <w:rPr>
                <w:rFonts w:ascii="Cambria Math" w:hAnsi="Cambria Math" w:cs="Cambria Math"/>
                <w:b w:val="0"/>
                <w:sz w:val="24"/>
                <w:szCs w:val="24"/>
              </w:rPr>
              <w:t>⇄</w:t>
            </w:r>
            <w:r w:rsidRPr="00EE014C">
              <w:rPr>
                <w:rFonts w:ascii="Times New Roman" w:hAnsi="Times New Roman" w:cs="Times New Roman"/>
                <w:b w:val="0"/>
                <w:sz w:val="24"/>
                <w:szCs w:val="24"/>
              </w:rPr>
              <w:t xml:space="preserve"> ≡Clay</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p>
          <w:p w14:paraId="0D9F42C7" w14:textId="3CF8FB9F" w:rsidR="00C646A7" w:rsidRPr="00EE014C" w:rsidRDefault="00C646A7" w:rsidP="003A3CB4">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ClayOH</w:t>
            </w:r>
            <w:proofErr w:type="spellEnd"/>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w:t>
            </w:r>
            <w:r w:rsidR="00CE33ED">
              <w:rPr>
                <w:rFonts w:ascii="Cambria Math" w:hAnsi="Cambria Math" w:cs="Cambria Math"/>
                <w:b w:val="0"/>
                <w:sz w:val="24"/>
                <w:szCs w:val="24"/>
              </w:rPr>
              <w:t>⇄</w:t>
            </w:r>
            <w:r w:rsidRPr="00EE014C">
              <w:rPr>
                <w:rFonts w:ascii="Times New Roman" w:hAnsi="Times New Roman" w:cs="Times New Roman"/>
                <w:b w:val="0"/>
                <w:sz w:val="24"/>
                <w:szCs w:val="24"/>
              </w:rPr>
              <w:t xml:space="preserve"> ≡ClayOHRa</w:t>
            </w:r>
            <w:r w:rsidRPr="00EE014C">
              <w:rPr>
                <w:rFonts w:ascii="Times New Roman" w:hAnsi="Times New Roman" w:cs="Times New Roman"/>
                <w:b w:val="0"/>
                <w:sz w:val="24"/>
                <w:szCs w:val="24"/>
                <w:vertAlign w:val="superscript"/>
              </w:rPr>
              <w:t>2+</w:t>
            </w:r>
          </w:p>
          <w:p w14:paraId="31D19726" w14:textId="1C88CE0B" w:rsidR="00C646A7" w:rsidRPr="00EE014C" w:rsidRDefault="00C646A7" w:rsidP="003A3CB4">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w:t>
            </w:r>
            <w:r w:rsidR="00CE33ED">
              <w:rPr>
                <w:rFonts w:ascii="Cambria Math" w:hAnsi="Cambria Math" w:cs="Cambria Math"/>
                <w:b w:val="0"/>
                <w:sz w:val="24"/>
                <w:szCs w:val="24"/>
              </w:rPr>
              <w:t>⇄</w:t>
            </w:r>
            <w:r w:rsidRPr="00EE014C">
              <w:rPr>
                <w:rFonts w:ascii="Times New Roman" w:hAnsi="Times New Roman" w:cs="Times New Roman"/>
                <w:b w:val="0"/>
                <w:sz w:val="24"/>
                <w:szCs w:val="24"/>
              </w:rPr>
              <w:t xml:space="preserve"> </w:t>
            </w:r>
            <w:r w:rsidR="00CE33ED" w:rsidRPr="00EE014C">
              <w:rPr>
                <w:rFonts w:ascii="Times New Roman" w:hAnsi="Times New Roman" w:cs="Times New Roman"/>
                <w:b w:val="0"/>
                <w:sz w:val="24"/>
                <w:szCs w:val="24"/>
              </w:rPr>
              <w:t>≡</w:t>
            </w:r>
            <w:bookmarkStart w:id="1" w:name="_GoBack"/>
            <w:bookmarkEnd w:id="1"/>
            <w:proofErr w:type="spellStart"/>
            <w:r w:rsidRPr="00EE014C">
              <w:rPr>
                <w:rFonts w:ascii="Times New Roman" w:hAnsi="Times New Roman" w:cs="Times New Roman"/>
                <w:b w:val="0"/>
                <w:sz w:val="24"/>
                <w:szCs w:val="24"/>
              </w:rPr>
              <w:t>ClayORa</w:t>
            </w:r>
            <w:proofErr w:type="spellEnd"/>
            <w:r w:rsidRPr="00EE014C">
              <w:rPr>
                <w:rFonts w:ascii="Times New Roman" w:hAnsi="Times New Roman" w:cs="Times New Roman"/>
                <w:b w:val="0"/>
                <w:sz w:val="24"/>
                <w:szCs w:val="24"/>
                <w:vertAlign w:val="superscript"/>
              </w:rPr>
              <w:t>+</w:t>
            </w:r>
          </w:p>
        </w:tc>
        <w:tc>
          <w:tcPr>
            <w:tcW w:w="2216" w:type="dxa"/>
            <w:tcBorders>
              <w:top w:val="single" w:sz="4" w:space="0" w:color="auto"/>
              <w:bottom w:val="single" w:sz="4" w:space="0" w:color="auto"/>
            </w:tcBorders>
          </w:tcPr>
          <w:p w14:paraId="50A051E3"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Surf: 3.33E-9</w:t>
            </w:r>
          </w:p>
          <w:p w14:paraId="31725D70"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E014C">
              <w:rPr>
                <w:rFonts w:ascii="Times New Roman" w:hAnsi="Times New Roman" w:cs="Times New Roman"/>
                <w:sz w:val="24"/>
                <w:szCs w:val="24"/>
              </w:rPr>
              <w:t>Exch</w:t>
            </w:r>
            <w:proofErr w:type="spellEnd"/>
            <w:r w:rsidRPr="00EE014C">
              <w:rPr>
                <w:rFonts w:ascii="Times New Roman" w:hAnsi="Times New Roman" w:cs="Times New Roman"/>
                <w:sz w:val="24"/>
                <w:szCs w:val="24"/>
              </w:rPr>
              <w:t>: 8.43E-4</w:t>
            </w:r>
          </w:p>
        </w:tc>
        <w:tc>
          <w:tcPr>
            <w:tcW w:w="1081" w:type="dxa"/>
            <w:tcBorders>
              <w:top w:val="single" w:sz="4" w:space="0" w:color="auto"/>
              <w:bottom w:val="single" w:sz="4" w:space="0" w:color="auto"/>
            </w:tcBorders>
          </w:tcPr>
          <w:p w14:paraId="0B7761B7"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DEC5CA7"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0.15</w:t>
            </w:r>
          </w:p>
          <w:p w14:paraId="6FAB7531"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4.5</w:t>
            </w:r>
          </w:p>
          <w:p w14:paraId="1FBBC2D4"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-7.9</w:t>
            </w:r>
          </w:p>
          <w:p w14:paraId="012DF36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9.8</w:t>
            </w:r>
          </w:p>
          <w:p w14:paraId="5ADF1BE4"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10.1</w:t>
            </w:r>
          </w:p>
        </w:tc>
        <w:tc>
          <w:tcPr>
            <w:tcW w:w="2463" w:type="dxa"/>
            <w:tcBorders>
              <w:top w:val="single" w:sz="4" w:space="0" w:color="auto"/>
              <w:bottom w:val="single" w:sz="4" w:space="0" w:color="auto"/>
            </w:tcBorders>
          </w:tcPr>
          <w:p w14:paraId="3C3DEE7E"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 clays.org CEC</w:t>
            </w:r>
          </w:p>
          <w:p w14:paraId="2EF335F6"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p w14:paraId="4369DE35" w14:textId="4ACB3CD5"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"&lt;sup&gt;4&lt;/sup&gt;", "plainTextFormattedCitation" : "4", "previouslyFormattedCitation" : "[8]"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4</w:t>
            </w:r>
            <w:r w:rsidRPr="00EE014C">
              <w:rPr>
                <w:rFonts w:ascii="Times New Roman" w:hAnsi="Times New Roman" w:cs="Times New Roman"/>
                <w:sz w:val="24"/>
                <w:szCs w:val="24"/>
              </w:rPr>
              <w:fldChar w:fldCharType="end"/>
            </w:r>
          </w:p>
          <w:p w14:paraId="4F7E67CD" w14:textId="5A045202"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"&lt;sup&gt;4&lt;/sup&gt;", "plainTextFormattedCitation" : "4", "previouslyFormattedCitation" : "[8]"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4</w:t>
            </w:r>
            <w:r w:rsidRPr="00EE014C">
              <w:rPr>
                <w:rFonts w:ascii="Times New Roman" w:hAnsi="Times New Roman" w:cs="Times New Roman"/>
                <w:sz w:val="24"/>
                <w:szCs w:val="24"/>
              </w:rPr>
              <w:fldChar w:fldCharType="end"/>
            </w:r>
          </w:p>
          <w:p w14:paraId="3F61076D"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p w14:paraId="0866C647"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r w:rsidR="00C646A7" w:rsidRPr="00EE014C" w14:paraId="026C403C" w14:textId="77777777" w:rsidTr="002768D1">
        <w:trPr>
          <w:trHeight w:val="70"/>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1F26F98A" w14:textId="77777777" w:rsidR="00C646A7" w:rsidRPr="00EE014C" w:rsidRDefault="00C646A7" w:rsidP="003A3CB4">
            <w:pPr>
              <w:jc w:val="center"/>
              <w:rPr>
                <w:rFonts w:ascii="Times New Roman" w:hAnsi="Times New Roman" w:cs="Times New Roman"/>
                <w:sz w:val="24"/>
                <w:szCs w:val="24"/>
              </w:rPr>
            </w:pPr>
            <w:r w:rsidRPr="00EE014C">
              <w:rPr>
                <w:rFonts w:ascii="Times New Roman" w:hAnsi="Times New Roman" w:cs="Times New Roman"/>
                <w:sz w:val="24"/>
                <w:szCs w:val="24"/>
              </w:rPr>
              <w:t>Pyrite</w:t>
            </w:r>
          </w:p>
          <w:p w14:paraId="353FDFD3" w14:textId="5C79DDDA" w:rsidR="00C646A7" w:rsidRPr="00EE014C" w:rsidRDefault="00C646A7" w:rsidP="003A3CB4">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PyrSH</w:t>
            </w:r>
            <w:proofErr w:type="spellEnd"/>
            <w:r w:rsidRPr="00EE014C">
              <w:rPr>
                <w:rFonts w:ascii="Times New Roman" w:hAnsi="Times New Roman" w:cs="Times New Roman"/>
                <w:b w:val="0"/>
                <w:sz w:val="24"/>
                <w:szCs w:val="24"/>
              </w:rPr>
              <w:t xml:space="preserve"> </w:t>
            </w:r>
            <w:r w:rsidR="00CE33ED">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PyrS</w:t>
            </w:r>
            <w:proofErr w:type="spellEnd"/>
            <w:r w:rsidRPr="00EE014C">
              <w:rPr>
                <w:rFonts w:ascii="Times New Roman" w:hAnsi="Times New Roman" w:cs="Times New Roman"/>
                <w:b w:val="0"/>
                <w:sz w:val="24"/>
                <w:szCs w:val="24"/>
              </w:rPr>
              <w:t>- + H</w:t>
            </w:r>
            <w:r w:rsidRPr="00EE014C">
              <w:rPr>
                <w:rFonts w:ascii="Times New Roman" w:hAnsi="Times New Roman" w:cs="Times New Roman"/>
                <w:b w:val="0"/>
                <w:sz w:val="24"/>
                <w:szCs w:val="24"/>
                <w:vertAlign w:val="superscript"/>
              </w:rPr>
              <w:t>+</w:t>
            </w:r>
          </w:p>
          <w:p w14:paraId="6E7A806F" w14:textId="341E7614" w:rsidR="00C646A7" w:rsidRPr="00EE014C" w:rsidRDefault="00C646A7" w:rsidP="003A3CB4">
            <w:pPr>
              <w:jc w:val="center"/>
              <w:rPr>
                <w:rFonts w:ascii="Times New Roman" w:hAnsi="Times New Roman" w:cs="Times New Roman"/>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PyrS</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w:t>
            </w:r>
            <w:r w:rsidR="00CE33ED">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PyrSRa</w:t>
            </w:r>
            <w:proofErr w:type="spellEnd"/>
            <w:r w:rsidRPr="00EE014C">
              <w:rPr>
                <w:rFonts w:ascii="Times New Roman" w:hAnsi="Times New Roman" w:cs="Times New Roman"/>
                <w:b w:val="0"/>
                <w:sz w:val="24"/>
                <w:szCs w:val="24"/>
                <w:vertAlign w:val="superscript"/>
              </w:rPr>
              <w:t>+</w:t>
            </w:r>
          </w:p>
        </w:tc>
        <w:tc>
          <w:tcPr>
            <w:tcW w:w="2216" w:type="dxa"/>
            <w:tcBorders>
              <w:top w:val="single" w:sz="4" w:space="0" w:color="auto"/>
              <w:bottom w:val="single" w:sz="4" w:space="0" w:color="auto"/>
            </w:tcBorders>
          </w:tcPr>
          <w:p w14:paraId="6C9E19E8"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2.23E-5</w:t>
            </w:r>
          </w:p>
        </w:tc>
        <w:tc>
          <w:tcPr>
            <w:tcW w:w="1081" w:type="dxa"/>
            <w:tcBorders>
              <w:top w:val="single" w:sz="4" w:space="0" w:color="auto"/>
              <w:bottom w:val="single" w:sz="4" w:space="0" w:color="auto"/>
            </w:tcBorders>
          </w:tcPr>
          <w:p w14:paraId="0854D597"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992C28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6.45</w:t>
            </w:r>
          </w:p>
          <w:p w14:paraId="4E3D38CA"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-10.5</w:t>
            </w:r>
          </w:p>
        </w:tc>
        <w:tc>
          <w:tcPr>
            <w:tcW w:w="2463" w:type="dxa"/>
            <w:tcBorders>
              <w:top w:val="single" w:sz="4" w:space="0" w:color="auto"/>
              <w:bottom w:val="single" w:sz="4" w:space="0" w:color="auto"/>
            </w:tcBorders>
          </w:tcPr>
          <w:p w14:paraId="1DB87A5F" w14:textId="2E0570F1"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"&lt;sup&gt;13&lt;/sup&gt;", "plainTextFormattedCitation" : "13", "previouslyFormattedCitation" : "[16]"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13</w:t>
            </w:r>
            <w:r w:rsidRPr="00EE014C">
              <w:rPr>
                <w:rFonts w:ascii="Times New Roman" w:hAnsi="Times New Roman" w:cs="Times New Roman"/>
                <w:sz w:val="24"/>
                <w:szCs w:val="24"/>
              </w:rPr>
              <w:fldChar w:fldCharType="end"/>
            </w:r>
          </w:p>
          <w:p w14:paraId="493B51F2" w14:textId="1153DF30"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"&lt;sup&gt;13&lt;/sup&gt;", "plainTextFormattedCitation" : "13", "previouslyFormattedCitation" : "[16]"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13</w:t>
            </w:r>
            <w:r w:rsidRPr="00EE014C">
              <w:rPr>
                <w:rFonts w:ascii="Times New Roman" w:hAnsi="Times New Roman" w:cs="Times New Roman"/>
                <w:sz w:val="24"/>
                <w:szCs w:val="24"/>
              </w:rPr>
              <w:fldChar w:fldCharType="end"/>
            </w:r>
          </w:p>
          <w:p w14:paraId="03C39D0A"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bl>
    <w:p w14:paraId="65A4DBDE" w14:textId="77777777" w:rsidR="004B6422" w:rsidRPr="00EE014C" w:rsidRDefault="004B6422">
      <w:pPr>
        <w:rPr>
          <w:rFonts w:ascii="Times New Roman" w:hAnsi="Times New Roman" w:cs="Times New Roman"/>
          <w:b/>
          <w:sz w:val="24"/>
          <w:szCs w:val="24"/>
        </w:rPr>
      </w:pPr>
    </w:p>
    <w:p w14:paraId="34E092A5" w14:textId="55142A74" w:rsidR="00C06B10" w:rsidRPr="00C06B10" w:rsidRDefault="004B6422"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EE014C">
        <w:rPr>
          <w:rFonts w:ascii="Times New Roman" w:hAnsi="Times New Roman" w:cs="Times New Roman"/>
          <w:b/>
          <w:sz w:val="24"/>
          <w:szCs w:val="24"/>
        </w:rPr>
        <w:fldChar w:fldCharType="begin" w:fldLock="1"/>
      </w:r>
      <w:r w:rsidRPr="00EE014C">
        <w:rPr>
          <w:rFonts w:ascii="Times New Roman" w:hAnsi="Times New Roman" w:cs="Times New Roman"/>
          <w:b/>
          <w:sz w:val="24"/>
          <w:szCs w:val="24"/>
        </w:rPr>
        <w:instrText xml:space="preserve">ADDIN Mendeley Bibliography CSL_BIBLIOGRAPHY </w:instrText>
      </w:r>
      <w:r w:rsidRPr="00EE014C">
        <w:rPr>
          <w:rFonts w:ascii="Times New Roman" w:hAnsi="Times New Roman" w:cs="Times New Roman"/>
          <w:b/>
          <w:sz w:val="24"/>
          <w:szCs w:val="24"/>
        </w:rPr>
        <w:fldChar w:fldCharType="separate"/>
      </w:r>
      <w:r w:rsidR="00C06B10" w:rsidRPr="00C06B10">
        <w:rPr>
          <w:rFonts w:ascii="Times New Roman" w:hAnsi="Times New Roman" w:cs="Times New Roman"/>
          <w:noProof/>
          <w:sz w:val="24"/>
          <w:szCs w:val="24"/>
        </w:rPr>
        <w:t xml:space="preserve">(1) </w:t>
      </w:r>
      <w:r w:rsidR="00C06B10" w:rsidRPr="00C06B10">
        <w:rPr>
          <w:rFonts w:ascii="Times New Roman" w:hAnsi="Times New Roman" w:cs="Times New Roman"/>
          <w:noProof/>
          <w:sz w:val="24"/>
          <w:szCs w:val="24"/>
        </w:rPr>
        <w:tab/>
        <w:t xml:space="preserve">Michel, F. M.; Ehm, L.; Antao, S. M.; Lee, P. L.; Chupas, P. J.; Liu, G.; Strongin, D. R.; Schoonen, M. a a; Phillips, B. L.; Parise, J. B. </w:t>
      </w:r>
      <w:r w:rsidR="00C06B10" w:rsidRPr="00C06B10">
        <w:rPr>
          <w:rFonts w:ascii="Times New Roman" w:hAnsi="Times New Roman" w:cs="Times New Roman"/>
          <w:i/>
          <w:iCs/>
          <w:noProof/>
          <w:sz w:val="24"/>
          <w:szCs w:val="24"/>
        </w:rPr>
        <w:t>Science</w:t>
      </w:r>
      <w:r w:rsidR="00C06B10" w:rsidRPr="00C06B10">
        <w:rPr>
          <w:rFonts w:ascii="Times New Roman" w:hAnsi="Times New Roman" w:cs="Times New Roman"/>
          <w:noProof/>
          <w:sz w:val="24"/>
          <w:szCs w:val="24"/>
        </w:rPr>
        <w:t xml:space="preserve"> </w:t>
      </w:r>
      <w:r w:rsidR="00C06B10" w:rsidRPr="00C06B10">
        <w:rPr>
          <w:rFonts w:ascii="Times New Roman" w:hAnsi="Times New Roman" w:cs="Times New Roman"/>
          <w:b/>
          <w:bCs/>
          <w:noProof/>
          <w:sz w:val="24"/>
          <w:szCs w:val="24"/>
        </w:rPr>
        <w:t>2007</w:t>
      </w:r>
      <w:r w:rsidR="00C06B10" w:rsidRPr="00C06B10">
        <w:rPr>
          <w:rFonts w:ascii="Times New Roman" w:hAnsi="Times New Roman" w:cs="Times New Roman"/>
          <w:noProof/>
          <w:sz w:val="24"/>
          <w:szCs w:val="24"/>
        </w:rPr>
        <w:t xml:space="preserve">, </w:t>
      </w:r>
      <w:r w:rsidR="00C06B10" w:rsidRPr="00C06B10">
        <w:rPr>
          <w:rFonts w:ascii="Times New Roman" w:hAnsi="Times New Roman" w:cs="Times New Roman"/>
          <w:i/>
          <w:iCs/>
          <w:noProof/>
          <w:sz w:val="24"/>
          <w:szCs w:val="24"/>
        </w:rPr>
        <w:t>316</w:t>
      </w:r>
      <w:r w:rsidR="00C06B10" w:rsidRPr="00C06B10">
        <w:rPr>
          <w:rFonts w:ascii="Times New Roman" w:hAnsi="Times New Roman" w:cs="Times New Roman"/>
          <w:noProof/>
          <w:sz w:val="24"/>
          <w:szCs w:val="24"/>
        </w:rPr>
        <w:t xml:space="preserve"> (5832), 1726–1729.</w:t>
      </w:r>
    </w:p>
    <w:p w14:paraId="26668ECC"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(2) </w:t>
      </w:r>
      <w:r w:rsidRPr="00C06B10">
        <w:rPr>
          <w:rFonts w:ascii="Times New Roman" w:hAnsi="Times New Roman" w:cs="Times New Roman"/>
          <w:noProof/>
          <w:sz w:val="24"/>
          <w:szCs w:val="24"/>
        </w:rPr>
        <w:tab/>
        <w:t xml:space="preserve">Stookey, L. L. </w:t>
      </w:r>
      <w:r w:rsidRPr="00C06B10">
        <w:rPr>
          <w:rFonts w:ascii="Times New Roman" w:hAnsi="Times New Roman" w:cs="Times New Roman"/>
          <w:i/>
          <w:iCs/>
          <w:noProof/>
          <w:sz w:val="24"/>
          <w:szCs w:val="24"/>
        </w:rPr>
        <w:t>Anal. Chem.</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1970</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42</w:t>
      </w:r>
      <w:r w:rsidRPr="00C06B10">
        <w:rPr>
          <w:rFonts w:ascii="Times New Roman" w:hAnsi="Times New Roman" w:cs="Times New Roman"/>
          <w:noProof/>
          <w:sz w:val="24"/>
          <w:szCs w:val="24"/>
        </w:rPr>
        <w:t xml:space="preserve"> (7), 779–781.</w:t>
      </w:r>
    </w:p>
    <w:p w14:paraId="4780ED31"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(3) </w:t>
      </w:r>
      <w:r w:rsidRPr="00C06B10">
        <w:rPr>
          <w:rFonts w:ascii="Times New Roman" w:hAnsi="Times New Roman" w:cs="Times New Roman"/>
          <w:noProof/>
          <w:sz w:val="24"/>
          <w:szCs w:val="24"/>
        </w:rPr>
        <w:tab/>
        <w:t xml:space="preserve">Klute, A.; Kunze, G. W.; Dixon, J. B. In </w:t>
      </w:r>
      <w:r w:rsidRPr="00C06B10">
        <w:rPr>
          <w:rFonts w:ascii="Times New Roman" w:hAnsi="Times New Roman" w:cs="Times New Roman"/>
          <w:i/>
          <w:iCs/>
          <w:noProof/>
          <w:sz w:val="24"/>
          <w:szCs w:val="24"/>
        </w:rPr>
        <w:t>Methods of Soil Analysis Part 1 - Physical and Mineralogical Methods</w:t>
      </w:r>
      <w:r w:rsidRPr="00C06B10">
        <w:rPr>
          <w:rFonts w:ascii="Times New Roman" w:hAnsi="Times New Roman" w:cs="Times New Roman"/>
          <w:noProof/>
          <w:sz w:val="24"/>
          <w:szCs w:val="24"/>
        </w:rPr>
        <w:t>; Soil Science Society of America, American Society of Agronomy, 1986.</w:t>
      </w:r>
    </w:p>
    <w:p w14:paraId="38185CC6"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(4) </w:t>
      </w:r>
      <w:r w:rsidRPr="00C06B10">
        <w:rPr>
          <w:rFonts w:ascii="Times New Roman" w:hAnsi="Times New Roman" w:cs="Times New Roman"/>
          <w:noProof/>
          <w:sz w:val="24"/>
          <w:szCs w:val="24"/>
        </w:rPr>
        <w:tab/>
        <w:t xml:space="preserve">Bradbury, M. H.; Baeyens, B.; Geckeis, H.; Rabung, T. </w:t>
      </w:r>
      <w:r w:rsidRPr="00C06B10">
        <w:rPr>
          <w:rFonts w:ascii="Times New Roman" w:hAnsi="Times New Roman" w:cs="Times New Roman"/>
          <w:i/>
          <w:iCs/>
          <w:noProof/>
          <w:sz w:val="24"/>
          <w:szCs w:val="24"/>
        </w:rPr>
        <w:t>Geochim. Cosmochim. Acta</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2005</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69</w:t>
      </w:r>
      <w:r w:rsidRPr="00C06B10">
        <w:rPr>
          <w:rFonts w:ascii="Times New Roman" w:hAnsi="Times New Roman" w:cs="Times New Roman"/>
          <w:noProof/>
          <w:sz w:val="24"/>
          <w:szCs w:val="24"/>
        </w:rPr>
        <w:t xml:space="preserve"> (23), 5403–5412.</w:t>
      </w:r>
    </w:p>
    <w:p w14:paraId="19ABE7F5"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(5) </w:t>
      </w:r>
      <w:r w:rsidRPr="00C06B10">
        <w:rPr>
          <w:rFonts w:ascii="Times New Roman" w:hAnsi="Times New Roman" w:cs="Times New Roman"/>
          <w:noProof/>
          <w:sz w:val="24"/>
          <w:szCs w:val="24"/>
        </w:rPr>
        <w:tab/>
        <w:t xml:space="preserve">Sajih, M.; Bryan, N. D. D.; Livens, F. R. R.; Vaughan, D. J. J.; Descostes, M.; Phrommavanh, V.; Nos, J.; Morris, K. </w:t>
      </w:r>
      <w:r w:rsidRPr="00C06B10">
        <w:rPr>
          <w:rFonts w:ascii="Times New Roman" w:hAnsi="Times New Roman" w:cs="Times New Roman"/>
          <w:i/>
          <w:iCs/>
          <w:noProof/>
          <w:sz w:val="24"/>
          <w:szCs w:val="24"/>
        </w:rPr>
        <w:t>Geochim. Cosmochim. Acta</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2014</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146</w:t>
      </w:r>
      <w:r w:rsidRPr="00C06B10">
        <w:rPr>
          <w:rFonts w:ascii="Times New Roman" w:hAnsi="Times New Roman" w:cs="Times New Roman"/>
          <w:noProof/>
          <w:sz w:val="24"/>
          <w:szCs w:val="24"/>
        </w:rPr>
        <w:t>, 150–163.</w:t>
      </w:r>
    </w:p>
    <w:p w14:paraId="72EE552D"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(6) </w:t>
      </w:r>
      <w:r w:rsidRPr="00C06B10">
        <w:rPr>
          <w:rFonts w:ascii="Times New Roman" w:hAnsi="Times New Roman" w:cs="Times New Roman"/>
          <w:noProof/>
          <w:sz w:val="24"/>
          <w:szCs w:val="24"/>
        </w:rPr>
        <w:tab/>
        <w:t xml:space="preserve">Beck, A. J.; Cochran, M. a. </w:t>
      </w:r>
      <w:r w:rsidRPr="00C06B10">
        <w:rPr>
          <w:rFonts w:ascii="Times New Roman" w:hAnsi="Times New Roman" w:cs="Times New Roman"/>
          <w:i/>
          <w:iCs/>
          <w:noProof/>
          <w:sz w:val="24"/>
          <w:szCs w:val="24"/>
        </w:rPr>
        <w:t>Mar. Chem.</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2013</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156</w:t>
      </w:r>
      <w:r w:rsidRPr="00C06B10">
        <w:rPr>
          <w:rFonts w:ascii="Times New Roman" w:hAnsi="Times New Roman" w:cs="Times New Roman"/>
          <w:noProof/>
          <w:sz w:val="24"/>
          <w:szCs w:val="24"/>
        </w:rPr>
        <w:t>, 38–48.</w:t>
      </w:r>
    </w:p>
    <w:p w14:paraId="3C46A1E0"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(7) </w:t>
      </w:r>
      <w:r w:rsidRPr="00C06B10">
        <w:rPr>
          <w:rFonts w:ascii="Times New Roman" w:hAnsi="Times New Roman" w:cs="Times New Roman"/>
          <w:noProof/>
          <w:sz w:val="24"/>
          <w:szCs w:val="24"/>
        </w:rPr>
        <w:tab/>
        <w:t xml:space="preserve">Nirdosh, I.; Trembley, W.; Johnson, C. </w:t>
      </w:r>
      <w:r w:rsidRPr="00C06B10">
        <w:rPr>
          <w:rFonts w:ascii="Times New Roman" w:hAnsi="Times New Roman" w:cs="Times New Roman"/>
          <w:i/>
          <w:iCs/>
          <w:noProof/>
          <w:sz w:val="24"/>
          <w:szCs w:val="24"/>
        </w:rPr>
        <w:t>Hydrometallurgy</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1990</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24</w:t>
      </w:r>
      <w:r w:rsidRPr="00C06B10">
        <w:rPr>
          <w:rFonts w:ascii="Times New Roman" w:hAnsi="Times New Roman" w:cs="Times New Roman"/>
          <w:noProof/>
          <w:sz w:val="24"/>
          <w:szCs w:val="24"/>
        </w:rPr>
        <w:t xml:space="preserve"> (2), 237–248.</w:t>
      </w:r>
    </w:p>
    <w:p w14:paraId="7CBCD208"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(8) </w:t>
      </w:r>
      <w:r w:rsidRPr="00C06B10">
        <w:rPr>
          <w:rFonts w:ascii="Times New Roman" w:hAnsi="Times New Roman" w:cs="Times New Roman"/>
          <w:noProof/>
          <w:sz w:val="24"/>
          <w:szCs w:val="24"/>
        </w:rPr>
        <w:tab/>
        <w:t xml:space="preserve">Tamamura, S.; Takada, T.; Tomita, J.; Nagao, S.; Fukushi, K.; Yamamoto, M. </w:t>
      </w:r>
      <w:r w:rsidRPr="00C06B10">
        <w:rPr>
          <w:rFonts w:ascii="Times New Roman" w:hAnsi="Times New Roman" w:cs="Times New Roman"/>
          <w:i/>
          <w:iCs/>
          <w:noProof/>
          <w:sz w:val="24"/>
          <w:szCs w:val="24"/>
        </w:rPr>
        <w:t>J. Radioanal. Nucl. Chem.</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2013</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299</w:t>
      </w:r>
      <w:r w:rsidRPr="00C06B10">
        <w:rPr>
          <w:rFonts w:ascii="Times New Roman" w:hAnsi="Times New Roman" w:cs="Times New Roman"/>
          <w:noProof/>
          <w:sz w:val="24"/>
          <w:szCs w:val="24"/>
        </w:rPr>
        <w:t xml:space="preserve"> (1), 569–575.</w:t>
      </w:r>
    </w:p>
    <w:p w14:paraId="72D27DEE"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(9) </w:t>
      </w:r>
      <w:r w:rsidRPr="00C06B10">
        <w:rPr>
          <w:rFonts w:ascii="Times New Roman" w:hAnsi="Times New Roman" w:cs="Times New Roman"/>
          <w:noProof/>
          <w:sz w:val="24"/>
          <w:szCs w:val="24"/>
        </w:rPr>
        <w:tab/>
        <w:t xml:space="preserve">Ames, L.; McGarrah, J.; Walker, B. </w:t>
      </w:r>
      <w:r w:rsidRPr="00C06B10">
        <w:rPr>
          <w:rFonts w:ascii="Times New Roman" w:hAnsi="Times New Roman" w:cs="Times New Roman"/>
          <w:i/>
          <w:iCs/>
          <w:noProof/>
          <w:sz w:val="24"/>
          <w:szCs w:val="24"/>
        </w:rPr>
        <w:t>Clays Clay Miner.</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1983</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31</w:t>
      </w:r>
      <w:r w:rsidRPr="00C06B10">
        <w:rPr>
          <w:rFonts w:ascii="Times New Roman" w:hAnsi="Times New Roman" w:cs="Times New Roman"/>
          <w:noProof/>
          <w:sz w:val="24"/>
          <w:szCs w:val="24"/>
        </w:rPr>
        <w:t xml:space="preserve"> (5), 335–342.</w:t>
      </w:r>
    </w:p>
    <w:p w14:paraId="10360B93"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(10) </w:t>
      </w:r>
      <w:r w:rsidRPr="00C06B10">
        <w:rPr>
          <w:rFonts w:ascii="Times New Roman" w:hAnsi="Times New Roman" w:cs="Times New Roman"/>
          <w:noProof/>
          <w:sz w:val="24"/>
          <w:szCs w:val="24"/>
        </w:rPr>
        <w:tab/>
        <w:t xml:space="preserve">Murphy, R.; Strongin, D. </w:t>
      </w:r>
      <w:r w:rsidRPr="00C06B10">
        <w:rPr>
          <w:rFonts w:ascii="Times New Roman" w:hAnsi="Times New Roman" w:cs="Times New Roman"/>
          <w:i/>
          <w:iCs/>
          <w:noProof/>
          <w:sz w:val="24"/>
          <w:szCs w:val="24"/>
        </w:rPr>
        <w:t>Surf. Sci. Rep.</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2009</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64</w:t>
      </w:r>
      <w:r w:rsidRPr="00C06B10">
        <w:rPr>
          <w:rFonts w:ascii="Times New Roman" w:hAnsi="Times New Roman" w:cs="Times New Roman"/>
          <w:noProof/>
          <w:sz w:val="24"/>
          <w:szCs w:val="24"/>
        </w:rPr>
        <w:t xml:space="preserve"> (1), 1–45.</w:t>
      </w:r>
    </w:p>
    <w:p w14:paraId="0466C07A"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(11) </w:t>
      </w:r>
      <w:r w:rsidRPr="00C06B10">
        <w:rPr>
          <w:rFonts w:ascii="Times New Roman" w:hAnsi="Times New Roman" w:cs="Times New Roman"/>
          <w:noProof/>
          <w:sz w:val="24"/>
          <w:szCs w:val="24"/>
        </w:rPr>
        <w:tab/>
        <w:t xml:space="preserve">Kornicker, W. A.; Morse, J. W. </w:t>
      </w:r>
      <w:r w:rsidRPr="00C06B10">
        <w:rPr>
          <w:rFonts w:ascii="Times New Roman" w:hAnsi="Times New Roman" w:cs="Times New Roman"/>
          <w:i/>
          <w:iCs/>
          <w:noProof/>
          <w:sz w:val="24"/>
          <w:szCs w:val="24"/>
        </w:rPr>
        <w:t>Geochim. Cosmochim. Acta</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1991</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55</w:t>
      </w:r>
      <w:r w:rsidRPr="00C06B10">
        <w:rPr>
          <w:rFonts w:ascii="Times New Roman" w:hAnsi="Times New Roman" w:cs="Times New Roman"/>
          <w:noProof/>
          <w:sz w:val="24"/>
          <w:szCs w:val="24"/>
        </w:rPr>
        <w:t xml:space="preserve"> (8), 2159–2171.</w:t>
      </w:r>
    </w:p>
    <w:p w14:paraId="74F2B307"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(12) </w:t>
      </w:r>
      <w:r w:rsidRPr="00C06B10">
        <w:rPr>
          <w:rFonts w:ascii="Times New Roman" w:hAnsi="Times New Roman" w:cs="Times New Roman"/>
          <w:noProof/>
          <w:sz w:val="24"/>
          <w:szCs w:val="24"/>
        </w:rPr>
        <w:tab/>
        <w:t xml:space="preserve">Wersin, P.; Hochella, M. F.; Persson, P.; Redden, G.; Leckie, J. O.; Harris, D. W. </w:t>
      </w:r>
      <w:r w:rsidRPr="00C06B10">
        <w:rPr>
          <w:rFonts w:ascii="Times New Roman" w:hAnsi="Times New Roman" w:cs="Times New Roman"/>
          <w:i/>
          <w:iCs/>
          <w:noProof/>
          <w:sz w:val="24"/>
          <w:szCs w:val="24"/>
        </w:rPr>
        <w:t>Geochim. Cosmochim. Acta</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1994</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58</w:t>
      </w:r>
      <w:r w:rsidRPr="00C06B10">
        <w:rPr>
          <w:rFonts w:ascii="Times New Roman" w:hAnsi="Times New Roman" w:cs="Times New Roman"/>
          <w:noProof/>
          <w:sz w:val="24"/>
          <w:szCs w:val="24"/>
        </w:rPr>
        <w:t xml:space="preserve"> (13), 2829–2843.</w:t>
      </w:r>
    </w:p>
    <w:p w14:paraId="1DCB01EA"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(13) </w:t>
      </w:r>
      <w:r w:rsidRPr="00C06B10">
        <w:rPr>
          <w:rFonts w:ascii="Times New Roman" w:hAnsi="Times New Roman" w:cs="Times New Roman"/>
          <w:noProof/>
          <w:sz w:val="24"/>
          <w:szCs w:val="24"/>
        </w:rPr>
        <w:tab/>
        <w:t xml:space="preserve">Naveau, A.; Monteil-Rivera, F.; Dumonceau, J.; Catalette, H.; Simoni, E. </w:t>
      </w:r>
      <w:r w:rsidRPr="00C06B10">
        <w:rPr>
          <w:rFonts w:ascii="Times New Roman" w:hAnsi="Times New Roman" w:cs="Times New Roman"/>
          <w:i/>
          <w:iCs/>
          <w:noProof/>
          <w:sz w:val="24"/>
          <w:szCs w:val="24"/>
        </w:rPr>
        <w:t>J. Colloid Interface Sci.</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2006</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293</w:t>
      </w:r>
      <w:r w:rsidRPr="00C06B10">
        <w:rPr>
          <w:rFonts w:ascii="Times New Roman" w:hAnsi="Times New Roman" w:cs="Times New Roman"/>
          <w:noProof/>
          <w:sz w:val="24"/>
          <w:szCs w:val="24"/>
        </w:rPr>
        <w:t xml:space="preserve"> (1), 27–35.</w:t>
      </w:r>
    </w:p>
    <w:p w14:paraId="101536EB"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(14) </w:t>
      </w:r>
      <w:r w:rsidRPr="00C06B10">
        <w:rPr>
          <w:rFonts w:ascii="Times New Roman" w:hAnsi="Times New Roman" w:cs="Times New Roman"/>
          <w:noProof/>
          <w:sz w:val="24"/>
          <w:szCs w:val="24"/>
        </w:rPr>
        <w:tab/>
        <w:t xml:space="preserve">Naveau, A.; Monteil-Rivera, F.; Guillon, E.; Dumonceau, J. </w:t>
      </w:r>
      <w:r w:rsidRPr="00C06B10">
        <w:rPr>
          <w:rFonts w:ascii="Times New Roman" w:hAnsi="Times New Roman" w:cs="Times New Roman"/>
          <w:i/>
          <w:iCs/>
          <w:noProof/>
          <w:sz w:val="24"/>
          <w:szCs w:val="24"/>
        </w:rPr>
        <w:t>Environ. Sci. Technol.</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2007</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41</w:t>
      </w:r>
      <w:r w:rsidRPr="00C06B10">
        <w:rPr>
          <w:rFonts w:ascii="Times New Roman" w:hAnsi="Times New Roman" w:cs="Times New Roman"/>
          <w:noProof/>
          <w:sz w:val="24"/>
          <w:szCs w:val="24"/>
        </w:rPr>
        <w:t xml:space="preserve"> (15), 5376–5382.</w:t>
      </w:r>
    </w:p>
    <w:p w14:paraId="18E87EBC"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(15) </w:t>
      </w:r>
      <w:r w:rsidRPr="00C06B10">
        <w:rPr>
          <w:rFonts w:ascii="Times New Roman" w:hAnsi="Times New Roman" w:cs="Times New Roman"/>
          <w:noProof/>
          <w:sz w:val="24"/>
          <w:szCs w:val="24"/>
        </w:rPr>
        <w:tab/>
        <w:t xml:space="preserve">Das, D. K.; Pathak, P. N.; Kumar, S.; Manchanda, V. K. </w:t>
      </w:r>
      <w:r w:rsidRPr="00C06B10">
        <w:rPr>
          <w:rFonts w:ascii="Times New Roman" w:hAnsi="Times New Roman" w:cs="Times New Roman"/>
          <w:i/>
          <w:iCs/>
          <w:noProof/>
          <w:sz w:val="24"/>
          <w:szCs w:val="24"/>
        </w:rPr>
        <w:t>J. Radioanal. Nucl. Chem.</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2009</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281</w:t>
      </w:r>
      <w:r w:rsidRPr="00C06B10">
        <w:rPr>
          <w:rFonts w:ascii="Times New Roman" w:hAnsi="Times New Roman" w:cs="Times New Roman"/>
          <w:noProof/>
          <w:sz w:val="24"/>
          <w:szCs w:val="24"/>
        </w:rPr>
        <w:t xml:space="preserve"> (3), 449–455.</w:t>
      </w:r>
    </w:p>
    <w:p w14:paraId="2A52AFF7"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(16) </w:t>
      </w:r>
      <w:r w:rsidRPr="00C06B10">
        <w:rPr>
          <w:rFonts w:ascii="Times New Roman" w:hAnsi="Times New Roman" w:cs="Times New Roman"/>
          <w:noProof/>
          <w:sz w:val="24"/>
          <w:szCs w:val="24"/>
        </w:rPr>
        <w:tab/>
        <w:t xml:space="preserve">Naveau, A.; Monteil-Rivera, F.; Guillon, E.; Dumonceau, J. </w:t>
      </w:r>
      <w:r w:rsidRPr="00C06B10">
        <w:rPr>
          <w:rFonts w:ascii="Times New Roman" w:hAnsi="Times New Roman" w:cs="Times New Roman"/>
          <w:i/>
          <w:iCs/>
          <w:noProof/>
          <w:sz w:val="24"/>
          <w:szCs w:val="24"/>
        </w:rPr>
        <w:t>J. Colloid Interface Sci.</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2006</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303</w:t>
      </w:r>
      <w:r w:rsidRPr="00C06B10">
        <w:rPr>
          <w:rFonts w:ascii="Times New Roman" w:hAnsi="Times New Roman" w:cs="Times New Roman"/>
          <w:noProof/>
          <w:sz w:val="24"/>
          <w:szCs w:val="24"/>
        </w:rPr>
        <w:t xml:space="preserve"> (1), 25–31.</w:t>
      </w:r>
    </w:p>
    <w:p w14:paraId="41355D03"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lastRenderedPageBreak/>
        <w:t xml:space="preserve">(17) </w:t>
      </w:r>
      <w:r w:rsidRPr="00C06B10">
        <w:rPr>
          <w:rFonts w:ascii="Times New Roman" w:hAnsi="Times New Roman" w:cs="Times New Roman"/>
          <w:noProof/>
          <w:sz w:val="24"/>
          <w:szCs w:val="24"/>
        </w:rPr>
        <w:tab/>
        <w:t xml:space="preserve">Sun, F.; Dempsey, B. A.; Osseo-Asare, K. A. </w:t>
      </w:r>
      <w:r w:rsidRPr="00C06B10">
        <w:rPr>
          <w:rFonts w:ascii="Times New Roman" w:hAnsi="Times New Roman" w:cs="Times New Roman"/>
          <w:i/>
          <w:iCs/>
          <w:noProof/>
          <w:sz w:val="24"/>
          <w:szCs w:val="24"/>
        </w:rPr>
        <w:t>J. Colloid Interface Sci.</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2012</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388</w:t>
      </w:r>
      <w:r w:rsidRPr="00C06B10">
        <w:rPr>
          <w:rFonts w:ascii="Times New Roman" w:hAnsi="Times New Roman" w:cs="Times New Roman"/>
          <w:noProof/>
          <w:sz w:val="24"/>
          <w:szCs w:val="24"/>
        </w:rPr>
        <w:t xml:space="preserve"> (1), 170–175.</w:t>
      </w:r>
    </w:p>
    <w:p w14:paraId="373E2477"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(18) </w:t>
      </w:r>
      <w:r w:rsidRPr="00C06B10">
        <w:rPr>
          <w:rFonts w:ascii="Times New Roman" w:hAnsi="Times New Roman" w:cs="Times New Roman"/>
          <w:noProof/>
          <w:sz w:val="24"/>
          <w:szCs w:val="24"/>
        </w:rPr>
        <w:tab/>
        <w:t xml:space="preserve">Fenter, P.; Cheng, L.; Rihs, S.; Machesky, M. L.; Bedzyk, M. J.; Sturchio, N. C. </w:t>
      </w:r>
      <w:r w:rsidRPr="00C06B10">
        <w:rPr>
          <w:rFonts w:ascii="Times New Roman" w:hAnsi="Times New Roman" w:cs="Times New Roman"/>
          <w:i/>
          <w:iCs/>
          <w:noProof/>
          <w:sz w:val="24"/>
          <w:szCs w:val="24"/>
        </w:rPr>
        <w:t>J. Colloid Interface Sci.</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2000</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225</w:t>
      </w:r>
      <w:r w:rsidRPr="00C06B10">
        <w:rPr>
          <w:rFonts w:ascii="Times New Roman" w:hAnsi="Times New Roman" w:cs="Times New Roman"/>
          <w:noProof/>
          <w:sz w:val="24"/>
          <w:szCs w:val="24"/>
        </w:rPr>
        <w:t>, 154–165.</w:t>
      </w:r>
    </w:p>
    <w:p w14:paraId="6609C40B"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(19) </w:t>
      </w:r>
      <w:r w:rsidRPr="00C06B10">
        <w:rPr>
          <w:rFonts w:ascii="Times New Roman" w:hAnsi="Times New Roman" w:cs="Times New Roman"/>
          <w:noProof/>
          <w:sz w:val="24"/>
          <w:szCs w:val="24"/>
        </w:rPr>
        <w:tab/>
        <w:t xml:space="preserve">Zhang, P. C.; Brady, P. V.; Arthur, S. E.; Zhou, W. Q.; Sawyer, D.; Hesterberg, D. A. </w:t>
      </w:r>
      <w:r w:rsidRPr="00C06B10">
        <w:rPr>
          <w:rFonts w:ascii="Times New Roman" w:hAnsi="Times New Roman" w:cs="Times New Roman"/>
          <w:i/>
          <w:iCs/>
          <w:noProof/>
          <w:sz w:val="24"/>
          <w:szCs w:val="24"/>
        </w:rPr>
        <w:t>Colloids Surfaces A Physicochem. Eng. Asp.</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2001</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190</w:t>
      </w:r>
      <w:r w:rsidRPr="00C06B10">
        <w:rPr>
          <w:rFonts w:ascii="Times New Roman" w:hAnsi="Times New Roman" w:cs="Times New Roman"/>
          <w:noProof/>
          <w:sz w:val="24"/>
          <w:szCs w:val="24"/>
        </w:rPr>
        <w:t xml:space="preserve"> (3), 239–249.</w:t>
      </w:r>
    </w:p>
    <w:p w14:paraId="1FB2B988"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(20) </w:t>
      </w:r>
      <w:r w:rsidRPr="00C06B10">
        <w:rPr>
          <w:rFonts w:ascii="Times New Roman" w:hAnsi="Times New Roman" w:cs="Times New Roman"/>
          <w:noProof/>
          <w:sz w:val="24"/>
          <w:szCs w:val="24"/>
        </w:rPr>
        <w:tab/>
        <w:t xml:space="preserve">Dzombak, D.; Morel, F. </w:t>
      </w:r>
      <w:r w:rsidRPr="00C06B10">
        <w:rPr>
          <w:rFonts w:ascii="Times New Roman" w:hAnsi="Times New Roman" w:cs="Times New Roman"/>
          <w:i/>
          <w:iCs/>
          <w:noProof/>
          <w:sz w:val="24"/>
          <w:szCs w:val="24"/>
        </w:rPr>
        <w:t>Surface Complexation Modeling: Hydrous Ferric Oxide</w:t>
      </w:r>
      <w:r w:rsidRPr="00C06B10">
        <w:rPr>
          <w:rFonts w:ascii="Times New Roman" w:hAnsi="Times New Roman" w:cs="Times New Roman"/>
          <w:noProof/>
          <w:sz w:val="24"/>
          <w:szCs w:val="24"/>
        </w:rPr>
        <w:t>; Wiley: New York, NY, 1990.</w:t>
      </w:r>
    </w:p>
    <w:p w14:paraId="26846096"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(21) </w:t>
      </w:r>
      <w:r w:rsidRPr="00C06B10">
        <w:rPr>
          <w:rFonts w:ascii="Times New Roman" w:hAnsi="Times New Roman" w:cs="Times New Roman"/>
          <w:noProof/>
          <w:sz w:val="24"/>
          <w:szCs w:val="24"/>
        </w:rPr>
        <w:tab/>
        <w:t xml:space="preserve">Dixit, S.; Hering, J. G. </w:t>
      </w:r>
      <w:r w:rsidRPr="00C06B10">
        <w:rPr>
          <w:rFonts w:ascii="Times New Roman" w:hAnsi="Times New Roman" w:cs="Times New Roman"/>
          <w:i/>
          <w:iCs/>
          <w:noProof/>
          <w:sz w:val="24"/>
          <w:szCs w:val="24"/>
        </w:rPr>
        <w:t>Environ. Sci. Technol.</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2003</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37</w:t>
      </w:r>
      <w:r w:rsidRPr="00C06B10">
        <w:rPr>
          <w:rFonts w:ascii="Times New Roman" w:hAnsi="Times New Roman" w:cs="Times New Roman"/>
          <w:noProof/>
          <w:sz w:val="24"/>
          <w:szCs w:val="24"/>
        </w:rPr>
        <w:t xml:space="preserve"> (18), 4182–4189.</w:t>
      </w:r>
    </w:p>
    <w:p w14:paraId="3F7A2D97"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(22) </w:t>
      </w:r>
      <w:r w:rsidRPr="00C06B10">
        <w:rPr>
          <w:rFonts w:ascii="Times New Roman" w:hAnsi="Times New Roman" w:cs="Times New Roman"/>
          <w:noProof/>
          <w:sz w:val="24"/>
          <w:szCs w:val="24"/>
        </w:rPr>
        <w:tab/>
        <w:t xml:space="preserve">Tournassat, C.; Grangeon, S.; Leroy, P.; Giffaut, E. </w:t>
      </w:r>
      <w:r w:rsidRPr="00C06B10">
        <w:rPr>
          <w:rFonts w:ascii="Times New Roman" w:hAnsi="Times New Roman" w:cs="Times New Roman"/>
          <w:i/>
          <w:iCs/>
          <w:noProof/>
          <w:sz w:val="24"/>
          <w:szCs w:val="24"/>
        </w:rPr>
        <w:t>Am. J. Sci.</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2013</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313</w:t>
      </w:r>
      <w:r w:rsidRPr="00C06B10">
        <w:rPr>
          <w:rFonts w:ascii="Times New Roman" w:hAnsi="Times New Roman" w:cs="Times New Roman"/>
          <w:noProof/>
          <w:sz w:val="24"/>
          <w:szCs w:val="24"/>
        </w:rPr>
        <w:t xml:space="preserve"> (5), 395–451.</w:t>
      </w:r>
    </w:p>
    <w:p w14:paraId="4D33BE31"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rPr>
      </w:pPr>
      <w:r w:rsidRPr="00C06B10">
        <w:rPr>
          <w:rFonts w:ascii="Times New Roman" w:hAnsi="Times New Roman" w:cs="Times New Roman"/>
          <w:noProof/>
          <w:sz w:val="24"/>
          <w:szCs w:val="24"/>
        </w:rPr>
        <w:t xml:space="preserve">(23) </w:t>
      </w:r>
      <w:r w:rsidRPr="00C06B10">
        <w:rPr>
          <w:rFonts w:ascii="Times New Roman" w:hAnsi="Times New Roman" w:cs="Times New Roman"/>
          <w:noProof/>
          <w:sz w:val="24"/>
          <w:szCs w:val="24"/>
        </w:rPr>
        <w:tab/>
        <w:t xml:space="preserve">Sverjensky, D. A. </w:t>
      </w:r>
      <w:r w:rsidRPr="00C06B10">
        <w:rPr>
          <w:rFonts w:ascii="Times New Roman" w:hAnsi="Times New Roman" w:cs="Times New Roman"/>
          <w:i/>
          <w:iCs/>
          <w:noProof/>
          <w:sz w:val="24"/>
          <w:szCs w:val="24"/>
        </w:rPr>
        <w:t>Geochim. Cosmochim. Acta</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2006</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70</w:t>
      </w:r>
      <w:r w:rsidRPr="00C06B10">
        <w:rPr>
          <w:rFonts w:ascii="Times New Roman" w:hAnsi="Times New Roman" w:cs="Times New Roman"/>
          <w:noProof/>
          <w:sz w:val="24"/>
          <w:szCs w:val="24"/>
        </w:rPr>
        <w:t xml:space="preserve"> (10), 2427–2453.</w:t>
      </w:r>
    </w:p>
    <w:p w14:paraId="08388435" w14:textId="77777777" w:rsidR="004B6422" w:rsidRPr="00EE014C" w:rsidRDefault="004B6422">
      <w:pPr>
        <w:rPr>
          <w:rFonts w:ascii="Times New Roman" w:hAnsi="Times New Roman" w:cs="Times New Roman"/>
          <w:b/>
          <w:sz w:val="24"/>
          <w:szCs w:val="24"/>
        </w:rPr>
      </w:pPr>
      <w:r w:rsidRPr="00EE014C">
        <w:rPr>
          <w:rFonts w:ascii="Times New Roman" w:hAnsi="Times New Roman" w:cs="Times New Roman"/>
          <w:b/>
          <w:sz w:val="24"/>
          <w:szCs w:val="24"/>
        </w:rPr>
        <w:fldChar w:fldCharType="end"/>
      </w:r>
    </w:p>
    <w:sectPr w:rsidR="004B6422" w:rsidRPr="00EE0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Chen" w:date="2017-02-16T17:17:00Z" w:initials="MC">
    <w:p w14:paraId="057039FC" w14:textId="04354145" w:rsidR="00CE33ED" w:rsidRDefault="00CE33ED">
      <w:pPr>
        <w:pStyle w:val="CommentText"/>
      </w:pPr>
      <w:r>
        <w:rPr>
          <w:rStyle w:val="CommentReference"/>
        </w:rPr>
        <w:annotationRef/>
      </w:r>
      <w:r>
        <w:t>This sentence is critical, but also is really clunky…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7039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FB"/>
    <w:rsid w:val="00024B12"/>
    <w:rsid w:val="00033AD2"/>
    <w:rsid w:val="00035B63"/>
    <w:rsid w:val="000E570C"/>
    <w:rsid w:val="001A06D8"/>
    <w:rsid w:val="002768D1"/>
    <w:rsid w:val="002D44FC"/>
    <w:rsid w:val="00377C16"/>
    <w:rsid w:val="003901B4"/>
    <w:rsid w:val="003A3CB4"/>
    <w:rsid w:val="004272B4"/>
    <w:rsid w:val="004423AB"/>
    <w:rsid w:val="0047631D"/>
    <w:rsid w:val="004B6422"/>
    <w:rsid w:val="005402BE"/>
    <w:rsid w:val="005E22F8"/>
    <w:rsid w:val="00676198"/>
    <w:rsid w:val="006D659F"/>
    <w:rsid w:val="00703598"/>
    <w:rsid w:val="00725101"/>
    <w:rsid w:val="007624A6"/>
    <w:rsid w:val="007A5DC3"/>
    <w:rsid w:val="007C0D01"/>
    <w:rsid w:val="0086206F"/>
    <w:rsid w:val="00867736"/>
    <w:rsid w:val="00A419C8"/>
    <w:rsid w:val="00A7716C"/>
    <w:rsid w:val="00B2087B"/>
    <w:rsid w:val="00BC5486"/>
    <w:rsid w:val="00C06B10"/>
    <w:rsid w:val="00C219FB"/>
    <w:rsid w:val="00C646A7"/>
    <w:rsid w:val="00C77069"/>
    <w:rsid w:val="00CA0F09"/>
    <w:rsid w:val="00CE33ED"/>
    <w:rsid w:val="00D102A3"/>
    <w:rsid w:val="00D61BB3"/>
    <w:rsid w:val="00E75547"/>
    <w:rsid w:val="00EC34C7"/>
    <w:rsid w:val="00EE0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B8B7"/>
  <w15:chartTrackingRefBased/>
  <w15:docId w15:val="{6B4F788E-905C-4FE6-95F8-65F353A4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4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6422"/>
    <w:rPr>
      <w:sz w:val="16"/>
      <w:szCs w:val="16"/>
    </w:rPr>
  </w:style>
  <w:style w:type="paragraph" w:styleId="CommentText">
    <w:name w:val="annotation text"/>
    <w:basedOn w:val="Normal"/>
    <w:link w:val="CommentTextChar"/>
    <w:uiPriority w:val="99"/>
    <w:semiHidden/>
    <w:unhideWhenUsed/>
    <w:rsid w:val="004B6422"/>
    <w:pPr>
      <w:spacing w:line="240" w:lineRule="auto"/>
    </w:pPr>
    <w:rPr>
      <w:sz w:val="20"/>
      <w:szCs w:val="20"/>
    </w:rPr>
  </w:style>
  <w:style w:type="character" w:customStyle="1" w:styleId="CommentTextChar">
    <w:name w:val="Comment Text Char"/>
    <w:basedOn w:val="DefaultParagraphFont"/>
    <w:link w:val="CommentText"/>
    <w:uiPriority w:val="99"/>
    <w:semiHidden/>
    <w:rsid w:val="004B6422"/>
    <w:rPr>
      <w:sz w:val="20"/>
      <w:szCs w:val="20"/>
    </w:rPr>
  </w:style>
  <w:style w:type="paragraph" w:styleId="BalloonText">
    <w:name w:val="Balloon Text"/>
    <w:basedOn w:val="Normal"/>
    <w:link w:val="BalloonTextChar"/>
    <w:uiPriority w:val="99"/>
    <w:semiHidden/>
    <w:unhideWhenUsed/>
    <w:rsid w:val="004B6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422"/>
    <w:rPr>
      <w:rFonts w:ascii="Segoe UI" w:hAnsi="Segoe UI" w:cs="Segoe UI"/>
      <w:sz w:val="18"/>
      <w:szCs w:val="18"/>
    </w:rPr>
  </w:style>
  <w:style w:type="table" w:styleId="PlainTable4">
    <w:name w:val="Plain Table 4"/>
    <w:basedOn w:val="TableNormal"/>
    <w:uiPriority w:val="44"/>
    <w:rsid w:val="00C646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646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E75547"/>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033AD2"/>
    <w:rPr>
      <w:b/>
      <w:bCs/>
    </w:rPr>
  </w:style>
  <w:style w:type="character" w:customStyle="1" w:styleId="CommentSubjectChar">
    <w:name w:val="Comment Subject Char"/>
    <w:basedOn w:val="CommentTextChar"/>
    <w:link w:val="CommentSubject"/>
    <w:uiPriority w:val="99"/>
    <w:semiHidden/>
    <w:rsid w:val="00033A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www.ezag.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8A6AF-EA0E-4478-8A78-86A7FDF04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8</Pages>
  <Words>14929</Words>
  <Characters>85099</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99829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27</cp:revision>
  <cp:lastPrinted>2017-02-10T20:20:00Z</cp:lastPrinted>
  <dcterms:created xsi:type="dcterms:W3CDTF">2017-02-08T16:56:00Z</dcterms:created>
  <dcterms:modified xsi:type="dcterms:W3CDTF">2017-02-16T22:22:00Z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880b3e83-c3f0-30db-9023-51056ac502ef</vt:lpwstr>
  </property>
  <property fmtid="{D5CDD505-2E9C-101B-9397-08002B2CF9AE}" pid="4" name="Mendeley Citation Style_1">
    <vt:lpwstr>http://www.zotero.org/styles/american-chemical-society</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