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470" w:rsidRDefault="00445470">
      <w:pPr>
        <w:pStyle w:val="1"/>
        <w:spacing w:before="0" w:after="200"/>
        <w:rPr>
          <w:rFonts w:ascii="新細明體" w:eastAsia="新細明體" w:hAnsi="新細明體" w:cs="新細明體"/>
        </w:rPr>
      </w:pPr>
      <w:proofErr w:type="gramStart"/>
      <w:r>
        <w:rPr>
          <w:rFonts w:ascii="新細明體" w:eastAsia="新細明體" w:hAnsi="新細明體" w:cs="新細明體" w:hint="eastAsia"/>
        </w:rPr>
        <w:t>線上考卷</w:t>
      </w:r>
      <w:proofErr w:type="gramEnd"/>
      <w:r>
        <w:rPr>
          <w:rFonts w:ascii="新細明體" w:eastAsia="新細明體" w:hAnsi="新細明體" w:cs="新細明體" w:hint="eastAsia"/>
        </w:rPr>
        <w:t xml:space="preserve">標題: </w:t>
      </w:r>
      <w:proofErr w:type="gramStart"/>
      <w:r>
        <w:rPr>
          <w:rFonts w:ascii="新細明體" w:eastAsia="新細明體" w:hAnsi="新細明體" w:cs="新細明體" w:hint="eastAsia"/>
        </w:rPr>
        <w:t>請聖曦</w:t>
      </w:r>
      <w:proofErr w:type="gramEnd"/>
      <w:r>
        <w:rPr>
          <w:rFonts w:ascii="新細明體" w:eastAsia="新細明體" w:hAnsi="新細明體" w:cs="新細明體" w:hint="eastAsia"/>
        </w:rPr>
        <w:t>決定。兩校的題目是一樣的，但是在不同天考試。</w:t>
      </w:r>
      <w:r w:rsidR="00B157DA">
        <w:rPr>
          <w:rFonts w:ascii="新細明體" w:eastAsia="新細明體" w:hAnsi="新細明體" w:cs="新細明體" w:hint="eastAsia"/>
        </w:rPr>
        <w:t>請規劃所有相關細節。有問題，請洽兩校教學助教。謝謝。</w:t>
      </w:r>
    </w:p>
    <w:p w:rsidR="00C37C54" w:rsidRPr="00C37C54" w:rsidRDefault="00C37C54">
      <w:pPr>
        <w:pStyle w:val="1"/>
        <w:spacing w:before="0" w:after="200"/>
        <w:rPr>
          <w:rFonts w:eastAsiaTheme="minorEastAsia" w:hint="eastAsia"/>
          <w:sz w:val="32"/>
        </w:rPr>
      </w:pPr>
      <w:r>
        <w:rPr>
          <w:rFonts w:eastAsiaTheme="minorEastAsia" w:hint="eastAsia"/>
        </w:rPr>
        <w:t>請上傳雲端</w:t>
      </w:r>
      <w:r>
        <w:rPr>
          <w:rFonts w:eastAsiaTheme="minorEastAsia" w:hint="eastAsia"/>
          <w:sz w:val="32"/>
        </w:rPr>
        <w:t>。謝謝。</w:t>
      </w:r>
    </w:p>
    <w:p w:rsidR="00445470" w:rsidRDefault="00445470">
      <w:pPr>
        <w:pStyle w:val="1"/>
        <w:spacing w:before="0" w:after="200"/>
      </w:pPr>
    </w:p>
    <w:p w:rsidR="00445470" w:rsidRDefault="00445470">
      <w:pPr>
        <w:pStyle w:val="1"/>
        <w:spacing w:before="0" w:after="200"/>
      </w:pPr>
    </w:p>
    <w:p w:rsidR="008B2232" w:rsidRPr="00B157DA" w:rsidRDefault="00445470">
      <w:pPr>
        <w:pStyle w:val="1"/>
        <w:spacing w:before="0" w:after="200"/>
        <w:rPr>
          <w:strike/>
        </w:rPr>
      </w:pPr>
      <w:r w:rsidRPr="00B157DA">
        <w:rPr>
          <w:strike/>
        </w:rPr>
        <w:t>Chi-square Test for Independence</w:t>
      </w:r>
    </w:p>
    <w:p w:rsidR="008B2232" w:rsidRPr="00B157DA" w:rsidRDefault="00445470">
      <w:pPr>
        <w:spacing w:before="100" w:after="100"/>
        <w:rPr>
          <w:strike/>
        </w:rPr>
      </w:pPr>
      <w:r w:rsidRPr="00B157DA">
        <w:rPr>
          <w:rFonts w:eastAsia="Arial"/>
          <w:b/>
          <w:bCs/>
          <w:strike/>
          <w:color w:val="000000"/>
        </w:rPr>
        <w:t xml:space="preserve">Exam Title: </w:t>
      </w:r>
      <w:r w:rsidRPr="00B157DA">
        <w:rPr>
          <w:rFonts w:eastAsia="Arial"/>
          <w:strike/>
          <w:color w:val="000000"/>
        </w:rPr>
        <w:t>Chi-square Test for Independence</w:t>
      </w:r>
    </w:p>
    <w:p w:rsidR="008B2232" w:rsidRDefault="00445470">
      <w:pPr>
        <w:spacing w:before="160" w:after="80"/>
      </w:pPr>
      <w:r>
        <w:rPr>
          <w:rFonts w:eastAsia="Arial"/>
          <w:b/>
          <w:bCs/>
          <w:color w:val="000000"/>
        </w:rPr>
        <w:t>Question:</w:t>
      </w:r>
    </w:p>
    <w:p w:rsidR="008B2232" w:rsidRDefault="00445470">
      <w:pPr>
        <w:spacing w:before="80" w:after="160"/>
      </w:pPr>
      <w:bookmarkStart w:id="0" w:name="_Hlk230504283"/>
      <w:r>
        <w:rPr>
          <w:rFonts w:eastAsia="Arial"/>
          <w:color w:val="000000"/>
        </w:rPr>
        <w:t xml:space="preserve">A marketing manager wants to determine if </w:t>
      </w:r>
      <w:r>
        <w:rPr>
          <w:rFonts w:eastAsia="Arial"/>
          <w:b/>
          <w:bCs/>
          <w:color w:val="000000"/>
        </w:rPr>
        <w:t>customer segment</w:t>
      </w:r>
      <w:r>
        <w:rPr>
          <w:rFonts w:eastAsia="Arial"/>
          <w:color w:val="000000"/>
        </w:rPr>
        <w:t xml:space="preserve"> and </w:t>
      </w:r>
      <w:r>
        <w:rPr>
          <w:rFonts w:eastAsia="Arial"/>
          <w:b/>
          <w:bCs/>
          <w:color w:val="000000"/>
        </w:rPr>
        <w:t>preferred advertising channel</w:t>
      </w:r>
      <w:r>
        <w:rPr>
          <w:rFonts w:eastAsia="Arial"/>
          <w:color w:val="000000"/>
        </w:rPr>
        <w:t xml:space="preserve"> are related. At the </w:t>
      </w:r>
      <w:r>
        <w:rPr>
          <w:rFonts w:eastAsia="Arial"/>
          <w:b/>
          <w:bCs/>
          <w:color w:val="000000"/>
        </w:rPr>
        <w:t>0.05</w:t>
      </w:r>
      <w:r>
        <w:rPr>
          <w:rFonts w:eastAsia="Arial"/>
          <w:color w:val="000000"/>
        </w:rPr>
        <w:t xml:space="preserve"> level of significance, is there evidence of a </w:t>
      </w:r>
      <w:r>
        <w:rPr>
          <w:rFonts w:eastAsia="Arial"/>
          <w:b/>
          <w:bCs/>
          <w:color w:val="000000"/>
        </w:rPr>
        <w:t>relationship</w:t>
      </w:r>
      <w:r>
        <w:rPr>
          <w:rFonts w:eastAsia="Arial"/>
          <w:color w:val="000000"/>
        </w:rPr>
        <w:t>?</w:t>
      </w:r>
      <w:r>
        <w:rPr>
          <w:rFonts w:asciiTheme="minorEastAsia" w:hAnsiTheme="minorEastAsia" w:hint="eastAsia"/>
          <w:color w:val="000000"/>
        </w:rPr>
        <w:t xml:space="preserve"> </w:t>
      </w:r>
      <w:r>
        <w:rPr>
          <w:rFonts w:eastAsia="Arial"/>
          <w:color w:val="000000"/>
        </w:rPr>
        <w:t xml:space="preserve">Please utilize a complete </w:t>
      </w:r>
      <w:r w:rsidRPr="00445470">
        <w:rPr>
          <w:rFonts w:eastAsia="Arial"/>
          <w:b/>
          <w:color w:val="000000"/>
        </w:rPr>
        <w:t>S-P-D-C</w:t>
      </w:r>
      <w:r>
        <w:rPr>
          <w:rFonts w:eastAsia="Arial"/>
          <w:color w:val="000000"/>
        </w:rPr>
        <w:t xml:space="preserve"> framework.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</w:tblGrid>
      <w:tr w:rsidR="008B2232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232" w:rsidRDefault="008B2232"/>
        </w:tc>
        <w:tc>
          <w:tcPr>
            <w:tcW w:w="44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Advertising Channel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232" w:rsidRDefault="008B2232"/>
        </w:tc>
      </w:tr>
      <w:tr w:rsidR="008B2232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Customer Segment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Social Media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Email Campaign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Total</w:t>
            </w:r>
          </w:p>
        </w:tc>
      </w:tr>
      <w:tr w:rsidR="008B2232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Millennial (18–35)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72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38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110</w:t>
            </w:r>
          </w:p>
        </w:tc>
      </w:tr>
      <w:tr w:rsidR="008B2232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Gen X (36–55)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28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52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80</w:t>
            </w:r>
          </w:p>
        </w:tc>
      </w:tr>
      <w:tr w:rsidR="008B2232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  <w:b/>
                <w:bCs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100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90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232" w:rsidRDefault="00445470">
            <w:pPr>
              <w:jc w:val="center"/>
            </w:pPr>
            <w:r>
              <w:rPr>
                <w:rFonts w:eastAsia="Arial"/>
              </w:rPr>
              <w:t>190</w:t>
            </w:r>
          </w:p>
        </w:tc>
      </w:tr>
      <w:bookmarkEnd w:id="0"/>
    </w:tbl>
    <w:p w:rsidR="008B2232" w:rsidRDefault="008B2232">
      <w:pPr>
        <w:spacing w:before="100" w:after="100"/>
      </w:pP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  <w:sz w:val="24"/>
          <w:szCs w:val="24"/>
        </w:rPr>
        <w:t>Answer &amp; Scoring Rubric</w:t>
      </w:r>
    </w:p>
    <w:p w:rsidR="008B2232" w:rsidRDefault="008B2232">
      <w:pPr>
        <w:spacing w:before="100" w:after="100"/>
      </w:pPr>
    </w:p>
    <w:p w:rsidR="008B2232" w:rsidRDefault="00445470">
      <w:pPr>
        <w:pStyle w:val="2"/>
      </w:pPr>
      <w:r>
        <w:t>1. State: Hypotheses and Parameters</w:t>
      </w: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Goal</w:t>
      </w:r>
      <w:r>
        <w:rPr>
          <w:rFonts w:eastAsia="Arial"/>
          <w:color w:val="000000"/>
        </w:rPr>
        <w:t>: We want to determine if there is a significant relationship (dependence) between customer segment and advertising channel preference at the α = 0.05 significance level.</w:t>
      </w: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Hypotheses: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>• H₀: Customer segment and advertising channel are independent (there is no relationship between them).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>• Hₐ: Customer segment and advertising channel are dependent (there is a significant relationship between them).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>• Significance Level: α = 0.05.</w:t>
      </w:r>
    </w:p>
    <w:p w:rsidR="008B2232" w:rsidRDefault="008B2232">
      <w:pPr>
        <w:spacing w:before="100" w:after="100"/>
      </w:pP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Scoring Rubric (5 pts):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identification of the goal (relationship between customer segment and advertising channel).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null hypothesis (H₀).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lastRenderedPageBreak/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alternative hypothesis (Hₐ).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identification of α = 0.05.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Context provided (customer segment and advertising channel).</w:t>
      </w:r>
    </w:p>
    <w:p w:rsidR="008B2232" w:rsidRDefault="00445470">
      <w:pPr>
        <w:pStyle w:val="2"/>
      </w:pPr>
      <w:r>
        <w:t>2. Plan: Procedure and Conditions</w:t>
      </w: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Procedure</w:t>
      </w:r>
      <w:r>
        <w:rPr>
          <w:rFonts w:eastAsia="Arial"/>
          <w:color w:val="000000"/>
        </w:rPr>
        <w:t>: Chi-square Test for Independence.</w:t>
      </w:r>
    </w:p>
    <w:p w:rsidR="008B2232" w:rsidRDefault="00445470">
      <w:pPr>
        <w:spacing w:before="100" w:after="100"/>
      </w:pPr>
      <w:r>
        <w:rPr>
          <w:rFonts w:eastAsia="Arial"/>
          <w:color w:val="000000"/>
        </w:rPr>
        <w:t>To perform this test validly, we must verify: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>• Random: We assume the 190 customers represent a random sample from the target population.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>• Independence: The total sample size n = 190 is less than 10% of all customers.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>• Large Counts: All expected counts must be ≥ 5.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Expected Count (E) = (Row Total × Column Total) / Grand Total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Min Expected: (80 × 90) / 190 = 37.9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Since 37.9 ≥ 5, the condition is satisfied.</w:t>
      </w:r>
    </w:p>
    <w:p w:rsidR="008B2232" w:rsidRDefault="008B2232">
      <w:pPr>
        <w:spacing w:before="100" w:after="100"/>
      </w:pP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Scoring Rubric (5 pts):</w:t>
      </w:r>
    </w:p>
    <w:p w:rsidR="008B2232" w:rsidRDefault="00445470">
      <w:pPr>
        <w:spacing w:before="40" w:after="40"/>
        <w:ind w:left="720"/>
      </w:pPr>
      <w:bookmarkStart w:id="1" w:name="_GoBack"/>
      <w:bookmarkEnd w:id="1"/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identification of the test (Chi-square Test for Independence).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Verification of randomness.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Verification of independence (10% rule).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Calculation of the minimum expected count.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Statement that all expected counts ≥ 5.</w:t>
      </w:r>
    </w:p>
    <w:p w:rsidR="008B2232" w:rsidRDefault="00445470">
      <w:pPr>
        <w:pStyle w:val="2"/>
      </w:pPr>
      <w:r>
        <w:t>3. Do: Calculations</w:t>
      </w: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Data Summary: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 xml:space="preserve">• Observed (O): Millennial/Social=72, Millennial/Email=38, </w:t>
      </w:r>
      <w:proofErr w:type="spellStart"/>
      <w:r>
        <w:rPr>
          <w:rFonts w:eastAsia="Arial"/>
        </w:rPr>
        <w:t>GenX</w:t>
      </w:r>
      <w:proofErr w:type="spellEnd"/>
      <w:r>
        <w:rPr>
          <w:rFonts w:eastAsia="Arial"/>
        </w:rPr>
        <w:t xml:space="preserve">/Social=28, </w:t>
      </w:r>
      <w:proofErr w:type="spellStart"/>
      <w:r>
        <w:rPr>
          <w:rFonts w:eastAsia="Arial"/>
        </w:rPr>
        <w:t>GenX</w:t>
      </w:r>
      <w:proofErr w:type="spellEnd"/>
      <w:r>
        <w:rPr>
          <w:rFonts w:eastAsia="Arial"/>
        </w:rPr>
        <w:t>/Email=52.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 xml:space="preserve">• Expected (E): Millennial/Social=57.9, Millennial/Email=52.1, </w:t>
      </w:r>
      <w:proofErr w:type="spellStart"/>
      <w:r>
        <w:rPr>
          <w:rFonts w:eastAsia="Arial"/>
        </w:rPr>
        <w:t>GenX</w:t>
      </w:r>
      <w:proofErr w:type="spellEnd"/>
      <w:r>
        <w:rPr>
          <w:rFonts w:eastAsia="Arial"/>
        </w:rPr>
        <w:t xml:space="preserve">/Social=42.1, </w:t>
      </w:r>
      <w:proofErr w:type="spellStart"/>
      <w:r>
        <w:rPr>
          <w:rFonts w:eastAsia="Arial"/>
        </w:rPr>
        <w:t>GenX</w:t>
      </w:r>
      <w:proofErr w:type="spellEnd"/>
      <w:r>
        <w:rPr>
          <w:rFonts w:eastAsia="Arial"/>
        </w:rPr>
        <w:t>/Email=37.9.</w:t>
      </w:r>
    </w:p>
    <w:p w:rsidR="008B2232" w:rsidRDefault="008B2232">
      <w:pPr>
        <w:spacing w:before="100" w:after="100"/>
      </w:pP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Calculation: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>• Test Statistic (χ²):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 xml:space="preserve">○ χ² = Σ (Oᵢ − </w:t>
      </w:r>
      <w:proofErr w:type="gramStart"/>
      <w:r>
        <w:rPr>
          <w:rFonts w:eastAsia="Arial"/>
        </w:rPr>
        <w:t>Eᵢ)²</w:t>
      </w:r>
      <w:proofErr w:type="gramEnd"/>
      <w:r>
        <w:rPr>
          <w:rFonts w:eastAsia="Arial"/>
        </w:rPr>
        <w:t xml:space="preserve"> / Eᵢ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χ² = (72−57.</w:t>
      </w:r>
      <w:proofErr w:type="gramStart"/>
      <w:r>
        <w:rPr>
          <w:rFonts w:eastAsia="Arial"/>
        </w:rPr>
        <w:t>9)²</w:t>
      </w:r>
      <w:proofErr w:type="gramEnd"/>
      <w:r>
        <w:rPr>
          <w:rFonts w:eastAsia="Arial"/>
        </w:rPr>
        <w:t>/57.9 + (38−52.1)²/52.1 + (28−42.1)²/42.1 + (52−37.9)²/37.9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χ² = 3.432 + 3.817 + 4.723 + 5.254 = 17.226</w:t>
      </w:r>
    </w:p>
    <w:p w:rsidR="008B2232" w:rsidRDefault="00445470">
      <w:pPr>
        <w:spacing w:before="60" w:after="60"/>
        <w:ind w:left="720"/>
      </w:pPr>
      <w:r>
        <w:rPr>
          <w:rFonts w:eastAsia="Arial"/>
        </w:rPr>
        <w:t>• Degrees of Freedom (df): df = (rows−</w:t>
      </w:r>
      <w:proofErr w:type="gramStart"/>
      <w:r>
        <w:rPr>
          <w:rFonts w:eastAsia="Arial"/>
        </w:rPr>
        <w:t>1)(</w:t>
      </w:r>
      <w:proofErr w:type="gramEnd"/>
      <w:r>
        <w:rPr>
          <w:rFonts w:eastAsia="Arial"/>
        </w:rPr>
        <w:t>cols−1) = (2−1)(2−1) = 1.</w:t>
      </w:r>
    </w:p>
    <w:p w:rsidR="008B2232" w:rsidRDefault="008B2232">
      <w:pPr>
        <w:spacing w:before="100" w:after="100"/>
      </w:pP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Two equivalent decision approaches may be used:</w:t>
      </w:r>
    </w:p>
    <w:p w:rsidR="008B2232" w:rsidRDefault="008B2232">
      <w:pPr>
        <w:spacing w:before="100" w:after="100"/>
      </w:pPr>
    </w:p>
    <w:p w:rsidR="008B2232" w:rsidRDefault="00445470">
      <w:pPr>
        <w:spacing w:before="80" w:after="40"/>
        <w:ind w:left="360"/>
      </w:pPr>
      <w:r>
        <w:rPr>
          <w:rFonts w:eastAsia="Arial"/>
          <w:b/>
          <w:bCs/>
          <w:color w:val="000000"/>
        </w:rPr>
        <w:t>Approach 1 — Critical Value Method: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Critical Value: Using the Chi-square table for df = 1, α = 0.05: χ²</w:t>
      </w:r>
      <w:proofErr w:type="gramStart"/>
      <w:r>
        <w:rPr>
          <w:rFonts w:eastAsia="Arial"/>
        </w:rPr>
        <w:t>₀.₀</w:t>
      </w:r>
      <w:proofErr w:type="gramEnd"/>
      <w:r>
        <w:rPr>
          <w:rFonts w:eastAsia="Arial"/>
        </w:rPr>
        <w:t>₅ = 3.841.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Decision Rule: Reject H₀ if χ²_stat &gt; χ²_critical.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lastRenderedPageBreak/>
        <w:t xml:space="preserve">○ Since 17.226 &gt; </w:t>
      </w:r>
      <w:proofErr w:type="gramStart"/>
      <w:r>
        <w:rPr>
          <w:rFonts w:eastAsia="Arial"/>
        </w:rPr>
        <w:t>3.841  →</w:t>
      </w:r>
      <w:proofErr w:type="gramEnd"/>
      <w:r>
        <w:rPr>
          <w:rFonts w:eastAsia="Arial"/>
        </w:rPr>
        <w:t xml:space="preserve">  Reject H₀.</w:t>
      </w:r>
    </w:p>
    <w:p w:rsidR="008B2232" w:rsidRDefault="008B2232">
      <w:pPr>
        <w:spacing w:before="100" w:after="100"/>
      </w:pPr>
    </w:p>
    <w:p w:rsidR="008B2232" w:rsidRDefault="00445470">
      <w:pPr>
        <w:spacing w:before="80" w:after="40"/>
        <w:ind w:left="360"/>
      </w:pPr>
      <w:r>
        <w:rPr>
          <w:rFonts w:eastAsia="Arial"/>
          <w:b/>
          <w:bCs/>
          <w:color w:val="000000"/>
        </w:rPr>
        <w:t>Approach 2 — P-value Method: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P-value: For χ² = 17.226 with df = 1, the p-value ≈ 0.000033 (&lt; 0.0001).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>○ Decision Rule: Reject H₀ if p-value &lt; α.</w:t>
      </w:r>
    </w:p>
    <w:p w:rsidR="008B2232" w:rsidRDefault="00445470">
      <w:pPr>
        <w:spacing w:before="40" w:after="40"/>
        <w:ind w:left="1080"/>
      </w:pPr>
      <w:r>
        <w:rPr>
          <w:rFonts w:eastAsia="Arial"/>
        </w:rPr>
        <w:t xml:space="preserve">○ Since 0.000033 &lt; </w:t>
      </w:r>
      <w:proofErr w:type="gramStart"/>
      <w:r>
        <w:rPr>
          <w:rFonts w:eastAsia="Arial"/>
        </w:rPr>
        <w:t>0.05  →</w:t>
      </w:r>
      <w:proofErr w:type="gramEnd"/>
      <w:r>
        <w:rPr>
          <w:rFonts w:eastAsia="Arial"/>
        </w:rPr>
        <w:t xml:space="preserve">  Reject H₀.</w:t>
      </w:r>
    </w:p>
    <w:p w:rsidR="008B2232" w:rsidRDefault="008B2232">
      <w:pPr>
        <w:spacing w:before="100" w:after="100"/>
      </w:pPr>
    </w:p>
    <w:p w:rsidR="008B2232" w:rsidRDefault="00445470">
      <w:pPr>
        <w:spacing w:before="100" w:after="100"/>
      </w:pPr>
      <w:r>
        <w:rPr>
          <w:rFonts w:eastAsia="Arial"/>
          <w:color w:val="000000"/>
        </w:rPr>
        <w:t>Both approaches lead to the same conclusion.</w:t>
      </w:r>
    </w:p>
    <w:p w:rsidR="008B2232" w:rsidRDefault="008B2232">
      <w:pPr>
        <w:spacing w:before="100" w:after="100"/>
      </w:pP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Scoring Rubric (5 pts):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application of the χ² formula.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calculation of the test statistic (17.226).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degrees of freedom (df = 1).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critical value (3.841) OR correct p-value (≈ 0.000033).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Showing the intermediate arithmetic for each cell.</w:t>
      </w:r>
    </w:p>
    <w:p w:rsidR="008B2232" w:rsidRDefault="00445470">
      <w:pPr>
        <w:pStyle w:val="2"/>
      </w:pPr>
      <w:r>
        <w:t>4. Conclude: Interpretation</w:t>
      </w: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Students may use either of the two approaches below to state their decision:</w:t>
      </w:r>
    </w:p>
    <w:p w:rsidR="008B2232" w:rsidRDefault="008B2232">
      <w:pPr>
        <w:spacing w:before="100" w:after="100"/>
      </w:pPr>
    </w:p>
    <w:p w:rsidR="008B2232" w:rsidRDefault="00445470">
      <w:pPr>
        <w:spacing w:before="80" w:after="40"/>
        <w:ind w:left="360"/>
      </w:pPr>
      <w:r>
        <w:rPr>
          <w:rFonts w:eastAsia="Arial"/>
          <w:b/>
          <w:bCs/>
          <w:color w:val="000000"/>
        </w:rPr>
        <w:t>Approach 1 — Critical Value Method:</w:t>
      </w:r>
    </w:p>
    <w:p w:rsidR="008B2232" w:rsidRDefault="00445470">
      <w:pPr>
        <w:spacing w:before="40" w:after="80"/>
        <w:ind w:left="720"/>
      </w:pPr>
      <w:r>
        <w:rPr>
          <w:rFonts w:eastAsia="Arial"/>
          <w:color w:val="000000"/>
        </w:rPr>
        <w:t xml:space="preserve">Since χ² = 17.226 &gt; χ²_critical = 3.841, the test statistic falls in the rejection region. We </w:t>
      </w:r>
      <w:r>
        <w:rPr>
          <w:rFonts w:eastAsia="Arial"/>
          <w:b/>
          <w:bCs/>
          <w:color w:val="000000"/>
        </w:rPr>
        <w:t>Reject H₀</w:t>
      </w:r>
      <w:r>
        <w:rPr>
          <w:rFonts w:eastAsia="Arial"/>
          <w:color w:val="000000"/>
        </w:rPr>
        <w:t xml:space="preserve"> at α = 0.05.</w:t>
      </w:r>
    </w:p>
    <w:p w:rsidR="008B2232" w:rsidRDefault="00445470">
      <w:pPr>
        <w:spacing w:before="80" w:after="40"/>
        <w:ind w:left="360"/>
      </w:pPr>
      <w:r>
        <w:rPr>
          <w:rFonts w:eastAsia="Arial"/>
          <w:b/>
          <w:bCs/>
          <w:color w:val="000000"/>
        </w:rPr>
        <w:t>Approach 2 — P-value Method:</w:t>
      </w:r>
    </w:p>
    <w:p w:rsidR="008B2232" w:rsidRDefault="00445470">
      <w:pPr>
        <w:spacing w:before="40" w:after="80"/>
        <w:ind w:left="720"/>
      </w:pPr>
      <w:r>
        <w:rPr>
          <w:rFonts w:eastAsia="Arial"/>
          <w:color w:val="000000"/>
        </w:rPr>
        <w:t xml:space="preserve">Since p-value ≈ 0.000033 &lt; α = 0.05, we </w:t>
      </w:r>
      <w:r>
        <w:rPr>
          <w:rFonts w:eastAsia="Arial"/>
          <w:b/>
          <w:bCs/>
          <w:color w:val="000000"/>
        </w:rPr>
        <w:t>Reject H₀</w:t>
      </w:r>
      <w:r>
        <w:rPr>
          <w:rFonts w:eastAsia="Arial"/>
          <w:color w:val="000000"/>
        </w:rPr>
        <w:t xml:space="preserve"> at α = 0.05.</w:t>
      </w: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Contextual Conclusion</w:t>
      </w:r>
      <w:r>
        <w:rPr>
          <w:rFonts w:eastAsia="Arial"/>
          <w:color w:val="000000"/>
        </w:rPr>
        <w:t>: There is sufficient evidence at the 0.05 level of significance to conclude that there is a significant relationship between customer segment and preferred advertising channel. The marketing manager should tailor advertising strategies differently for Millennials (who prefer social media) and Gen X customers (who prefer email campaigns).</w:t>
      </w:r>
    </w:p>
    <w:p w:rsidR="008B2232" w:rsidRDefault="008B2232">
      <w:pPr>
        <w:spacing w:before="100" w:after="100"/>
      </w:pPr>
    </w:p>
    <w:p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Scoring Rubric (5 pts):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Logical comparison using either the critical value OR the p-value approach.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numerical comparison: "17.226 &gt; 3.841" OR "p-value ≈ 0.000033 &lt; 0.05".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Correct statistical decision (Reject H₀).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Proper opening (e.g., "There is sufficient evidence...").</w:t>
      </w:r>
    </w:p>
    <w:p w:rsidR="008B2232" w:rsidRDefault="00445470">
      <w:pPr>
        <w:spacing w:before="40" w:after="40"/>
        <w:ind w:left="720"/>
      </w:pPr>
      <w:r>
        <w:rPr>
          <w:rFonts w:eastAsia="Arial"/>
          <w:b/>
          <w:bCs/>
        </w:rPr>
        <w:t xml:space="preserve">(1 </w:t>
      </w:r>
      <w:proofErr w:type="spellStart"/>
      <w:r>
        <w:rPr>
          <w:rFonts w:eastAsia="Arial"/>
          <w:b/>
          <w:bCs/>
        </w:rPr>
        <w:t>pt</w:t>
      </w:r>
      <w:proofErr w:type="spellEnd"/>
      <w:r>
        <w:rPr>
          <w:rFonts w:eastAsia="Arial"/>
          <w:b/>
          <w:bCs/>
        </w:rPr>
        <w:t xml:space="preserve">) </w:t>
      </w:r>
      <w:r>
        <w:rPr>
          <w:rFonts w:eastAsia="Arial"/>
        </w:rPr>
        <w:t>Contextual closing (specifically mentions "relationship between customer segment and advertising channel").</w:t>
      </w:r>
    </w:p>
    <w:sectPr w:rsidR="008B22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070F2F"/>
    <w:multiLevelType w:val="hybridMultilevel"/>
    <w:tmpl w:val="70D2C578"/>
    <w:lvl w:ilvl="0" w:tplc="263C38DC">
      <w:start w:val="1"/>
      <w:numFmt w:val="bullet"/>
      <w:lvlText w:val="●"/>
      <w:lvlJc w:val="left"/>
      <w:pPr>
        <w:ind w:left="720" w:hanging="360"/>
      </w:pPr>
    </w:lvl>
    <w:lvl w:ilvl="1" w:tplc="BD445266">
      <w:start w:val="1"/>
      <w:numFmt w:val="bullet"/>
      <w:lvlText w:val="○"/>
      <w:lvlJc w:val="left"/>
      <w:pPr>
        <w:ind w:left="1440" w:hanging="360"/>
      </w:pPr>
    </w:lvl>
    <w:lvl w:ilvl="2" w:tplc="77544626">
      <w:start w:val="1"/>
      <w:numFmt w:val="bullet"/>
      <w:lvlText w:val="■"/>
      <w:lvlJc w:val="left"/>
      <w:pPr>
        <w:ind w:left="2160" w:hanging="360"/>
      </w:pPr>
    </w:lvl>
    <w:lvl w:ilvl="3" w:tplc="6EC01D00">
      <w:start w:val="1"/>
      <w:numFmt w:val="bullet"/>
      <w:lvlText w:val="●"/>
      <w:lvlJc w:val="left"/>
      <w:pPr>
        <w:ind w:left="2880" w:hanging="360"/>
      </w:pPr>
    </w:lvl>
    <w:lvl w:ilvl="4" w:tplc="E3B2B914">
      <w:start w:val="1"/>
      <w:numFmt w:val="bullet"/>
      <w:lvlText w:val="○"/>
      <w:lvlJc w:val="left"/>
      <w:pPr>
        <w:ind w:left="3600" w:hanging="360"/>
      </w:pPr>
    </w:lvl>
    <w:lvl w:ilvl="5" w:tplc="C3180D50">
      <w:start w:val="1"/>
      <w:numFmt w:val="bullet"/>
      <w:lvlText w:val="■"/>
      <w:lvlJc w:val="left"/>
      <w:pPr>
        <w:ind w:left="4320" w:hanging="360"/>
      </w:pPr>
    </w:lvl>
    <w:lvl w:ilvl="6" w:tplc="F81E501A">
      <w:start w:val="1"/>
      <w:numFmt w:val="bullet"/>
      <w:lvlText w:val="●"/>
      <w:lvlJc w:val="left"/>
      <w:pPr>
        <w:ind w:left="5040" w:hanging="360"/>
      </w:pPr>
    </w:lvl>
    <w:lvl w:ilvl="7" w:tplc="5CB4E4B8">
      <w:start w:val="1"/>
      <w:numFmt w:val="bullet"/>
      <w:lvlText w:val="●"/>
      <w:lvlJc w:val="left"/>
      <w:pPr>
        <w:ind w:left="5760" w:hanging="360"/>
      </w:pPr>
    </w:lvl>
    <w:lvl w:ilvl="8" w:tplc="1040BB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32"/>
    <w:rsid w:val="00445470"/>
    <w:rsid w:val="008B2232"/>
    <w:rsid w:val="00B157DA"/>
    <w:rsid w:val="00BE083D"/>
    <w:rsid w:val="00C3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1508"/>
  <w15:docId w15:val="{360DFCBC-8846-4B2A-8B01-0578E041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rFonts w:eastAsia="Arial"/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Arial"/>
      <w:b/>
      <w:bCs/>
      <w:color w:val="2E4D8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朱珊瑩</cp:lastModifiedBy>
  <cp:revision>2</cp:revision>
  <dcterms:created xsi:type="dcterms:W3CDTF">2026-05-24T00:43:00Z</dcterms:created>
  <dcterms:modified xsi:type="dcterms:W3CDTF">2026-05-24T00:43:00Z</dcterms:modified>
</cp:coreProperties>
</file>