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C896"/>
          <w:sz w:val="64"/>
          <w:szCs w:val="64"/>
        </w:rPr>
        <w:t xml:space="preserve">ZENITH v2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SOP TRADING &amp; PANDUAN STRATEGI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Berdasarkan Analisis Algoritma Wyckoff &amp; Aliran Uang (Bandarmologi)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Last Updated: April 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 BACKTEST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Dokumen ini menyertakan dua periode backtest untuk memberikan konteks yang lebih lengkap.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Perhatikan perbedaan dramatis antara keduanya — ini adalah bukti kuat bahwa kondisi pasar (market phase) adalah variabel paling kritis dalam sistem ini.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Backtest A — Periode Normal/Mixed (30 Hari)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Periode: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26-02-2026 hingga 16-04-2026  |  </w:t>
      </w:r>
      <w:r>
        <w:rPr>
          <w:rFonts w:ascii="Arial" w:cs="Arial" w:eastAsia="Arial" w:hAnsi="Arial"/>
          <w:color w:val="4A4A5A"/>
          <w:sz w:val="20"/>
          <w:szCs w:val="20"/>
        </w:rPr>
        <w:t xml:space="preserve">857 trades, 279 tickers  |  Computed: 2026-04-16 19:49 WIB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"/>
        <w:gridCol w:w="900"/>
        <w:gridCol w:w="700"/>
        <w:gridCol w:w="800"/>
        <w:gridCol w:w="900"/>
        <w:gridCol w:w="800"/>
        <w:gridCol w:w="800"/>
        <w:gridCol w:w="800"/>
        <w:gridCol w:w="7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PROFIT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ACCUM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60.3%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+3.55%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+10.24%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-6.6%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7.4d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2.35x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SPRING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53.3%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+2.69%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+11.52%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-7.39%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8.9d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1.78x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ACCUM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43.3%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+0.75%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+7.96%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-4.75%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5.7d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1.28x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50%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-1.13%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+6.94%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-9.19%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9.2d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0.75x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ABSORB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45.5%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-2.18%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+4.47%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-7.72%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8.9d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0.48x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SPRING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33.3%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-2.76%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+6.78%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-7.53%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5.7d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0.45x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25.6%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-2.2%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+6.21%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-5.1%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5.3d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0.42x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ABSORB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26.5%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-3.24%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+7.73%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-7.18%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0.39x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 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Pada periode ini, ABSORB dan SOS menghasilkan Profit Factor &lt; 1.0 untuk semua exit. Entry terbaik adalah ACCUM dan SPRING dengan exit UPTHRUST. DISTRI sebagai exit masih memberikan alpha positif untuk ACCUM (PF 1.28x).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Backtest B — Periode Post-Bottom IHSG (19 Hari) 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Periode: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16-03-2026 hingga 17-04-2026  |  </w:t>
      </w:r>
      <w:r>
        <w:rPr>
          <w:rFonts w:ascii="Arial" w:cs="Arial" w:eastAsia="Arial" w:hAnsi="Arial"/>
          <w:color w:val="4A4A5A"/>
          <w:sz w:val="20"/>
          <w:szCs w:val="20"/>
        </w:rPr>
        <w:t xml:space="preserve">429 trades, 188 tickers  |  Computed: 2026-04-17 15:29 WIB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6400"/>
          <w:sz w:val="20"/>
          <w:szCs w:val="20"/>
        </w:rPr>
        <w:t xml:space="preserve">★ Periode ini dimulai dari bottom IHSG — fase recovery / akumulasi pasar secara makro.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"/>
        <w:gridCol w:w="900"/>
        <w:gridCol w:w="700"/>
        <w:gridCol w:w="800"/>
        <w:gridCol w:w="900"/>
        <w:gridCol w:w="800"/>
        <w:gridCol w:w="800"/>
        <w:gridCol w:w="800"/>
        <w:gridCol w:w="7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PROFIT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LOSS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DAYS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SPRING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81.2%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+11.03%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+14.08%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-2.2%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5.7d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27.70x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ACCUM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80.5%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+7.8%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+10.48%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-3.3%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5.2d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13.13x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73.3%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+5.74%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+9.05%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-3.35%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4.8d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7.42x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ABSORB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UPTHRUST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63.6%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+2.98%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+5.48%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-1.42%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5.4d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6.78x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ACCUM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50.3%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+2.05%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+6.6%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-2.57%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4.9d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2.60x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ABSORB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33.3%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+3.34%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+17.33%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-3.65%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2.37x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SPRING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+0.54%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+6.16%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-3.21%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3.8d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1.28x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DISTRI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28.6%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-1.52%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18"/>
                <w:szCs w:val="18"/>
              </w:rPr>
              <w:t xml:space="preserve">+6.12%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03C3C"/>
                <w:sz w:val="18"/>
                <w:szCs w:val="18"/>
              </w:rPr>
              <w:t xml:space="preserve">-4.58%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4.1d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0.53x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 B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Dari bottom IHSG, SEMUA kombinasi UPTHRUST exit profitable (PF 6.78x - 27.70x). SPRING naik ke posisi #1 (PF 27.70x). SOS dan ABSORB yang sebelumnya losing kini profitable — tapi HANYA di konteks post-bottom. SOS → DISTRI tetap losing (PF 0.53x) bahkan dari bottom.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Perbandingan Kritis: Mengapa Hasilnya Sangat Berbeda?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A (Mixed)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Backtest B (Post-Bottom)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Fase Pasar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Mixed/Normal — ada distribusi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Recovery setelah bottom IHSG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ACCUM → UPTHRUST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2.35x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13.13x (+459%)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SPRING → UPTHRUST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1.78x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27.70x (+1456%)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ABSORB → UPTHRUST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0.48x (RUGI)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6.78x (PROFIT)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SOS → UPTHRUST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0.75x (RUGI)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7.42x (PROFIT)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SOS → DISTRI PF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0.42x (RUGI)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0.53x (TETAP RUGI)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KESIMPULAN UTAMA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Hasil ABSORB dan SOS yang berubah drastis antara dua periode ini bukan karena algorithma yang berbeda — tapi karena IHSG dalam fase recovery membuat hampir semua akumulasi berhasil. Jangan overfitting SOP terhadap kondisi post-bottom. SOS → DISTRI adalah satu-satunya combo yang losing di KEDUA periode.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FILOSOFI STRATEGI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Strategi ini berfokus pada mengikuti jejak Smart Money (SM) melalui deteksi fase Wyckoff yang telah disesuaikan dengan volatilitas harga (ATR-Adjusted). Kita memanfaatkan ketidakefisienan pasar di mana harga sering kali belum mencerminkan akumulasi besar yang sedang dilakukan oleh big players.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PENTING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Performa sistem sangat dipengaruhi oleh fase makro IHSG. Selalu identifikasi apakah IHSG sedang dalam fase recovery/bull atau distribusi/bear sebelum mengeksekusi SOP ini.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TAHAP I: PEMINDAIAN &amp; SELEKSI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A. Prioritas Fase — Entry Signals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4A5A"/>
          <w:sz w:val="20"/>
          <w:szCs w:val="20"/>
        </w:rPr>
        <w:t xml:space="preserve">Urutan prioritas berikut valid untuk kondisi NORMAL hingga POST-BOTTOM. Di kondisi bear/distribusi makro, batasi hanya pada #1 dan #2.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ACCUM (Accumulation) — Prioritas Utama: Pilihan terstabil di semua kondisi pasar. Fokus pada saham dengan RSM &gt; 60% dan SRI &gt; 1.0. (PF: 2.35x normal | 13.13x post-bottom)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 (Spring) — Prioritas Tinggi: Potensi rebound cepat, reranking ke #1 saat post-bottom. Syarat: RSM &gt; 60%, SRI &gt; 1.5, harga turun melebihi ambang batas dinamis (th_down). (PF: 1.78x normal | 27.70x post-bottom)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SOS (Sign of Strength) — Kondisional: HANYA eksekusi jika IHSG dalam fase post-bottom/recovery yang terkonfirmasi. Di kondisi normal, SOS cenderung losing. (PF: 0.75x normal | 7.42x post-bottom)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ABSORB (Absorption) — Kondisional: Sama seperti SOS, hanya valid di kondisi post-bottom. Syarat ekstra: SRI &gt; 2.0, |gain| &lt; th_flat. (PF: 0.48x normal | 6.78x post-bottom)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B. Filter Metrik Kunci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SRI (SM Relative Intensity): Prioritaskan SRI &gt; 1.5 (SM lebih aktif 1.5x dari rata-rata 10 hari).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Volx Gap: Perhatikan jika price_close &lt; vwap_sm (SM beli di atas harga penutupan) — sinyal keyakinan SM bahwa harga akan catch 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ATR% (Volatility Check):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Low Vol (ATR &lt; 2%): Cocok untuk posisi besar.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High Vol (ATR &gt; 4%): Kurangi size posisi, risiko ayunan besar.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TAHAP II: EKSEKUSI TRANSAKSI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A. Waktu Pembelian (Entry Timing)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Eksekusi pembelian pada sesi Open Market di hari kerja berikutnya (D+1) setelah signal BUY muncul di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Golden Setup (Post-Bottom Only): Beli ABSORB dengan Market Efficiency Score (MES) rendah HANYA jika IHSG terkonfirmasi dalam fase recovery. Di kondisi normal, ABSORB adalah setup yang losing.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B. Money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Multi-Entry/Pyramiding: Jika muncul signal BUY tambahan pada ticker yang sama (misal: ACCUM lalu SPRING), boleh tambah posisi selama posisi awal sudah dalam kondisi profit.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Size: Sesuaikan alokasi dana berdasarkan ATR% saham dan kondisi makro. Kurangi size saat kondisi pasar tidak ideal (di luar post-bottom).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TAHAP III: MANAJEMEN RISIKO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A. Penempatan Stop Loss (SL)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Jangan gunakan angka persentase statis. Gunakan volatilitas pasar (ATR) sebagai acuan: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Level Stop Loss: 1.5x hingga 2x dari ATR%.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Contoh: Saham PADI dengan ATR 5% → Stop Loss 7.5%–10% di bawah harga beli.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B. Mengelola SOS (Sign of Strength)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SOS + BUY: Beli HANYA jika kenaikan harga masih di bawah ambang batas th_sos_h DAN IHSG dalam fase recovery.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SOS + HOLD: Jangan beli baru — harga sudah lari. Cukup kawal posisi yang 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SOS → DISTRI: HINDARI. Satu-satunya combo yang losing di kedua kondisi pasar (PF 0.42x dan 0.53x).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TAHAP IV: STRATEGI KELUAR (EXIT)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A. The Golden Rule: Exit di UPTHRUST 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WAJIB JUAL seluruh posisi saat muncul signal UPTHRUST.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Ini adalah aturan yang tidak berubah di kondisi pasar apapun.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Normal (Exit UPTHRUST)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Post-Bottom (Exit UPTHRUST)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SPRING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1.78x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27.70x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ACCUM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8"/>
                <w:szCs w:val="18"/>
              </w:rPr>
              <w:t xml:space="preserve">2.35x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13.13x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SOS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0.75x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7.42x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ABSORB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3C3C"/>
                <w:sz w:val="18"/>
                <w:szCs w:val="18"/>
              </w:rPr>
              <w:t xml:space="preserve">0.48x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E6C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400"/>
                <w:sz w:val="18"/>
                <w:szCs w:val="18"/>
              </w:rPr>
              <w:t xml:space="preserve">6.78x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B. Fallback Exit (Emergency)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Jual seluruh posisi saat muncul signal DISTRI — jangan menunggu harga berbalik.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ACCUM → DISTRI masih profitable (PF 1.28x normal | 2.60x post-bottom), tapi jauh di bawah UPTHRUST. Jika UPTHRUST sudah terlewat, DISTRI adalah exit sekunder yang masih valid untuk ACCUM.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SPRING/SOS/ABSORB → DISTRI: Profit sangat tipis atau rugi. Prioritaskan cut di UPTHRUST.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FILTER KONDISI PASAR (MARKET PHASE FILTER)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 adalah lapisan yang hilang dari SOP sebelumnya dan terbukti sangat krusial berdasarkan perbandingan kedua backtest.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IHSG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yang Diizinkan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yang Dihindari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Post-Bottom / Recovery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ACCUM, SPRING, SOS, ABSORB — semua dengan exit UPTHRUST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SOS → DISTRI (tetap rugi di kondisi apapun)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Normal / Sideways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ACCUM dan SPRING saja (keduanya profitable di kondisi normal)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SOS, ABSORB (losing di kondisi normal)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Bear / Distribusi Makro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Hanya ACCUM dengan filter ketat (SRI &gt; 2.0, RSM &gt; 70%)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Semua entry lainnya — sistem belum divalidasi di bear market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TABEL REFERENSI THRESHOLD DINAMIS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200"/>
        <w:gridCol w:w="2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Saham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SOS/UPTHRUST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SPRING Trigger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ABSORB Range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Blue Chip (BBCA)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1.0%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-0.5%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0.6%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Mid Cap (ANTM)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2.0%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-1.0%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1.25%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Volatile (PADI)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 4.0%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-2.0%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 2.5%</w:t>
            </w:r>
          </w:p>
        </w:tc>
      </w:tr>
    </w:tbl>
    <w:p>
      <w:pPr>
        <w:spacing w:after="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A4A5A"/>
          <w:sz w:val="18"/>
          <w:szCs w:val="18"/>
        </w:rPr>
        <w:t xml:space="preserve">Entry: OPEN D+1 setelah BUY  |  Exit: OPEN D+1 setelah SELL  |  Profit Factor = Gross Profit / Gross Loss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2026-04-17T08:38:34.345Z</dcterms:created>
  <dcterms:modified xsi:type="dcterms:W3CDTF">2026-04-17T08:38:34.347Z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