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蛇腹祝辞メーカー／Word読み込み版　共通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台本を、パネルに収まる文字数で自動的に区切る（「。」「、」や改行を優先）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2つのツールの使い分け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400"/>
        <w:gridCol w:w="45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ファイル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名称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使いどころ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jabara-shukuji.html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蛇腹祝辞メーカー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台本（テキスト）を貼り付けて、自動でパネルに区切る。新規に作るとき向け。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jabara-word-import.html</w:t>
            </w:r>
          </w:p>
        </w:tc>
        <w:tc>
          <w:tcPr>
            <w:tcW w:type="dxa" w:w="2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</w:t>
            </w:r>
          </w:p>
        </w:tc>
        <w:tc>
          <w:tcPr>
            <w:tcW w:type="dxa" w:w="45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既存のWordファイル（.docx）のテキストボックスを、そのままパネルとして読み込む。過去の祝辞を流用するとき向け。</w:t>
            </w:r>
          </w:p>
        </w:tc>
      </w:tr>
    </w:tbl>
    <w:p>
      <w:pPr>
        <w:spacing w:after="120" w:before="120" w:line="320"/>
      </w:pPr>
      <w:r>
        <w:rPr>
          <w:rFonts w:ascii="Yu Gothic" w:cs="Yu Gothic" w:eastAsia="Yu Gothic" w:hAnsi="Yu Gothic"/>
        </w:rPr>
        <w:t xml:space="preserve">入力欄・設定・印刷方法は両ツールで共通です。違いは「台本を一括入力する欄」が「Wordファイルを読み込む欄」に置き換わっている点だけです。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Word読み込み版は、.docxを開くためのライブラリをインターネットから読み込むため、ネット接続が必要です。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台本を別途テキストなどで保管してくださ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基本の流れ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ファイルを開く：</w:t>
      </w:r>
      <w:r>
        <w:rPr>
          <w:rFonts w:ascii="Yu Gothic" w:cs="Yu Gothic" w:eastAsia="Yu Gothic" w:hAnsi="Yu Gothic"/>
        </w:rPr>
        <w:t xml:space="preserve">ツールのHTMLファイルをブラウザで開きます。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表紙を入力する：</w:t>
      </w:r>
      <w:r>
        <w:rPr>
          <w:rFonts w:ascii="Yu Gothic" w:cs="Yu Gothic" w:eastAsia="Yu Gothic" w:hAnsi="Yu Gothic"/>
        </w:rPr>
        <w:t xml:space="preserve">タイトル・サブタイトルを入れます（不要ならチェックを外す）。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用紙・パネルの設定を確認する：</w:t>
      </w:r>
      <w:r>
        <w:rPr>
          <w:rFonts w:ascii="Yu Gothic" w:cs="Yu Gothic" w:eastAsia="Yu Gothic" w:hAnsi="Yu Gothic"/>
        </w:rPr>
        <w:t xml:space="preserve">通常は初期値（折り幅6.8cm・30pt）のままで構いません。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台本を入れる：</w:t>
      </w:r>
      <w:r>
        <w:rPr>
          <w:rFonts w:ascii="Yu Gothic" w:cs="Yu Gothic" w:eastAsia="Yu Gothic" w:hAnsi="Yu Gothic"/>
        </w:rPr>
        <w:t xml:space="preserve">蛇腹祝辞メーカーは「台本を一括入力」、Word読み込み版は「Wordファイルを読み込む」から。「パネルに反映」を押します。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パネルごとに整える：</w:t>
      </w:r>
      <w:r>
        <w:rPr>
          <w:rFonts w:ascii="Yu Gothic" w:cs="Yu Gothic" w:eastAsia="Yu Gothic" w:hAnsi="Yu Gothic"/>
        </w:rPr>
        <w:t xml:space="preserve">ふりがなを付ける、境目を移動する、署名の字下げを整える。下のプレビューに赤い枠が出ていないか確認します。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印刷する：</w:t>
      </w:r>
      <w:r>
        <w:rPr>
          <w:rFonts w:ascii="Yu Gothic" w:cs="Yu Gothic" w:eastAsia="Yu Gothic" w:hAnsi="Yu Gothic"/>
        </w:rPr>
        <w:t xml:space="preserve">「印刷」ボタンからA4横・余白なし・倍率100%で印刷します（4章）。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折って貼り合わせる：</w:t>
      </w:r>
      <w:r>
        <w:rPr>
          <w:rFonts w:ascii="Yu Gothic" w:cs="Yu Gothic" w:eastAsia="Yu Gothic" w:hAnsi="Yu Gothic"/>
        </w:rPr>
        <w:t xml:space="preserve">山折り・谷折りを交互に折り、のりしろで次の用紙とつなぎます（5章）。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2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全パネル共通の文字サイズ。パネルごとに上書きもできます（3.5）。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台本を一括入力する（蛇腹祝辞メーカー）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876425"/>
            <wp:effectExtent t="0" r="0" b="0" l="0"/>
            <wp:docPr id="3" name="台本を一括入力する欄" descr="台本を一括入力する欄" title="台本を一括入力する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台本を一括入力する欄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台本をそのまま貼り付けます。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「パネルに反映」を押すと、現在のパネル幅・文字サイズに収まる文字数を目安に、「。」「、」や改行を優先して自動でパネルに区切られます。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意図した位置で必ず区切りたいときは、その位置に空行を入れます（空行では必ず区切られます）。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すでにパネルがある状態で押すと、ボタンが「もう一度押すと置き換えます」に変わります。今のパネル一覧を上書きしてよければ、もう一度押してください（数秒で元に戻ります）。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4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.docx ファイルを選びます。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Wordのテキストボックス1つが、1つのパネルになります。テキストボックスが無い文書は、本文の段落を読み込みます。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古い .doc 形式は読み込めません。Wordで「名前を付けて保存」→ファイルの種類「Word文書（.docx）」にしてから読み込んでください。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パネルごとの文言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5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3.7 パネルの境目を調整する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移動したい文字や文を選択して、「◀ 前のパネルへ移動」または「次のパネルへ移動 ▶」を押すと、隣のパネルの先頭または末尾に移せます。ふりがなの［　］の途中だけを選ぶと移動できないので、［　］ごと選択してください。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前後のパネルに文言を移動する（3.7）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3.10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6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3.9の対処（文字サイズを下げる・文言を移動・パネルを追加）を行ってください。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.docx形式か、インターネットに接続されているかを確認してください。.docは、Wordで.docxとして保存し直します。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保存機能はありません。再読み込みで初期状態に戻ります。台本は別途保管してください。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7ae9461da30830742cfb2bc80c88124eecd1591.png"/><Relationship Id="rId10" Type="http://schemas.openxmlformats.org/officeDocument/2006/relationships/image" Target="media/a29226b512765557b15f7d775f98afb9affab8f6.png"/><Relationship Id="rId11" Type="http://schemas.openxmlformats.org/officeDocument/2006/relationships/image" Target="media/12d974f7765d0742084f646b557146afd8523e17.png"/><Relationship Id="rId12" Type="http://schemas.openxmlformats.org/officeDocument/2006/relationships/image" Target="media/6e266febb2458ac7879949510fee72ff530b3a3d.png"/><Relationship Id="rId13" Type="http://schemas.openxmlformats.org/officeDocument/2006/relationships/image" Target="media/99e21f4d7cdf0532722e544b024e64b867953562.png"/><Relationship Id="rId14" Type="http://schemas.openxmlformats.org/officeDocument/2006/relationships/image" Target="media/db1e0605e806ffc685676474e1a357e65cae7c70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 操作マニュアル</dc:title>
  <dc:creator>大阪府 市町村振興課</dc:creator>
  <cp:lastModifiedBy>Un-named</cp:lastModifiedBy>
  <cp:revision>1</cp:revision>
  <dcterms:created xsi:type="dcterms:W3CDTF">2026-09-29T00:16:12.467Z</dcterms:created>
  <dcterms:modified xsi:type="dcterms:W3CDTF">2026-09-29T00:16:12.467Z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