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79BB9" w14:textId="7E94BF45" w:rsidR="00585E60" w:rsidRPr="00585E60" w:rsidRDefault="00585E60" w:rsidP="00ED1444">
      <w:pPr>
        <w:pStyle w:val="21"/>
        <w:spacing w:line="276" w:lineRule="auto"/>
        <w:rPr>
          <w:rFonts w:ascii="Times New Roman" w:hAnsi="Times New Roman"/>
          <w:b/>
          <w:bCs/>
          <w:szCs w:val="28"/>
        </w:rPr>
      </w:pPr>
      <w:r w:rsidRPr="00585E60">
        <w:rPr>
          <w:rFonts w:ascii="Times New Roman" w:hAnsi="Times New Roman"/>
          <w:b/>
          <w:bCs/>
          <w:szCs w:val="28"/>
        </w:rPr>
        <w:t>81</w:t>
      </w:r>
    </w:p>
    <w:p w14:paraId="036A7E32" w14:textId="4D0B89F0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К основным методам поиска закладных устройств можно отн</w:t>
      </w:r>
      <w:r w:rsidRPr="00042EA6">
        <w:rPr>
          <w:rFonts w:ascii="Times New Roman" w:hAnsi="Times New Roman"/>
          <w:szCs w:val="28"/>
        </w:rPr>
        <w:t>е</w:t>
      </w:r>
      <w:r w:rsidRPr="00042EA6">
        <w:rPr>
          <w:rFonts w:ascii="Times New Roman" w:hAnsi="Times New Roman"/>
          <w:szCs w:val="28"/>
        </w:rPr>
        <w:t>сти:</w:t>
      </w:r>
    </w:p>
    <w:p w14:paraId="277807E7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– специальное обследование выделенных помещений;</w:t>
      </w:r>
    </w:p>
    <w:p w14:paraId="42D3E430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– поиск ЗУ с использованием технических средств;</w:t>
      </w:r>
    </w:p>
    <w:p w14:paraId="55E5D2EA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– измерение параметров линий электропитания, телефонных линий св</w:t>
      </w:r>
      <w:r w:rsidRPr="00042EA6">
        <w:rPr>
          <w:rFonts w:ascii="Times New Roman" w:hAnsi="Times New Roman"/>
          <w:szCs w:val="28"/>
        </w:rPr>
        <w:t>я</w:t>
      </w:r>
      <w:r w:rsidRPr="00042EA6">
        <w:rPr>
          <w:rFonts w:ascii="Times New Roman" w:hAnsi="Times New Roman"/>
          <w:szCs w:val="28"/>
        </w:rPr>
        <w:t>зи и т. д.;</w:t>
      </w:r>
    </w:p>
    <w:p w14:paraId="204F2711" w14:textId="6CCEFB6F" w:rsidR="00744CB3" w:rsidRPr="00042EA6" w:rsidRDefault="00744CB3" w:rsidP="00ED14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90B80D" w14:textId="69632164" w:rsidR="00920857" w:rsidRPr="00042EA6" w:rsidRDefault="00920857" w:rsidP="00ED14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2EA6">
        <w:rPr>
          <w:rFonts w:ascii="Times New Roman" w:hAnsi="Times New Roman" w:cs="Times New Roman"/>
          <w:sz w:val="28"/>
          <w:szCs w:val="28"/>
          <w:lang w:val="ru-RU"/>
        </w:rPr>
        <w:t>Поисковые работы ЗУ классифицируются в соответствии со сл</w:t>
      </w:r>
      <w:r w:rsidRPr="00042EA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42EA6">
        <w:rPr>
          <w:rFonts w:ascii="Times New Roman" w:hAnsi="Times New Roman" w:cs="Times New Roman"/>
          <w:sz w:val="28"/>
          <w:szCs w:val="28"/>
          <w:lang w:val="ru-RU"/>
        </w:rPr>
        <w:t>дующими</w:t>
      </w:r>
    </w:p>
    <w:p w14:paraId="28029DC3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По характеру выполняемых работ:</w:t>
      </w:r>
    </w:p>
    <w:p w14:paraId="076AFF82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szCs w:val="28"/>
        </w:rPr>
        <w:t>Разовая проверка.</w:t>
      </w:r>
      <w:r w:rsidRPr="00042EA6">
        <w:rPr>
          <w:rFonts w:ascii="Times New Roman" w:hAnsi="Times New Roman"/>
          <w:szCs w:val="28"/>
        </w:rPr>
        <w:t xml:space="preserve"> Разовые работы, которые обычно производятся перед проведением важных переговоров или после посещения защищаемого помещ</w:t>
      </w:r>
      <w:r w:rsidRPr="00042EA6">
        <w:rPr>
          <w:rFonts w:ascii="Times New Roman" w:hAnsi="Times New Roman"/>
          <w:szCs w:val="28"/>
        </w:rPr>
        <w:t>е</w:t>
      </w:r>
      <w:r w:rsidRPr="00042EA6">
        <w:rPr>
          <w:rFonts w:ascii="Times New Roman" w:hAnsi="Times New Roman"/>
          <w:szCs w:val="28"/>
        </w:rPr>
        <w:t>ния определенными личн</w:t>
      </w:r>
      <w:r w:rsidRPr="00042EA6">
        <w:rPr>
          <w:rFonts w:ascii="Times New Roman" w:hAnsi="Times New Roman"/>
          <w:szCs w:val="28"/>
        </w:rPr>
        <w:t>о</w:t>
      </w:r>
      <w:r w:rsidRPr="00042EA6">
        <w:rPr>
          <w:rFonts w:ascii="Times New Roman" w:hAnsi="Times New Roman"/>
          <w:szCs w:val="28"/>
        </w:rPr>
        <w:t>стями.</w:t>
      </w:r>
    </w:p>
    <w:p w14:paraId="2ED8E483" w14:textId="481FF08D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szCs w:val="28"/>
        </w:rPr>
        <w:t>Профилактическая проверка.</w:t>
      </w:r>
      <w:r w:rsidRPr="00042EA6">
        <w:rPr>
          <w:rFonts w:ascii="Times New Roman" w:hAnsi="Times New Roman"/>
          <w:szCs w:val="28"/>
        </w:rPr>
        <w:t xml:space="preserve"> Периодически проводимый комплекс м</w:t>
      </w:r>
      <w:r w:rsidRPr="00042EA6">
        <w:rPr>
          <w:rFonts w:ascii="Times New Roman" w:hAnsi="Times New Roman"/>
          <w:szCs w:val="28"/>
        </w:rPr>
        <w:t>е</w:t>
      </w:r>
      <w:r w:rsidRPr="00042EA6">
        <w:rPr>
          <w:rFonts w:ascii="Times New Roman" w:hAnsi="Times New Roman"/>
          <w:szCs w:val="28"/>
        </w:rPr>
        <w:t>роприятий, направленных на поддержание на должном уровне информацио</w:t>
      </w:r>
      <w:r w:rsidRPr="00042EA6">
        <w:rPr>
          <w:rFonts w:ascii="Times New Roman" w:hAnsi="Times New Roman"/>
          <w:szCs w:val="28"/>
        </w:rPr>
        <w:t>н</w:t>
      </w:r>
      <w:r w:rsidRPr="00042EA6">
        <w:rPr>
          <w:rFonts w:ascii="Times New Roman" w:hAnsi="Times New Roman"/>
          <w:szCs w:val="28"/>
        </w:rPr>
        <w:t xml:space="preserve">ной безопасности объекта. </w:t>
      </w:r>
    </w:p>
    <w:p w14:paraId="51C3379A" w14:textId="0C5C2B9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szCs w:val="28"/>
        </w:rPr>
        <w:t xml:space="preserve">Конспиративная проверка. </w:t>
      </w:r>
      <w:r w:rsidRPr="00042EA6">
        <w:rPr>
          <w:rFonts w:ascii="Times New Roman" w:hAnsi="Times New Roman"/>
          <w:szCs w:val="28"/>
        </w:rPr>
        <w:t>Этот вид работ производится в случаях оч</w:t>
      </w:r>
      <w:r w:rsidRPr="00042EA6">
        <w:rPr>
          <w:rFonts w:ascii="Times New Roman" w:hAnsi="Times New Roman"/>
          <w:szCs w:val="28"/>
        </w:rPr>
        <w:t>е</w:t>
      </w:r>
      <w:r w:rsidRPr="00042EA6">
        <w:rPr>
          <w:rFonts w:ascii="Times New Roman" w:hAnsi="Times New Roman"/>
          <w:szCs w:val="28"/>
        </w:rPr>
        <w:t>видной утечки информации, и является наиболее трудоемким видом пров</w:t>
      </w:r>
      <w:r w:rsidRPr="00042EA6">
        <w:rPr>
          <w:rFonts w:ascii="Times New Roman" w:hAnsi="Times New Roman"/>
          <w:szCs w:val="28"/>
        </w:rPr>
        <w:t>е</w:t>
      </w:r>
      <w:r w:rsidRPr="00042EA6">
        <w:rPr>
          <w:rFonts w:ascii="Times New Roman" w:hAnsi="Times New Roman"/>
          <w:szCs w:val="28"/>
        </w:rPr>
        <w:t>рок, требующим большой подготов</w:t>
      </w:r>
      <w:r w:rsidRPr="00042EA6">
        <w:rPr>
          <w:rFonts w:ascii="Times New Roman" w:hAnsi="Times New Roman"/>
          <w:szCs w:val="28"/>
        </w:rPr>
        <w:t>и</w:t>
      </w:r>
      <w:r w:rsidRPr="00042EA6">
        <w:rPr>
          <w:rFonts w:ascii="Times New Roman" w:hAnsi="Times New Roman"/>
          <w:szCs w:val="28"/>
        </w:rPr>
        <w:t xml:space="preserve">тельной работы как со стороны поисковиков, так и со стороны руководства предприятия заказчика. </w:t>
      </w:r>
    </w:p>
    <w:p w14:paraId="4938E9C2" w14:textId="3EDC2DD8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proofErr w:type="spellStart"/>
      <w:r w:rsidRPr="00042EA6">
        <w:rPr>
          <w:rFonts w:ascii="Times New Roman" w:hAnsi="Times New Roman"/>
          <w:b/>
          <w:szCs w:val="28"/>
        </w:rPr>
        <w:t>Послепроверочная</w:t>
      </w:r>
      <w:proofErr w:type="spellEnd"/>
      <w:r w:rsidRPr="00042EA6">
        <w:rPr>
          <w:rFonts w:ascii="Times New Roman" w:hAnsi="Times New Roman"/>
          <w:b/>
          <w:szCs w:val="28"/>
        </w:rPr>
        <w:t xml:space="preserve"> консультация.</w:t>
      </w:r>
      <w:r w:rsidRPr="00042EA6">
        <w:rPr>
          <w:rFonts w:ascii="Times New Roman" w:hAnsi="Times New Roman"/>
          <w:szCs w:val="28"/>
        </w:rPr>
        <w:t xml:space="preserve"> По результатам проведенного обсл</w:t>
      </w:r>
      <w:r w:rsidRPr="00042EA6">
        <w:rPr>
          <w:rFonts w:ascii="Times New Roman" w:hAnsi="Times New Roman"/>
          <w:szCs w:val="28"/>
        </w:rPr>
        <w:t>е</w:t>
      </w:r>
      <w:r w:rsidRPr="00042EA6">
        <w:rPr>
          <w:rFonts w:ascii="Times New Roman" w:hAnsi="Times New Roman"/>
          <w:szCs w:val="28"/>
        </w:rPr>
        <w:t>дования объекта даются рекомендации по выбору и установке средств защ</w:t>
      </w:r>
      <w:r w:rsidRPr="00042EA6">
        <w:rPr>
          <w:rFonts w:ascii="Times New Roman" w:hAnsi="Times New Roman"/>
          <w:szCs w:val="28"/>
        </w:rPr>
        <w:t>и</w:t>
      </w:r>
      <w:r w:rsidRPr="00042EA6">
        <w:rPr>
          <w:rFonts w:ascii="Times New Roman" w:hAnsi="Times New Roman"/>
          <w:szCs w:val="28"/>
        </w:rPr>
        <w:t>ты информации, а также по реализации необходимых мер для устранения или пр</w:t>
      </w:r>
      <w:r w:rsidRPr="00042EA6">
        <w:rPr>
          <w:rFonts w:ascii="Times New Roman" w:hAnsi="Times New Roman"/>
          <w:szCs w:val="28"/>
        </w:rPr>
        <w:t>е</w:t>
      </w:r>
      <w:r w:rsidRPr="00042EA6">
        <w:rPr>
          <w:rFonts w:ascii="Times New Roman" w:hAnsi="Times New Roman"/>
          <w:szCs w:val="28"/>
        </w:rPr>
        <w:t>дотвращения каналов утечки.</w:t>
      </w:r>
    </w:p>
    <w:p w14:paraId="0F171D98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По глубине проводимых проверок:</w:t>
      </w:r>
    </w:p>
    <w:p w14:paraId="1FD79295" w14:textId="04D70679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szCs w:val="28"/>
        </w:rPr>
        <w:t>Первый уровень.</w:t>
      </w:r>
      <w:r w:rsidRPr="00042EA6">
        <w:rPr>
          <w:rFonts w:ascii="Times New Roman" w:hAnsi="Times New Roman"/>
          <w:szCs w:val="28"/>
        </w:rPr>
        <w:t xml:space="preserve"> В результате проверки могут быть обнаружены ради</w:t>
      </w:r>
      <w:r w:rsidRPr="00042EA6">
        <w:rPr>
          <w:rFonts w:ascii="Times New Roman" w:hAnsi="Times New Roman"/>
          <w:szCs w:val="28"/>
        </w:rPr>
        <w:t>о</w:t>
      </w:r>
      <w:r w:rsidRPr="00042EA6">
        <w:rPr>
          <w:rFonts w:ascii="Times New Roman" w:hAnsi="Times New Roman"/>
          <w:szCs w:val="28"/>
        </w:rPr>
        <w:t>излучающие изделия, установленные непосредственно в пр</w:t>
      </w:r>
      <w:r w:rsidRPr="00042EA6">
        <w:rPr>
          <w:rFonts w:ascii="Times New Roman" w:hAnsi="Times New Roman"/>
          <w:szCs w:val="28"/>
        </w:rPr>
        <w:t>о</w:t>
      </w:r>
      <w:r w:rsidRPr="00042EA6">
        <w:rPr>
          <w:rFonts w:ascii="Times New Roman" w:hAnsi="Times New Roman"/>
          <w:szCs w:val="28"/>
        </w:rPr>
        <w:t>веряемом или смежных с ним помещениях.</w:t>
      </w:r>
    </w:p>
    <w:p w14:paraId="4DFB6750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szCs w:val="28"/>
        </w:rPr>
        <w:t>Второй уровень.</w:t>
      </w:r>
      <w:r w:rsidRPr="00042EA6">
        <w:rPr>
          <w:rFonts w:ascii="Times New Roman" w:hAnsi="Times New Roman"/>
          <w:szCs w:val="28"/>
        </w:rPr>
        <w:t xml:space="preserve"> Могут быть обнаружены все устройства перв</w:t>
      </w:r>
      <w:r w:rsidRPr="00042EA6">
        <w:rPr>
          <w:rFonts w:ascii="Times New Roman" w:hAnsi="Times New Roman"/>
          <w:szCs w:val="28"/>
        </w:rPr>
        <w:t>о</w:t>
      </w:r>
      <w:r w:rsidRPr="00042EA6">
        <w:rPr>
          <w:rFonts w:ascii="Times New Roman" w:hAnsi="Times New Roman"/>
          <w:szCs w:val="28"/>
        </w:rPr>
        <w:t>го уровня плюс сетевые передатчики, использующие в качестве канала передачи сеть п</w:t>
      </w:r>
      <w:r w:rsidRPr="00042EA6">
        <w:rPr>
          <w:rFonts w:ascii="Times New Roman" w:hAnsi="Times New Roman"/>
          <w:szCs w:val="28"/>
        </w:rPr>
        <w:t>и</w:t>
      </w:r>
      <w:r w:rsidRPr="00042EA6">
        <w:rPr>
          <w:rFonts w:ascii="Times New Roman" w:hAnsi="Times New Roman"/>
          <w:szCs w:val="28"/>
        </w:rPr>
        <w:t>тания 220 В 50 Гц.</w:t>
      </w:r>
    </w:p>
    <w:p w14:paraId="40B73DA2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szCs w:val="28"/>
        </w:rPr>
        <w:t>Третий уровень.</w:t>
      </w:r>
      <w:r w:rsidRPr="00042EA6">
        <w:rPr>
          <w:rFonts w:ascii="Times New Roman" w:hAnsi="Times New Roman"/>
          <w:szCs w:val="28"/>
        </w:rPr>
        <w:t xml:space="preserve"> Могут быть выявлены все изделия второго уровня плюс все типы кабельных микрофонных систем, а также оргтехника, работа</w:t>
      </w:r>
      <w:r w:rsidRPr="00042EA6">
        <w:rPr>
          <w:rFonts w:ascii="Times New Roman" w:hAnsi="Times New Roman"/>
          <w:szCs w:val="28"/>
        </w:rPr>
        <w:t>ю</w:t>
      </w:r>
      <w:r w:rsidRPr="00042EA6">
        <w:rPr>
          <w:rFonts w:ascii="Times New Roman" w:hAnsi="Times New Roman"/>
          <w:szCs w:val="28"/>
        </w:rPr>
        <w:t>щая в режиме передачи за границы зоны охраны сигнала, содержащего полезную и</w:t>
      </w:r>
      <w:r w:rsidRPr="00042EA6">
        <w:rPr>
          <w:rFonts w:ascii="Times New Roman" w:hAnsi="Times New Roman"/>
          <w:szCs w:val="28"/>
        </w:rPr>
        <w:t>н</w:t>
      </w:r>
      <w:r w:rsidRPr="00042EA6">
        <w:rPr>
          <w:rFonts w:ascii="Times New Roman" w:hAnsi="Times New Roman"/>
          <w:szCs w:val="28"/>
        </w:rPr>
        <w:t>формацию.</w:t>
      </w:r>
    </w:p>
    <w:p w14:paraId="50C433F6" w14:textId="77777777" w:rsidR="00920857" w:rsidRPr="00042EA6" w:rsidRDefault="00920857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szCs w:val="28"/>
        </w:rPr>
        <w:t>Четвертый уровень.</w:t>
      </w:r>
      <w:r w:rsidRPr="00042EA6">
        <w:rPr>
          <w:rFonts w:ascii="Times New Roman" w:hAnsi="Times New Roman"/>
          <w:szCs w:val="28"/>
        </w:rPr>
        <w:t xml:space="preserve"> Могут быть выявлены все типы заносных и закла</w:t>
      </w:r>
      <w:r w:rsidRPr="00042EA6">
        <w:rPr>
          <w:rFonts w:ascii="Times New Roman" w:hAnsi="Times New Roman"/>
          <w:szCs w:val="28"/>
        </w:rPr>
        <w:t>д</w:t>
      </w:r>
      <w:r w:rsidRPr="00042EA6">
        <w:rPr>
          <w:rFonts w:ascii="Times New Roman" w:hAnsi="Times New Roman"/>
          <w:szCs w:val="28"/>
        </w:rPr>
        <w:t>ных электронных устройств перехвата информации и естестве</w:t>
      </w:r>
      <w:r w:rsidRPr="00042EA6">
        <w:rPr>
          <w:rFonts w:ascii="Times New Roman" w:hAnsi="Times New Roman"/>
          <w:szCs w:val="28"/>
        </w:rPr>
        <w:t>н</w:t>
      </w:r>
      <w:r w:rsidRPr="00042EA6">
        <w:rPr>
          <w:rFonts w:ascii="Times New Roman" w:hAnsi="Times New Roman"/>
          <w:szCs w:val="28"/>
        </w:rPr>
        <w:t>ные каналы утечки информации.</w:t>
      </w:r>
    </w:p>
    <w:p w14:paraId="0F628F55" w14:textId="2A267EBC" w:rsidR="00042EA6" w:rsidRPr="00042EA6" w:rsidRDefault="00042EA6" w:rsidP="00ED1444">
      <w:pPr>
        <w:pStyle w:val="2"/>
        <w:spacing w:before="360" w:after="120" w:line="276" w:lineRule="auto"/>
        <w:ind w:firstLine="0"/>
        <w:jc w:val="center"/>
        <w:rPr>
          <w:rFonts w:ascii="Times New Roman" w:hAnsi="Times New Roman" w:cs="Times New Roman"/>
          <w:bCs w:val="0"/>
          <w:i w:val="0"/>
          <w:iCs w:val="0"/>
          <w:spacing w:val="-2"/>
        </w:rPr>
      </w:pPr>
      <w:bookmarkStart w:id="0" w:name="_Toc311101870"/>
      <w:r w:rsidRPr="00042EA6">
        <w:rPr>
          <w:rFonts w:ascii="Times New Roman" w:hAnsi="Times New Roman" w:cs="Times New Roman"/>
          <w:bCs w:val="0"/>
          <w:i w:val="0"/>
          <w:iCs w:val="0"/>
          <w:spacing w:val="-2"/>
        </w:rPr>
        <w:t>Технические средства обнаружения закладных устройств</w:t>
      </w:r>
      <w:bookmarkEnd w:id="0"/>
    </w:p>
    <w:p w14:paraId="4AEE518A" w14:textId="77777777" w:rsidR="00042EA6" w:rsidRPr="00042EA6" w:rsidRDefault="00042EA6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Cs/>
          <w:szCs w:val="28"/>
        </w:rPr>
        <w:t>Индикаторы электромагнитных излучений.</w:t>
      </w:r>
      <w:r w:rsidRPr="00042EA6">
        <w:rPr>
          <w:rFonts w:ascii="Times New Roman" w:hAnsi="Times New Roman"/>
          <w:bCs/>
          <w:szCs w:val="28"/>
        </w:rPr>
        <w:t xml:space="preserve"> </w:t>
      </w:r>
      <w:r w:rsidRPr="00042EA6">
        <w:rPr>
          <w:rFonts w:ascii="Times New Roman" w:hAnsi="Times New Roman"/>
          <w:szCs w:val="28"/>
        </w:rPr>
        <w:t>Простейший индикатор электромагнитного поля состоит из</w:t>
      </w:r>
      <w:r w:rsidRPr="00042EA6">
        <w:rPr>
          <w:rFonts w:ascii="Times New Roman" w:hAnsi="Times New Roman"/>
          <w:szCs w:val="28"/>
        </w:rPr>
        <w:t>:</w:t>
      </w:r>
    </w:p>
    <w:p w14:paraId="16939E46" w14:textId="77777777" w:rsidR="00042EA6" w:rsidRPr="00042EA6" w:rsidRDefault="00042EA6" w:rsidP="00ED1444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антенны, широкополосного усилителя</w:t>
      </w:r>
    </w:p>
    <w:p w14:paraId="0B928770" w14:textId="46F4E6F8" w:rsidR="00042EA6" w:rsidRPr="00042EA6" w:rsidRDefault="00042EA6" w:rsidP="00ED1444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t>а</w:t>
      </w:r>
      <w:r w:rsidRPr="00042EA6">
        <w:rPr>
          <w:rFonts w:ascii="Times New Roman" w:hAnsi="Times New Roman"/>
          <w:szCs w:val="28"/>
        </w:rPr>
        <w:t>м</w:t>
      </w:r>
      <w:r w:rsidRPr="00042EA6">
        <w:rPr>
          <w:rFonts w:ascii="Times New Roman" w:hAnsi="Times New Roman"/>
          <w:szCs w:val="28"/>
        </w:rPr>
        <w:t>плитудного детектора и порогового устройства, которое срабатывает, если</w:t>
      </w:r>
      <w:r w:rsidRPr="00042EA6">
        <w:rPr>
          <w:rFonts w:ascii="Times New Roman" w:hAnsi="Times New Roman"/>
          <w:szCs w:val="28"/>
        </w:rPr>
        <w:t xml:space="preserve"> </w:t>
      </w:r>
      <w:r w:rsidRPr="00042EA6">
        <w:rPr>
          <w:rFonts w:ascii="Times New Roman" w:hAnsi="Times New Roman"/>
          <w:szCs w:val="28"/>
        </w:rPr>
        <w:t>си</w:t>
      </w:r>
      <w:r w:rsidRPr="00042EA6">
        <w:rPr>
          <w:rFonts w:ascii="Times New Roman" w:hAnsi="Times New Roman"/>
          <w:szCs w:val="28"/>
        </w:rPr>
        <w:t>г</w:t>
      </w:r>
      <w:r w:rsidRPr="00042EA6">
        <w:rPr>
          <w:rFonts w:ascii="Times New Roman" w:hAnsi="Times New Roman"/>
          <w:szCs w:val="28"/>
        </w:rPr>
        <w:t>нал на выходе детектора превысит регулируемый пороговый уровень.</w:t>
      </w:r>
    </w:p>
    <w:p w14:paraId="220FFB5A" w14:textId="414D3A71" w:rsidR="00042EA6" w:rsidRPr="00042EA6" w:rsidRDefault="00042EA6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szCs w:val="28"/>
        </w:rPr>
        <w:lastRenderedPageBreak/>
        <w:t xml:space="preserve">Для повышения чувствительности используются </w:t>
      </w:r>
      <w:proofErr w:type="spellStart"/>
      <w:r w:rsidRPr="00042EA6">
        <w:rPr>
          <w:rFonts w:ascii="Times New Roman" w:hAnsi="Times New Roman"/>
          <w:szCs w:val="28"/>
        </w:rPr>
        <w:t>режекторные</w:t>
      </w:r>
      <w:proofErr w:type="spellEnd"/>
      <w:r w:rsidRPr="00042EA6">
        <w:rPr>
          <w:rFonts w:ascii="Times New Roman" w:hAnsi="Times New Roman"/>
          <w:szCs w:val="28"/>
        </w:rPr>
        <w:t xml:space="preserve"> фильтры,</w:t>
      </w:r>
      <w:r w:rsidRPr="00042EA6">
        <w:rPr>
          <w:rFonts w:ascii="Times New Roman" w:hAnsi="Times New Roman"/>
          <w:szCs w:val="28"/>
        </w:rPr>
        <w:t xml:space="preserve"> </w:t>
      </w:r>
      <w:r w:rsidRPr="00042EA6">
        <w:rPr>
          <w:rFonts w:ascii="Times New Roman" w:hAnsi="Times New Roman"/>
          <w:szCs w:val="28"/>
        </w:rPr>
        <w:t>настроенные на частоты мощных внешних источников</w:t>
      </w:r>
    </w:p>
    <w:p w14:paraId="4AC7E468" w14:textId="61D7E015" w:rsidR="00042EA6" w:rsidRPr="00042EA6" w:rsidRDefault="00042EA6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bCs/>
          <w:szCs w:val="28"/>
        </w:rPr>
        <w:t xml:space="preserve">Индикаторы-частотомеры. </w:t>
      </w:r>
      <w:r w:rsidRPr="00042EA6">
        <w:rPr>
          <w:rFonts w:ascii="Times New Roman" w:hAnsi="Times New Roman"/>
          <w:szCs w:val="28"/>
        </w:rPr>
        <w:t>Отличаются от индикаторов электромагнитных излучений встроенным счетчиком – частотомером, который измеряет частоту радиосигнала, превысившего установленный порог, и помогает оператору идентифицировать сигнал подслушивающего устройства</w:t>
      </w:r>
      <w:r w:rsidRPr="00042EA6">
        <w:rPr>
          <w:rFonts w:ascii="Times New Roman" w:hAnsi="Times New Roman"/>
          <w:szCs w:val="28"/>
        </w:rPr>
        <w:t xml:space="preserve">. </w:t>
      </w:r>
      <w:r w:rsidRPr="00042EA6">
        <w:rPr>
          <w:rFonts w:ascii="Times New Roman" w:hAnsi="Times New Roman"/>
          <w:szCs w:val="28"/>
        </w:rPr>
        <w:t>В этой конфигурации поручается предварительный анализ электромагнитной обстановки</w:t>
      </w:r>
      <w:r w:rsidRPr="00042EA6">
        <w:rPr>
          <w:rFonts w:ascii="Times New Roman" w:hAnsi="Times New Roman"/>
          <w:szCs w:val="28"/>
        </w:rPr>
        <w:t>.</w:t>
      </w:r>
    </w:p>
    <w:p w14:paraId="31BC5D99" w14:textId="424F332A" w:rsidR="00042EA6" w:rsidRDefault="00042EA6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042EA6">
        <w:rPr>
          <w:rFonts w:ascii="Times New Roman" w:hAnsi="Times New Roman"/>
          <w:b/>
          <w:bCs/>
          <w:szCs w:val="28"/>
        </w:rPr>
        <w:t xml:space="preserve">Нелинейные локаторы. </w:t>
      </w:r>
      <w:r w:rsidRPr="00042EA6">
        <w:rPr>
          <w:rFonts w:ascii="Times New Roman" w:hAnsi="Times New Roman"/>
          <w:szCs w:val="28"/>
        </w:rPr>
        <w:t>Используются для обнаружения скрытно размещенных электронных устройств, которые могут находиться в выключенном состоянии</w:t>
      </w:r>
      <w:r w:rsidR="00EF52F9">
        <w:rPr>
          <w:rFonts w:ascii="Times New Roman" w:hAnsi="Times New Roman"/>
          <w:szCs w:val="28"/>
        </w:rPr>
        <w:t xml:space="preserve">. </w:t>
      </w:r>
      <w:r w:rsidR="00EF52F9" w:rsidRPr="00EF52F9">
        <w:rPr>
          <w:rFonts w:ascii="Times New Roman" w:hAnsi="Times New Roman"/>
          <w:szCs w:val="28"/>
        </w:rPr>
        <w:t>Нелинейный локатор излучает СВЧ-сигнал и принимает его вторую гармонику, которая образуется из-за нелинейных эффектов в полупроводниковых приборах</w:t>
      </w:r>
    </w:p>
    <w:p w14:paraId="1B04F39D" w14:textId="1FA437E5" w:rsidR="00920857" w:rsidRDefault="00EF52F9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EF52F9">
        <w:rPr>
          <w:rFonts w:ascii="Times New Roman" w:hAnsi="Times New Roman"/>
          <w:b/>
          <w:bCs/>
          <w:szCs w:val="28"/>
        </w:rPr>
        <w:t xml:space="preserve">Анализаторы спектра. </w:t>
      </w:r>
      <w:r w:rsidRPr="00EF52F9">
        <w:rPr>
          <w:rFonts w:ascii="Times New Roman" w:hAnsi="Times New Roman"/>
          <w:szCs w:val="28"/>
        </w:rPr>
        <w:t xml:space="preserve">Измерительные приборы, которые широко используются для обнаружения и идентификации сигналов оператором по форме их спектров. Главное преимущество анализаторов спектра высокая скорость сканирования и наглядное отображение </w:t>
      </w:r>
      <w:r>
        <w:rPr>
          <w:rFonts w:ascii="Times New Roman" w:hAnsi="Times New Roman"/>
          <w:szCs w:val="28"/>
        </w:rPr>
        <w:t>ре</w:t>
      </w:r>
      <w:r w:rsidRPr="00EF52F9">
        <w:rPr>
          <w:rFonts w:ascii="Times New Roman" w:hAnsi="Times New Roman"/>
          <w:szCs w:val="28"/>
        </w:rPr>
        <w:t>зультатов.</w:t>
      </w:r>
    </w:p>
    <w:p w14:paraId="7A01195D" w14:textId="6630057B" w:rsidR="00EF52F9" w:rsidRPr="00EF52F9" w:rsidRDefault="00EF52F9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EF52F9">
        <w:rPr>
          <w:rFonts w:ascii="Times New Roman" w:hAnsi="Times New Roman"/>
          <w:b/>
          <w:bCs/>
          <w:szCs w:val="28"/>
        </w:rPr>
        <w:t xml:space="preserve">Сканирующие радиоприемники. </w:t>
      </w:r>
      <w:r w:rsidRPr="00EF52F9">
        <w:rPr>
          <w:rFonts w:ascii="Times New Roman" w:hAnsi="Times New Roman"/>
          <w:szCs w:val="28"/>
        </w:rPr>
        <w:t>Современные сканеры могут автоматически перестраиваться и обнаруживать сигналы с различными видами модуляции</w:t>
      </w:r>
      <w:r>
        <w:rPr>
          <w:rFonts w:ascii="Times New Roman" w:hAnsi="Times New Roman"/>
          <w:szCs w:val="28"/>
        </w:rPr>
        <w:t>.</w:t>
      </w:r>
    </w:p>
    <w:p w14:paraId="0788A164" w14:textId="0729202A" w:rsidR="00EF52F9" w:rsidRDefault="00EF52F9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EF52F9">
        <w:rPr>
          <w:rFonts w:ascii="Times New Roman" w:hAnsi="Times New Roman"/>
          <w:b/>
          <w:bCs/>
          <w:szCs w:val="28"/>
        </w:rPr>
        <w:t xml:space="preserve">Компьютерные программы. </w:t>
      </w:r>
      <w:r w:rsidRPr="00EF52F9">
        <w:rPr>
          <w:rFonts w:ascii="Times New Roman" w:hAnsi="Times New Roman"/>
          <w:szCs w:val="28"/>
        </w:rPr>
        <w:t>У</w:t>
      </w:r>
      <w:r w:rsidRPr="00EF52F9">
        <w:rPr>
          <w:rFonts w:ascii="Times New Roman" w:hAnsi="Times New Roman"/>
          <w:szCs w:val="28"/>
        </w:rPr>
        <w:t>правлени</w:t>
      </w:r>
      <w:r>
        <w:rPr>
          <w:rFonts w:ascii="Times New Roman" w:hAnsi="Times New Roman"/>
          <w:szCs w:val="28"/>
        </w:rPr>
        <w:t>е</w:t>
      </w:r>
      <w:r w:rsidRPr="00EF52F9">
        <w:rPr>
          <w:rFonts w:ascii="Times New Roman" w:hAnsi="Times New Roman"/>
          <w:szCs w:val="28"/>
        </w:rPr>
        <w:t>, а также накоплени</w:t>
      </w:r>
      <w:r w:rsidR="00585E60">
        <w:rPr>
          <w:rFonts w:ascii="Times New Roman" w:hAnsi="Times New Roman"/>
          <w:szCs w:val="28"/>
        </w:rPr>
        <w:t>е</w:t>
      </w:r>
      <w:r w:rsidRPr="00EF52F9">
        <w:rPr>
          <w:rFonts w:ascii="Times New Roman" w:hAnsi="Times New Roman"/>
          <w:szCs w:val="28"/>
        </w:rPr>
        <w:t xml:space="preserve"> и обработк</w:t>
      </w:r>
      <w:r w:rsidR="00585E60">
        <w:rPr>
          <w:rFonts w:ascii="Times New Roman" w:hAnsi="Times New Roman"/>
          <w:szCs w:val="28"/>
        </w:rPr>
        <w:t>а</w:t>
      </w:r>
      <w:r w:rsidRPr="00EF52F9">
        <w:rPr>
          <w:rFonts w:ascii="Times New Roman" w:hAnsi="Times New Roman"/>
          <w:szCs w:val="28"/>
        </w:rPr>
        <w:t xml:space="preserve"> данных</w:t>
      </w:r>
    </w:p>
    <w:p w14:paraId="4FC38EB3" w14:textId="109451DA" w:rsidR="00585E60" w:rsidRDefault="00585E60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585E60">
        <w:rPr>
          <w:rFonts w:ascii="Times New Roman" w:hAnsi="Times New Roman"/>
          <w:b/>
          <w:bCs/>
          <w:szCs w:val="28"/>
        </w:rPr>
        <w:t xml:space="preserve">Тепловизоры. </w:t>
      </w:r>
      <w:r w:rsidRPr="00585E60">
        <w:rPr>
          <w:rFonts w:ascii="Times New Roman" w:hAnsi="Times New Roman"/>
          <w:szCs w:val="28"/>
        </w:rPr>
        <w:t>Техническое средство, обеспечивающее преобразование электромагнитного излучения (теплового), излучаемого различными объектами в видимое изображение</w:t>
      </w:r>
    </w:p>
    <w:p w14:paraId="2514C920" w14:textId="29749B8E" w:rsidR="00585E60" w:rsidRDefault="00585E60" w:rsidP="00ED1444">
      <w:pPr>
        <w:pStyle w:val="21"/>
        <w:spacing w:line="276" w:lineRule="auto"/>
        <w:rPr>
          <w:rFonts w:ascii="Times New Roman" w:hAnsi="Times New Roman"/>
          <w:szCs w:val="28"/>
        </w:rPr>
      </w:pPr>
    </w:p>
    <w:p w14:paraId="798062A3" w14:textId="4D54EF11" w:rsidR="00585E60" w:rsidRDefault="00585E60" w:rsidP="00ED1444">
      <w:pPr>
        <w:pStyle w:val="21"/>
        <w:spacing w:line="276" w:lineRule="auto"/>
        <w:rPr>
          <w:rFonts w:ascii="Times New Roman" w:hAnsi="Times New Roman"/>
          <w:szCs w:val="28"/>
        </w:rPr>
      </w:pPr>
    </w:p>
    <w:p w14:paraId="4E642FB9" w14:textId="06E4F5E2" w:rsidR="00585E60" w:rsidRDefault="00585E60" w:rsidP="00ED1444">
      <w:pPr>
        <w:pStyle w:val="21"/>
        <w:spacing w:line="276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90 </w:t>
      </w:r>
      <w:r w:rsidRPr="00585E60">
        <w:rPr>
          <w:rFonts w:ascii="Times New Roman" w:hAnsi="Times New Roman"/>
          <w:b/>
          <w:bCs/>
          <w:szCs w:val="28"/>
        </w:rPr>
        <w:t>ИНЖЕНЕРНО-ТЕХНИЧЕСКАЯ ЗАЩИТА ОБЪЕКТОВ ОТ НЕСАНКЦИОНИРОВАННОГО ДОСТУПА</w:t>
      </w:r>
    </w:p>
    <w:p w14:paraId="75A1E388" w14:textId="318A5731" w:rsidR="00585E60" w:rsidRPr="00C93EF3" w:rsidRDefault="00585E60" w:rsidP="00ED1444">
      <w:pPr>
        <w:pStyle w:val="2"/>
        <w:spacing w:before="360" w:after="120" w:line="276" w:lineRule="auto"/>
        <w:ind w:firstLine="0"/>
        <w:jc w:val="center"/>
        <w:rPr>
          <w:rFonts w:ascii="Times New Roman" w:hAnsi="Times New Roman" w:cs="Times New Roman"/>
          <w:bCs w:val="0"/>
          <w:i w:val="0"/>
          <w:iCs w:val="0"/>
          <w:spacing w:val="-2"/>
        </w:rPr>
      </w:pPr>
      <w:bookmarkStart w:id="1" w:name="_Toc311101873"/>
      <w:r>
        <w:rPr>
          <w:rFonts w:ascii="Times New Roman" w:hAnsi="Times New Roman" w:cs="Times New Roman"/>
          <w:bCs w:val="0"/>
          <w:i w:val="0"/>
          <w:iCs w:val="0"/>
          <w:spacing w:val="-2"/>
        </w:rPr>
        <w:t>Категорирование объектов</w:t>
      </w:r>
      <w:bookmarkEnd w:id="1"/>
    </w:p>
    <w:p w14:paraId="773CAABE" w14:textId="48BA624E" w:rsidR="00585E60" w:rsidRDefault="00585E60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 w:rsidRPr="004A7B8C">
        <w:rPr>
          <w:rFonts w:ascii="Times New Roman" w:hAnsi="Times New Roman"/>
          <w:b/>
          <w:szCs w:val="28"/>
        </w:rPr>
        <w:t>Категория охраняемого объекта</w:t>
      </w:r>
      <w:r>
        <w:rPr>
          <w:rFonts w:ascii="Times New Roman" w:hAnsi="Times New Roman"/>
          <w:szCs w:val="28"/>
        </w:rPr>
        <w:t xml:space="preserve"> </w:t>
      </w:r>
      <w:r w:rsidRPr="00FF5895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 xml:space="preserve"> комплексная оценка состояния об</w:t>
      </w:r>
      <w:r>
        <w:rPr>
          <w:rFonts w:ascii="Times New Roman" w:hAnsi="Times New Roman"/>
          <w:szCs w:val="28"/>
        </w:rPr>
        <w:t>ъ</w:t>
      </w:r>
      <w:r>
        <w:rPr>
          <w:rFonts w:ascii="Times New Roman" w:hAnsi="Times New Roman"/>
          <w:szCs w:val="28"/>
        </w:rPr>
        <w:t>екта, учитывающая его экономическую или иную, например культурную, зн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чимость в зависимости от</w:t>
      </w:r>
      <w:r>
        <w:rPr>
          <w:rFonts w:ascii="Times New Roman" w:hAnsi="Times New Roman"/>
          <w:szCs w:val="28"/>
        </w:rPr>
        <w:t>:</w:t>
      </w:r>
    </w:p>
    <w:p w14:paraId="5C155649" w14:textId="77777777" w:rsidR="00585E60" w:rsidRDefault="00585E60" w:rsidP="00ED1444">
      <w:pPr>
        <w:pStyle w:val="21"/>
        <w:numPr>
          <w:ilvl w:val="0"/>
          <w:numId w:val="2"/>
        </w:numPr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концентрации сосредоточенных ценностей, </w:t>
      </w:r>
    </w:p>
    <w:p w14:paraId="34A5A451" w14:textId="77777777" w:rsidR="00585E60" w:rsidRDefault="00585E60" w:rsidP="00ED1444">
      <w:pPr>
        <w:pStyle w:val="21"/>
        <w:numPr>
          <w:ilvl w:val="0"/>
          <w:numId w:val="2"/>
        </w:numPr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после</w:t>
      </w:r>
      <w:r>
        <w:rPr>
          <w:rFonts w:ascii="Times New Roman" w:hAnsi="Times New Roman"/>
          <w:szCs w:val="28"/>
        </w:rPr>
        <w:t>д</w:t>
      </w:r>
      <w:r>
        <w:rPr>
          <w:rFonts w:ascii="Times New Roman" w:hAnsi="Times New Roman"/>
          <w:szCs w:val="28"/>
        </w:rPr>
        <w:t>ствий от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возможных преступных посяг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тельств на них, </w:t>
      </w:r>
    </w:p>
    <w:p w14:paraId="592E3EAF" w14:textId="1DAC8483" w:rsidR="00585E60" w:rsidRPr="00585E60" w:rsidRDefault="00585E60" w:rsidP="00ED1444">
      <w:pPr>
        <w:pStyle w:val="21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>сложности обеспечения требуемой надежности охраны.</w:t>
      </w:r>
    </w:p>
    <w:p w14:paraId="1E9DA216" w14:textId="6089CE12" w:rsidR="00585E60" w:rsidRDefault="00585E60" w:rsidP="00ED1444">
      <w:pPr>
        <w:pStyle w:val="21"/>
        <w:spacing w:line="276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>К</w:t>
      </w:r>
      <w:r>
        <w:rPr>
          <w:rFonts w:ascii="Times New Roman" w:hAnsi="Times New Roman"/>
          <w:szCs w:val="28"/>
        </w:rPr>
        <w:t>ла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>сификаци</w:t>
      </w:r>
      <w:r>
        <w:rPr>
          <w:rFonts w:ascii="Times New Roman" w:hAnsi="Times New Roman"/>
          <w:szCs w:val="28"/>
        </w:rPr>
        <w:t>я</w:t>
      </w:r>
      <w:r>
        <w:rPr>
          <w:rFonts w:ascii="Times New Roman" w:hAnsi="Times New Roman"/>
          <w:szCs w:val="28"/>
        </w:rPr>
        <w:t>, основанн</w:t>
      </w:r>
      <w:r>
        <w:rPr>
          <w:rFonts w:ascii="Times New Roman" w:hAnsi="Times New Roman"/>
          <w:szCs w:val="28"/>
        </w:rPr>
        <w:t>ая</w:t>
      </w:r>
      <w:r>
        <w:rPr>
          <w:rFonts w:ascii="Times New Roman" w:hAnsi="Times New Roman"/>
          <w:szCs w:val="28"/>
        </w:rPr>
        <w:t xml:space="preserve"> на оценке ущерба от реализации угроз</w:t>
      </w:r>
    </w:p>
    <w:p w14:paraId="12F2F310" w14:textId="04256070" w:rsidR="00585E60" w:rsidRPr="00585E60" w:rsidRDefault="00ED1444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Ка</w:t>
      </w:r>
      <w:r w:rsidR="00585E60" w:rsidRPr="00585E60">
        <w:rPr>
          <w:rFonts w:ascii="Times New Roman" w:hAnsi="Times New Roman"/>
          <w:b/>
          <w:szCs w:val="28"/>
        </w:rPr>
        <w:t>тегори</w:t>
      </w:r>
      <w:r>
        <w:rPr>
          <w:rFonts w:ascii="Times New Roman" w:hAnsi="Times New Roman"/>
          <w:b/>
          <w:szCs w:val="28"/>
        </w:rPr>
        <w:t>я</w:t>
      </w:r>
      <w:r w:rsidR="00585E60" w:rsidRPr="00585E60">
        <w:rPr>
          <w:rFonts w:ascii="Times New Roman" w:hAnsi="Times New Roman"/>
          <w:b/>
          <w:szCs w:val="28"/>
        </w:rPr>
        <w:t> А</w:t>
      </w:r>
      <w:r w:rsidR="00585E60" w:rsidRPr="00585E60">
        <w:rPr>
          <w:rFonts w:ascii="Times New Roman" w:hAnsi="Times New Roman"/>
          <w:szCs w:val="28"/>
        </w:rPr>
        <w:t xml:space="preserve"> особо важные объекты, на которых возможный ущерб в случае реализации основных угроз безопасности максимален по характеру и по масштабам. Его последствия выходят за пределы территории объектов</w:t>
      </w:r>
      <w:r w:rsidR="00585E60">
        <w:rPr>
          <w:rFonts w:ascii="Times New Roman" w:hAnsi="Times New Roman"/>
          <w:szCs w:val="28"/>
        </w:rPr>
        <w:t>.</w:t>
      </w:r>
    </w:p>
    <w:p w14:paraId="0D63695C" w14:textId="711222F7" w:rsidR="00585E60" w:rsidRPr="00585E60" w:rsidRDefault="00ED1444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lastRenderedPageBreak/>
        <w:t>К</w:t>
      </w:r>
      <w:r w:rsidR="00585E60" w:rsidRPr="00585E60">
        <w:rPr>
          <w:rFonts w:ascii="Times New Roman" w:hAnsi="Times New Roman"/>
          <w:b/>
          <w:szCs w:val="28"/>
        </w:rPr>
        <w:t>атегори</w:t>
      </w:r>
      <w:r>
        <w:rPr>
          <w:rFonts w:ascii="Times New Roman" w:hAnsi="Times New Roman"/>
          <w:b/>
          <w:szCs w:val="28"/>
        </w:rPr>
        <w:t>я</w:t>
      </w:r>
      <w:r w:rsidR="00585E60" w:rsidRPr="00585E60">
        <w:rPr>
          <w:rFonts w:ascii="Times New Roman" w:hAnsi="Times New Roman"/>
          <w:b/>
          <w:szCs w:val="28"/>
        </w:rPr>
        <w:t> Б</w:t>
      </w:r>
      <w:r w:rsidR="00585E60" w:rsidRPr="00585E60">
        <w:rPr>
          <w:rFonts w:ascii="Times New Roman" w:hAnsi="Times New Roman"/>
          <w:szCs w:val="28"/>
        </w:rPr>
        <w:t xml:space="preserve"> важные объекты, </w:t>
      </w:r>
      <w:r>
        <w:rPr>
          <w:rFonts w:ascii="Times New Roman" w:hAnsi="Times New Roman"/>
          <w:szCs w:val="28"/>
        </w:rPr>
        <w:t>значительный материальный ущерб,</w:t>
      </w:r>
      <w:r w:rsidR="00585E60" w:rsidRPr="00585E60">
        <w:rPr>
          <w:rFonts w:ascii="Times New Roman" w:hAnsi="Times New Roman"/>
          <w:szCs w:val="28"/>
        </w:rPr>
        <w:t xml:space="preserve"> угроз</w:t>
      </w:r>
      <w:r>
        <w:rPr>
          <w:rFonts w:ascii="Times New Roman" w:hAnsi="Times New Roman"/>
          <w:szCs w:val="28"/>
        </w:rPr>
        <w:t>а</w:t>
      </w:r>
      <w:r w:rsidR="00585E60" w:rsidRPr="00585E60">
        <w:rPr>
          <w:rFonts w:ascii="Times New Roman" w:hAnsi="Times New Roman"/>
          <w:szCs w:val="28"/>
        </w:rPr>
        <w:t xml:space="preserve"> для жизни и здоровья </w:t>
      </w:r>
      <w:r>
        <w:rPr>
          <w:rFonts w:ascii="Times New Roman" w:hAnsi="Times New Roman"/>
          <w:szCs w:val="28"/>
        </w:rPr>
        <w:t>людей</w:t>
      </w:r>
      <w:r w:rsidR="00585E60" w:rsidRPr="00585E60">
        <w:rPr>
          <w:rFonts w:ascii="Times New Roman" w:hAnsi="Times New Roman"/>
          <w:szCs w:val="28"/>
        </w:rPr>
        <w:t xml:space="preserve">, а его последствия не выходят за пределы территории объекта и могут быть локализованы </w:t>
      </w:r>
    </w:p>
    <w:p w14:paraId="39CD98E8" w14:textId="4480AAF0" w:rsidR="00585E60" w:rsidRDefault="00ED1444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К</w:t>
      </w:r>
      <w:r w:rsidR="00585E60" w:rsidRPr="00585E60">
        <w:rPr>
          <w:rFonts w:ascii="Times New Roman" w:hAnsi="Times New Roman"/>
          <w:b/>
          <w:szCs w:val="28"/>
        </w:rPr>
        <w:t>атегория В</w:t>
      </w:r>
      <w:r>
        <w:rPr>
          <w:rFonts w:ascii="Times New Roman" w:hAnsi="Times New Roman"/>
          <w:szCs w:val="28"/>
        </w:rPr>
        <w:t xml:space="preserve"> - </w:t>
      </w:r>
      <w:r w:rsidR="00585E60" w:rsidRPr="00585E60">
        <w:rPr>
          <w:rFonts w:ascii="Times New Roman" w:hAnsi="Times New Roman"/>
          <w:szCs w:val="28"/>
        </w:rPr>
        <w:t>возможный ущерб носит локальный и в основном материальный характер и по масштабу может иметь как региональное, так и международное значение.</w:t>
      </w:r>
    </w:p>
    <w:p w14:paraId="172A8D69" w14:textId="7D44D541" w:rsidR="00ED1444" w:rsidRPr="00585E60" w:rsidRDefault="00ED1444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Принадлежность объекта к соответствующей категории и группе необх</w:t>
      </w:r>
      <w:r>
        <w:rPr>
          <w:rFonts w:ascii="Times New Roman" w:hAnsi="Times New Roman"/>
          <w:szCs w:val="28"/>
        </w:rPr>
        <w:t>о</w:t>
      </w:r>
      <w:r>
        <w:rPr>
          <w:rFonts w:ascii="Times New Roman" w:hAnsi="Times New Roman"/>
          <w:szCs w:val="28"/>
        </w:rPr>
        <w:t>димо определять на начальной стадии</w:t>
      </w:r>
    </w:p>
    <w:p w14:paraId="449CD1FB" w14:textId="77777777" w:rsidR="00ED1444" w:rsidRPr="002A3716" w:rsidRDefault="00ED1444" w:rsidP="00ED1444">
      <w:pPr>
        <w:pStyle w:val="2"/>
        <w:spacing w:before="360" w:after="120" w:line="276" w:lineRule="auto"/>
        <w:ind w:firstLine="0"/>
        <w:jc w:val="center"/>
        <w:rPr>
          <w:rFonts w:ascii="Times New Roman" w:hAnsi="Times New Roman" w:cs="Times New Roman"/>
          <w:bCs w:val="0"/>
          <w:i w:val="0"/>
          <w:iCs w:val="0"/>
          <w:spacing w:val="-2"/>
        </w:rPr>
      </w:pPr>
      <w:bookmarkStart w:id="2" w:name="_Toc179016953"/>
      <w:bookmarkStart w:id="3" w:name="_Toc311101874"/>
      <w:r w:rsidRPr="002A3716">
        <w:rPr>
          <w:rFonts w:ascii="Times New Roman" w:hAnsi="Times New Roman" w:cs="Times New Roman"/>
          <w:bCs w:val="0"/>
          <w:i w:val="0"/>
          <w:iCs w:val="0"/>
          <w:spacing w:val="-2"/>
        </w:rPr>
        <w:t>6.2. Классификация помещений и территории объекта</w:t>
      </w:r>
      <w:bookmarkEnd w:id="2"/>
      <w:bookmarkEnd w:id="3"/>
    </w:p>
    <w:p w14:paraId="21B36E5E" w14:textId="29401EC8" w:rsidR="00585E60" w:rsidRDefault="00ED1444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Классификация помещений</w:t>
      </w:r>
      <w:r>
        <w:rPr>
          <w:rFonts w:ascii="Times New Roman" w:hAnsi="Times New Roman"/>
          <w:szCs w:val="28"/>
        </w:rPr>
        <w:t xml:space="preserve"> связана с режимом пребывания в помещениях сотрудников и посетителей</w:t>
      </w:r>
      <w:r>
        <w:rPr>
          <w:rFonts w:ascii="Times New Roman" w:hAnsi="Times New Roman"/>
          <w:szCs w:val="28"/>
        </w:rPr>
        <w:t>.</w:t>
      </w:r>
    </w:p>
    <w:p w14:paraId="1BE9AD2F" w14:textId="30D9B9C6" w:rsidR="00ED1444" w:rsidRDefault="00ED1444" w:rsidP="00ED1444">
      <w:pPr>
        <w:pStyle w:val="21"/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Классификация:</w:t>
      </w:r>
    </w:p>
    <w:p w14:paraId="042B2BB5" w14:textId="6AE93BB6" w:rsidR="00ED1444" w:rsidRDefault="00ED1444" w:rsidP="00ED1444">
      <w:pPr>
        <w:pStyle w:val="21"/>
        <w:spacing w:before="12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I.  Свободная зона </w:t>
      </w:r>
      <w:r w:rsidRPr="00FF5895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 xml:space="preserve">туп </w:t>
      </w:r>
      <w:r>
        <w:rPr>
          <w:rFonts w:ascii="Times New Roman" w:hAnsi="Times New Roman"/>
          <w:szCs w:val="28"/>
        </w:rPr>
        <w:t>свободный</w:t>
      </w:r>
      <w:r w:rsidR="00E232D2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Охрана есть. Т</w:t>
      </w:r>
      <w:r>
        <w:rPr>
          <w:rFonts w:ascii="Times New Roman" w:hAnsi="Times New Roman"/>
          <w:szCs w:val="28"/>
        </w:rPr>
        <w:t>ехнически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 xml:space="preserve"> средств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 охр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ны </w:t>
      </w:r>
      <w:r>
        <w:rPr>
          <w:rFonts w:ascii="Times New Roman" w:hAnsi="Times New Roman"/>
          <w:szCs w:val="28"/>
        </w:rPr>
        <w:t>нет</w:t>
      </w:r>
    </w:p>
    <w:p w14:paraId="06EBF1A3" w14:textId="1EB70531" w:rsidR="00ED1444" w:rsidRDefault="00ED1444" w:rsidP="00ED1444">
      <w:pPr>
        <w:pStyle w:val="21"/>
        <w:spacing w:before="12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II.  Наблюдаемая зона </w:t>
      </w:r>
      <w:r w:rsidRPr="00FF5895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 xml:space="preserve"> 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>туп свободный</w:t>
      </w:r>
      <w:r w:rsidR="00E232D2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Охрана есть. Технические средства охр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ны</w:t>
      </w:r>
      <w:r w:rsidR="00E232D2">
        <w:rPr>
          <w:rFonts w:ascii="Times New Roman" w:hAnsi="Times New Roman"/>
          <w:szCs w:val="28"/>
        </w:rPr>
        <w:t>: средства наблюдения.</w:t>
      </w:r>
    </w:p>
    <w:p w14:paraId="57BE547F" w14:textId="39B8B05E" w:rsidR="00E232D2" w:rsidRDefault="00E232D2" w:rsidP="00E232D2">
      <w:pPr>
        <w:pStyle w:val="21"/>
        <w:spacing w:before="120" w:line="360" w:lineRule="auto"/>
        <w:rPr>
          <w:rFonts w:ascii="Times New Roman" w:hAnsi="Times New Roman"/>
          <w:szCs w:val="28"/>
        </w:rPr>
      </w:pPr>
      <w:r w:rsidRPr="00E232D2">
        <w:rPr>
          <w:rFonts w:ascii="Times New Roman" w:hAnsi="Times New Roman"/>
          <w:szCs w:val="28"/>
        </w:rPr>
        <w:t xml:space="preserve">III.  Регистрационная зона – </w:t>
      </w:r>
      <w:r>
        <w:rPr>
          <w:rFonts w:ascii="Times New Roman" w:hAnsi="Times New Roman"/>
          <w:szCs w:val="28"/>
        </w:rPr>
        <w:t xml:space="preserve">сотрудники </w:t>
      </w:r>
      <w:r>
        <w:rPr>
          <w:rFonts w:ascii="Times New Roman" w:hAnsi="Times New Roman"/>
          <w:szCs w:val="28"/>
        </w:rPr>
        <w:t>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>туп свободный</w:t>
      </w:r>
      <w:r>
        <w:rPr>
          <w:rFonts w:ascii="Times New Roman" w:hAnsi="Times New Roman"/>
          <w:szCs w:val="28"/>
        </w:rPr>
        <w:t>, посетители с регистрацией</w:t>
      </w:r>
      <w:r>
        <w:rPr>
          <w:rFonts w:ascii="Times New Roman" w:hAnsi="Times New Roman"/>
          <w:szCs w:val="28"/>
        </w:rPr>
        <w:t>. Охрана есть. Технические средства охр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ны: </w:t>
      </w:r>
      <w:r>
        <w:rPr>
          <w:rFonts w:ascii="Times New Roman" w:hAnsi="Times New Roman"/>
          <w:szCs w:val="28"/>
        </w:rPr>
        <w:t>охранная сигнализации</w:t>
      </w:r>
      <w:r>
        <w:rPr>
          <w:rFonts w:ascii="Times New Roman" w:hAnsi="Times New Roman"/>
          <w:szCs w:val="28"/>
        </w:rPr>
        <w:t>.</w:t>
      </w:r>
    </w:p>
    <w:p w14:paraId="39F4370F" w14:textId="0A12BA21" w:rsidR="00E232D2" w:rsidRPr="00E232D2" w:rsidRDefault="00E232D2" w:rsidP="00E232D2">
      <w:pPr>
        <w:pStyle w:val="21"/>
        <w:spacing w:before="120"/>
        <w:rPr>
          <w:rFonts w:ascii="Times New Roman" w:hAnsi="Times New Roman"/>
          <w:szCs w:val="28"/>
        </w:rPr>
      </w:pPr>
      <w:r w:rsidRPr="00E232D2">
        <w:rPr>
          <w:rFonts w:ascii="Times New Roman" w:hAnsi="Times New Roman"/>
          <w:szCs w:val="28"/>
        </w:rPr>
        <w:t xml:space="preserve">IV.  Режимная зона – </w:t>
      </w:r>
      <w:r>
        <w:rPr>
          <w:rFonts w:ascii="Times New Roman" w:hAnsi="Times New Roman"/>
          <w:szCs w:val="28"/>
        </w:rPr>
        <w:t>сотрудники 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 xml:space="preserve">туп по служебным удостоверениям, посетители по разовым пропускам. Охрана </w:t>
      </w:r>
      <w:r>
        <w:rPr>
          <w:rFonts w:ascii="Times New Roman" w:hAnsi="Times New Roman"/>
          <w:szCs w:val="28"/>
        </w:rPr>
        <w:t>у</w:t>
      </w:r>
      <w:r>
        <w:rPr>
          <w:rFonts w:ascii="Times New Roman" w:hAnsi="Times New Roman"/>
          <w:szCs w:val="28"/>
        </w:rPr>
        <w:t>силенная. Технические средства охр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ны: охранная сигнализации, система контроля доступа</w:t>
      </w:r>
    </w:p>
    <w:p w14:paraId="2EC67FFC" w14:textId="77777777" w:rsidR="00E232D2" w:rsidRDefault="00E232D2" w:rsidP="00E232D2">
      <w:pPr>
        <w:pStyle w:val="21"/>
        <w:spacing w:before="120" w:line="360" w:lineRule="auto"/>
        <w:rPr>
          <w:rFonts w:ascii="Times New Roman" w:hAnsi="Times New Roman"/>
          <w:szCs w:val="28"/>
        </w:rPr>
      </w:pPr>
      <w:r w:rsidRPr="00E232D2">
        <w:rPr>
          <w:rFonts w:ascii="Times New Roman" w:hAnsi="Times New Roman"/>
          <w:szCs w:val="28"/>
        </w:rPr>
        <w:t>V.  Зона усиленной защиты –</w:t>
      </w:r>
      <w:r>
        <w:rPr>
          <w:rFonts w:ascii="Times New Roman" w:hAnsi="Times New Roman"/>
          <w:szCs w:val="28"/>
        </w:rPr>
        <w:t>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 xml:space="preserve">туп </w:t>
      </w:r>
      <w:r>
        <w:rPr>
          <w:rFonts w:ascii="Times New Roman" w:hAnsi="Times New Roman"/>
          <w:szCs w:val="28"/>
        </w:rPr>
        <w:t>по спец пропускам</w:t>
      </w:r>
      <w:r>
        <w:rPr>
          <w:rFonts w:ascii="Times New Roman" w:hAnsi="Times New Roman"/>
          <w:szCs w:val="28"/>
        </w:rPr>
        <w:t xml:space="preserve">. Охрана </w:t>
      </w:r>
      <w:r>
        <w:rPr>
          <w:rFonts w:ascii="Times New Roman" w:hAnsi="Times New Roman"/>
          <w:szCs w:val="28"/>
        </w:rPr>
        <w:t>усиленная</w:t>
      </w:r>
      <w:r>
        <w:rPr>
          <w:rFonts w:ascii="Times New Roman" w:hAnsi="Times New Roman"/>
          <w:szCs w:val="28"/>
        </w:rPr>
        <w:t>. Технические средства охр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ны: </w:t>
      </w:r>
      <w:r>
        <w:rPr>
          <w:rFonts w:ascii="Times New Roman" w:hAnsi="Times New Roman"/>
          <w:szCs w:val="28"/>
        </w:rPr>
        <w:t>о</w:t>
      </w:r>
      <w:r w:rsidRPr="00E232D2">
        <w:rPr>
          <w:rFonts w:ascii="Times New Roman" w:hAnsi="Times New Roman"/>
          <w:szCs w:val="28"/>
        </w:rPr>
        <w:t>хранная сигнализация (два рубежа), система контроля доступа, механическое усиление</w:t>
      </w:r>
      <w:r w:rsidRPr="00E232D2">
        <w:rPr>
          <w:rFonts w:ascii="Times New Roman" w:hAnsi="Times New Roman"/>
          <w:szCs w:val="28"/>
        </w:rPr>
        <w:t xml:space="preserve"> </w:t>
      </w:r>
    </w:p>
    <w:p w14:paraId="0433E618" w14:textId="23A23456" w:rsidR="00E232D2" w:rsidRPr="00E232D2" w:rsidRDefault="00E232D2" w:rsidP="00E232D2">
      <w:pPr>
        <w:pStyle w:val="21"/>
        <w:spacing w:before="120" w:line="360" w:lineRule="auto"/>
        <w:rPr>
          <w:rFonts w:ascii="Times New Roman" w:hAnsi="Times New Roman"/>
          <w:szCs w:val="28"/>
          <w:lang w:val="en-US"/>
        </w:rPr>
      </w:pPr>
      <w:r w:rsidRPr="00E232D2">
        <w:rPr>
          <w:rFonts w:ascii="Times New Roman" w:hAnsi="Times New Roman"/>
          <w:szCs w:val="28"/>
        </w:rPr>
        <w:t xml:space="preserve">VI.  Зона высшей защиты – </w:t>
      </w:r>
      <w:r>
        <w:rPr>
          <w:rFonts w:ascii="Times New Roman" w:hAnsi="Times New Roman"/>
          <w:szCs w:val="28"/>
        </w:rPr>
        <w:t>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>туп по спец пропускам. Охрана усиленная. Технические средства охр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ны: о</w:t>
      </w:r>
      <w:r w:rsidRPr="00E232D2">
        <w:rPr>
          <w:rFonts w:ascii="Times New Roman" w:hAnsi="Times New Roman"/>
          <w:szCs w:val="28"/>
        </w:rPr>
        <w:t>хранная сигнализация (два рубежа), система контроля доступа, механическое усиление</w:t>
      </w:r>
    </w:p>
    <w:p w14:paraId="6E4EFC58" w14:textId="77777777" w:rsidR="00E232D2" w:rsidRDefault="00E232D2" w:rsidP="00ED1444">
      <w:pPr>
        <w:pStyle w:val="21"/>
        <w:spacing w:before="120" w:line="360" w:lineRule="auto"/>
        <w:rPr>
          <w:rFonts w:ascii="Times New Roman" w:hAnsi="Times New Roman"/>
          <w:szCs w:val="28"/>
        </w:rPr>
      </w:pPr>
    </w:p>
    <w:p w14:paraId="2BB8A138" w14:textId="24A1C0F3" w:rsidR="00ED1444" w:rsidRPr="00585E60" w:rsidRDefault="00ED1444" w:rsidP="00ED1444">
      <w:pPr>
        <w:pStyle w:val="21"/>
        <w:spacing w:line="360" w:lineRule="auto"/>
        <w:rPr>
          <w:rFonts w:ascii="Times New Roman" w:hAnsi="Times New Roman"/>
          <w:szCs w:val="28"/>
        </w:rPr>
      </w:pPr>
    </w:p>
    <w:sectPr w:rsidR="00ED1444" w:rsidRPr="00585E60" w:rsidSect="00042EA6">
      <w:footerReference w:type="default" r:id="rId7"/>
      <w:pgSz w:w="12240" w:h="15840"/>
      <w:pgMar w:top="426" w:right="333" w:bottom="113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40802" w14:textId="77777777" w:rsidR="00B46D63" w:rsidRDefault="00B46D63" w:rsidP="00042EA6">
      <w:pPr>
        <w:spacing w:after="0" w:line="240" w:lineRule="auto"/>
      </w:pPr>
      <w:r>
        <w:separator/>
      </w:r>
    </w:p>
  </w:endnote>
  <w:endnote w:type="continuationSeparator" w:id="0">
    <w:p w14:paraId="1BED6E9F" w14:textId="77777777" w:rsidR="00B46D63" w:rsidRDefault="00B46D63" w:rsidP="0004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6AFBA" w14:textId="6234832F" w:rsidR="00042EA6" w:rsidRPr="00042EA6" w:rsidRDefault="00042EA6">
    <w:pPr>
      <w:pStyle w:val="a5"/>
      <w:rPr>
        <w:lang w:val="ru-RU"/>
      </w:rPr>
    </w:pPr>
    <w:r>
      <w:rPr>
        <w:lang w:val="ru-RU"/>
      </w:rPr>
      <w:t>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C163" w14:textId="77777777" w:rsidR="00B46D63" w:rsidRDefault="00B46D63" w:rsidP="00042EA6">
      <w:pPr>
        <w:spacing w:after="0" w:line="240" w:lineRule="auto"/>
      </w:pPr>
      <w:r>
        <w:separator/>
      </w:r>
    </w:p>
  </w:footnote>
  <w:footnote w:type="continuationSeparator" w:id="0">
    <w:p w14:paraId="0C0C3A68" w14:textId="77777777" w:rsidR="00B46D63" w:rsidRDefault="00B46D63" w:rsidP="00042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C0631"/>
    <w:multiLevelType w:val="hybridMultilevel"/>
    <w:tmpl w:val="7F765D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9C2187"/>
    <w:multiLevelType w:val="hybridMultilevel"/>
    <w:tmpl w:val="E63645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57"/>
    <w:rsid w:val="00042EA6"/>
    <w:rsid w:val="00064FA4"/>
    <w:rsid w:val="00585E60"/>
    <w:rsid w:val="00744CB3"/>
    <w:rsid w:val="00920857"/>
    <w:rsid w:val="00B46D63"/>
    <w:rsid w:val="00E232D2"/>
    <w:rsid w:val="00ED1444"/>
    <w:rsid w:val="00E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F8FA"/>
  <w15:chartTrackingRefBased/>
  <w15:docId w15:val="{D15EEB19-4456-426F-9A4A-3B59DDA0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42EA6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20857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920857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042EA6"/>
    <w:rPr>
      <w:rFonts w:ascii="Arial" w:eastAsia="Times New Roman" w:hAnsi="Arial" w:cs="Arial"/>
      <w:b/>
      <w:bCs/>
      <w:i/>
      <w:iCs/>
      <w:snapToGrid w:val="0"/>
      <w:sz w:val="28"/>
      <w:szCs w:val="28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042E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EA6"/>
  </w:style>
  <w:style w:type="paragraph" w:styleId="a5">
    <w:name w:val="footer"/>
    <w:basedOn w:val="a"/>
    <w:link w:val="a6"/>
    <w:uiPriority w:val="99"/>
    <w:unhideWhenUsed/>
    <w:rsid w:val="00042E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2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2</cp:revision>
  <dcterms:created xsi:type="dcterms:W3CDTF">2023-02-28T05:47:00Z</dcterms:created>
  <dcterms:modified xsi:type="dcterms:W3CDTF">2023-02-28T07:48:00Z</dcterms:modified>
</cp:coreProperties>
</file>