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 działania.</w:t>
      </w:r>
      <w:r>
        <w:t xml:space="preserve"> Koło rozwija physical AI, czyli inteligencję działającą w fizycznym świecie, na prawdziwym sprzęcie, i prowadzi badania z tego zakresu: lokomocję uczoną w symulacji i przenoszoną na maszynę, modele świata i modele wizyjno-językowe, roboty kroczące, w tym czworonożne i humanoidalne, konstrukcję i napędy maszyn. Koło pracuje w krótkich iteracjach zakończonych działającym wynikiem i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międzywydziałowym kołem naukowym działającym przy Wydziale Informatyki i Telekomunikacji (wydział wiodący, siedziba w Katedrze Sztucznej Inteligencji) oraz przy Wydziale Mechanicznym (Laboratorium Mechatroniki i Robotyki) Politechniki Wrocławskiej.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Tomasz Kajdanowicz oraz dr hab. inż. Jarosław Szrek, prof. uczelni.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