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2E74B5"/>
          <w:sz w:val="20"/>
        </w:rPr>
        <w:t>MACHINESIGNAL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2937"/>
          <w:sz w:val="48"/>
        </w:rPr>
        <w:t>Advisor Review Packet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6371"/>
          <w:sz w:val="26"/>
        </w:rPr>
        <w:t>Riepilogo e domande per commercialista, legale e privacy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Data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17 giugno 2026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Stato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Sandbox/test - nessuna attivazione commerciale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Scopo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Preparare una eventuale beta controllata senza avviarla</w:t>
            </w:r>
          </w:p>
        </w:tc>
      </w:tr>
      <w:tr>
        <w:tc>
          <w:tcPr>
            <w:tcW w:type="dxa" w:w="19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Cliente operativo</w:t>
            </w:r>
          </w:p>
        </w:tc>
        <w:tc>
          <w:tcPr>
            <w:tcW w:type="dxa" w:w="7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Macchine: CRM, agenti AI, workflow, software e API client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240" w:line="264" w:lineRule="auto"/>
        <w:pBdr>
          <w:bottom w:val="single" w:sz="8" w:space="1" w:color="D7DBE2"/>
        </w:pBdr>
      </w:pPr>
    </w:p>
    <w:p>
      <w:pPr>
        <w:pStyle w:val="Heading1"/>
      </w:pPr>
      <w:r>
        <w:t>1. Sintesi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</w:rPr>
        <w:t>MachineSignal e' un progetto software/API pensato per essere usato soprattutto da sistemi automatici, non da persone che navigano un sito commerciale tradizionale. L'obiettivo e' permettere a CRM, agenti AI e workflow di scoprire target, valutare domini o aziende, ricevere score e preparare azioni successive in formato strutturato.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F2937"/>
        </w:rPr>
        <w:t>Il progetto e' tecnicamente pronto per lo scope sandbox attuale, ma non e' commercialmente live. Prima di incassare, fatturare o usare dati reali servono validazioni fiscali, legali e privacy.</w:t>
      </w:r>
    </w:p>
    <w:p>
      <w:pPr>
        <w:pStyle w:val="Heading1"/>
      </w:pPr>
      <w:r>
        <w:t>2. Stato Attuale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200"/>
        <w:gridCol w:w="4660"/>
      </w:tblGrid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Area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Stato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Significato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Sandbox tecnica</w:t>
            </w:r>
          </w:p>
        </w:tc>
        <w:tc>
          <w:tcPr>
            <w:tcW w:type="dxa" w:w="2200"/>
            <w:vAlign w:val="center"/>
            <w:shd w:fill="EAF6E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Pronto per scope attuale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API, documentazione, guardrail e status endpoint sono verificati.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Preparazione beta</w:t>
            </w:r>
          </w:p>
        </w:tc>
        <w:tc>
          <w:tcPr>
            <w:tcW w:type="dxa" w:w="2200"/>
            <w:vAlign w:val="center"/>
            <w:shd w:fill="EAF6E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Consentita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Gli agenti possono preparare materiali e policy senza attivare vendite.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Beta a pagamento</w:t>
            </w:r>
          </w:p>
        </w:tc>
        <w:tc>
          <w:tcPr>
            <w:tcW w:type="dxa" w:w="220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No-go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Mancano approvazioni fiscali, legali, pagamento, dati e supporto.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Go-live commerciale</w:t>
            </w:r>
          </w:p>
        </w:tc>
        <w:tc>
          <w:tcPr>
            <w:tcW w:type="dxa" w:w="220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No-go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Non e' pronto per vendita pubblica o marketplace.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Dati reali/personali</w:t>
            </w:r>
          </w:p>
        </w:tc>
        <w:tc>
          <w:tcPr>
            <w:tcW w:type="dxa" w:w="220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Bloccato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Nessuna lista cliente reale o dato personale nella fase attuale.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Outreach</w:t>
            </w:r>
          </w:p>
        </w:tc>
        <w:tc>
          <w:tcPr>
            <w:tcW w:type="dxa" w:w="220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Bloccato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Nessuna email o contatto esterno automatico.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8"/>
              </w:rPr>
              <w:t>Marketplace/MCP pubblico</w:t>
            </w:r>
          </w:p>
        </w:tc>
        <w:tc>
          <w:tcPr>
            <w:tcW w:type="dxa" w:w="220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Bloccato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8"/>
              </w:rPr>
              <w:t>Nessuna pubblicazione senza approvazione esplicita.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3. Prodotti Ipotizzati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Target Discovery Pack: ricerca di target aziendali coerenti con settore, area e criteri dati.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Score Pack: valutazione di domini o aziende con punteggio e decisione operativa.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Domain/Company Enrichment: arricchimento e classificazione di informazioni business.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Deep Analysis: analisi piu' approfondita di opportunita', segnali e rischi.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Action Pack: preparazione di azioni successive in formato strutturato per software o CRM.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Opportunity Feed: scansioni periodiche e consegne ricorrenti.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API Subscription: accesso mensile a limiti, crediti e funzioni API.</w:t>
      </w:r>
    </w:p>
    <w:p>
      <w:pPr>
        <w:pStyle w:val="Heading1"/>
      </w:pPr>
      <w:r>
        <w:t>4. Cosa Non E' Attivo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Pagamenti reali.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Fatture o ricevute.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Raccolta di metodi di pagamento.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API key di produzione.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Liste clienti reali.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Trattamento di dati personali.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Campagne email o contatti commerciali esterni.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Pubblicazione su marketplace, API directory, hosted MCP o registry pubblico.</w:t>
      </w:r>
    </w:p>
    <w:p>
      <w:pPr>
        <w:pStyle w:val="Heading1"/>
      </w:pPr>
      <w:r>
        <w:t>5. Domande Per Commercialista / Fisco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</w:rPr>
        <w:t>Queste domande servono a capire cosa e' necessario prima di una eventuale beta a pagamento controllata.</w:t>
      </w:r>
    </w:p>
    <w:p>
      <w:pPr>
        <w:pStyle w:val="Heading2"/>
      </w:pPr>
      <w:r>
        <w:t>P.IVA e forma di partenza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Possiamo fare una beta gratuita senza P.IVA se non incassiamo nulla?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Una beta a pagamento con pochi clienti richiede subito P.IVA o altra struttura?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Questa attivita' e' considerata continuativa fin dall'inizio?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Quale forma e' piu' adatta per vendere API/software online?</w:t>
      </w:r>
    </w:p>
    <w:p>
      <w:pPr>
        <w:pStyle w:val="Heading2"/>
      </w:pPr>
      <w:r>
        <w:t>Fatturazione, IVA e ricavi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si fatturano crediti, pacchetti API e abbonamenti mensili?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I crediti prepagati vanno fatturati subito o al consumo?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Che regole IVA valgono per Italia, UE ed extra UE?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gestire rimborsi o riaccredito crediti se l'output non e' valido?</w:t>
      </w:r>
    </w:p>
    <w:p>
      <w:pPr>
        <w:pStyle w:val="Heading2"/>
      </w:pPr>
      <w:r>
        <w:t>Costi e adempimenti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I costi di agenti AI, API esterne, Cloudflare, hosting e software sono deducibili?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vanno registrati crediti AI/API acquistati da fornitori esteri?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Quali documenti dobbiamo conservare per dimostrare costi e ricavi?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Cosa serve prima del primo incasso reale?</w:t>
      </w:r>
    </w:p>
    <w:p>
      <w:pPr>
        <w:pStyle w:val="Heading1"/>
      </w:pPr>
      <w:r>
        <w:t>6. Domande Per Legale / Privacy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</w:rPr>
        <w:t>Queste domande servono a capire quali termini e regole dati servono prima di accettare clienti reali.</w:t>
      </w:r>
    </w:p>
    <w:p>
      <w:pPr>
        <w:pStyle w:val="Heading2"/>
      </w:pPr>
      <w:r>
        <w:t>Termini e responsabilita'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Che termini servono per una API che fornisce score e analisi di opportunita'?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specifichiamo che lo score e' supporto decisionale e non garanzia di risultato?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limitiamo responsabilita' su errori, dati incompleti o decisioni prese dal cliente?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Serve un contratto diverso per beta gratuita e beta a pagamento?</w:t>
      </w:r>
    </w:p>
    <w:p>
      <w:pPr>
        <w:pStyle w:val="Heading2"/>
      </w:pPr>
      <w:r>
        <w:t>Privacy, dati e DPA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 analizziamo solo domini aziendali pubblici, siamo comunque nel perimetro privacy?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 il cliente carica una lista di aziende, quali obblighi abbiamo?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 nella lista compaiono email, telefoni o nomi personali, cosa dobbiamo fare?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Serve una DPA/Data Processing Agreement per clienti business?</w:t>
      </w:r>
    </w:p>
    <w:p>
      <w:pPr>
        <w:pStyle w:val="Heading2"/>
      </w:pPr>
      <w:r>
        <w:t>Macchine, sicurezza e comunicazione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I termini devono prevedere che il cliente possa essere un software, agente AI o workflow automatico?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Come definiamo la responsabilita' se una macchina cliente compra crediti o richiama API automaticamente?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Che obblighi abbiamo se una API key viene esposta o riceviamo dati personali per errore?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Quali regole anti-spam e marketing B2B si applicano se in futuro volessimo fare comunicazione commerciale?</w:t>
      </w:r>
    </w:p>
    <w:p>
      <w:pPr>
        <w:pStyle w:val="Heading1"/>
      </w:pPr>
      <w:r>
        <w:t>7. Beta Controllata: Configurazione Minima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</w:rPr>
        <w:t>Se in futuro la beta a pagamento venisse autorizzata, la prima configurazione consigliata sarebbe molto prudente: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beta privata e controllata;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approvazione manuale di ogni cliente;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test sandbox prima di qualsiasi accesso produttivo;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API key produzione emessa solo manualmente;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limiti bassi di clienti, crediti e costo giornaliero;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nessun dato personale;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nessun outreach automatico;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nessuna pubblicazione marketplace/MCP pubblico;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kill switch e budget cap attivi;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supporto con escalation limitata al proprietario.</w:t>
      </w:r>
    </w:p>
    <w:p>
      <w:pPr>
        <w:pStyle w:val="Heading1"/>
      </w:pPr>
      <w:r>
        <w:t>8. Risultato Atteso Dalla Consulenza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Capire quale forma fiscale/amministrativa serve prima di vendere.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Capire quali documenti fiscali servono prima del primo incasso.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Capire quali termini, privacy policy o DPA servono prima di accettare clienti.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Definire quali dati possiamo trattare e quali dobbiamo rifiutare.</w:t>
      </w:r>
    </w:p>
    <w:p>
      <w:pPr>
        <w:pStyle w:val="ListNumber"/>
        <w:spacing w:after="80" w:line="264" w:lineRule="auto"/>
      </w:pPr>
      <w:r>
        <w:rPr>
          <w:rFonts w:ascii="Calibri" w:hAnsi="Calibri"/>
          <w:sz w:val="21"/>
        </w:rPr>
        <w:t>Definire le condizioni minime per una beta a pagamento sicura.</w:t>
      </w:r>
    </w:p>
    <w:p>
      <w:pPr>
        <w:pStyle w:val="Heading1"/>
      </w:pPr>
      <w:r>
        <w:t>9. Decisione Corrente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00"/>
        <w:gridCol w:w="5060"/>
      </w:tblGrid>
      <w:tr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Decisione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Stato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Preparare materiali</w:t>
            </w:r>
          </w:p>
        </w:tc>
        <w:tc>
          <w:tcPr>
            <w:tcW w:type="dxa" w:w="5060"/>
            <w:vAlign w:val="center"/>
            <w:shd w:fill="EAF6E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Si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Chiedere parere consulenti</w:t>
            </w:r>
          </w:p>
        </w:tc>
        <w:tc>
          <w:tcPr>
            <w:tcW w:type="dxa" w:w="5060"/>
            <w:vAlign w:val="center"/>
            <w:shd w:fill="EAF6E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Si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Attivare beta a pagamento</w:t>
            </w:r>
          </w:p>
        </w:tc>
        <w:tc>
          <w:tcPr>
            <w:tcW w:type="dxa" w:w="506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Incassare denaro</w:t>
            </w:r>
          </w:p>
        </w:tc>
        <w:tc>
          <w:tcPr>
            <w:tcW w:type="dxa" w:w="506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Emettere fatture</w:t>
            </w:r>
          </w:p>
        </w:tc>
        <w:tc>
          <w:tcPr>
            <w:tcW w:type="dxa" w:w="506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Usare dati reali/personali</w:t>
            </w:r>
          </w:p>
        </w:tc>
        <w:tc>
          <w:tcPr>
            <w:tcW w:type="dxa" w:w="506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  <w:tr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sz w:val="19"/>
              </w:rPr>
              <w:t>Contattare clienti</w:t>
            </w:r>
          </w:p>
        </w:tc>
        <w:tc>
          <w:tcPr>
            <w:tcW w:type="dxa" w:w="5060"/>
            <w:vAlign w:val="center"/>
            <w:shd w:fill="FCECE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sz w:val="19"/>
              </w:rPr>
              <w:t>No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1"/>
        <w:sz w:val="17"/>
      </w:rPr>
      <w:t>Documento preparatorio - nessuna attivazione commerciale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371"/>
        <w:sz w:val="18"/>
      </w:rPr>
      <w:t>MachineSignal | Advisor Review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MachineSignal Advisor Review Packet</dc:title>
  <dc:subject>Riepilogo per consulenti fiscali, legali e privacy</dc:subject>
  <dc:creator>MachineSignal</dc:creator>
  <cp:keywords/>
  <dc:description>Preparatory document. No commercial activation.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