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D6AE" w14:textId="2E30953C" w:rsidR="00C81478" w:rsidRDefault="00C06A0A">
      <w:r>
        <w:t>For Meeting on 10.03.:</w:t>
      </w:r>
    </w:p>
    <w:p w14:paraId="18D9EBAD" w14:textId="097560B2" w:rsidR="00C06A0A" w:rsidRDefault="00C06A0A" w:rsidP="00C06A0A">
      <w:pPr>
        <w:pStyle w:val="Listenabsatz"/>
        <w:numPr>
          <w:ilvl w:val="0"/>
          <w:numId w:val="1"/>
        </w:numPr>
      </w:pPr>
      <w:r>
        <w:t>I have requested access to the Verbmobil corpora and now have it</w:t>
      </w:r>
    </w:p>
    <w:p w14:paraId="770B3AAB" w14:textId="3E93012D" w:rsidR="00C06A0A" w:rsidRDefault="00C06A0A" w:rsidP="00C06A0A">
      <w:pPr>
        <w:pStyle w:val="Listenabsatz"/>
        <w:numPr>
          <w:ilvl w:val="0"/>
          <w:numId w:val="1"/>
        </w:numPr>
      </w:pPr>
      <w:r>
        <w:t>I have identified a few papers that I want to read</w:t>
      </w:r>
    </w:p>
    <w:p w14:paraId="28A0F244" w14:textId="56E37E77" w:rsidR="00C06A0A" w:rsidRDefault="00C06A0A" w:rsidP="00C06A0A">
      <w:pPr>
        <w:pStyle w:val="Listenabsatz"/>
        <w:numPr>
          <w:ilvl w:val="0"/>
          <w:numId w:val="1"/>
        </w:numPr>
      </w:pPr>
      <w:r>
        <w:t>I have done the reading and exercise 1 for the proposal</w:t>
      </w:r>
    </w:p>
    <w:p w14:paraId="707774B1" w14:textId="6056D776" w:rsidR="00C06A0A" w:rsidRDefault="00532A57" w:rsidP="00C06A0A">
      <w:pPr>
        <w:pStyle w:val="Listenabsatz"/>
        <w:numPr>
          <w:ilvl w:val="0"/>
          <w:numId w:val="1"/>
        </w:numPr>
      </w:pPr>
      <w:r w:rsidRPr="000307F8">
        <w:rPr>
          <w:b/>
          <w:bCs/>
        </w:rPr>
        <w:t>Question</w:t>
      </w:r>
      <w:r>
        <w:t>: The Verbmobil corpus for german exists in two versions – what is the difference</w:t>
      </w:r>
      <w:r w:rsidR="009064DB">
        <w:t xml:space="preserve"> and which version should I use</w:t>
      </w:r>
      <w:r w:rsidR="00B80D0E">
        <w:t>. Version 2 looks more similar to the other</w:t>
      </w:r>
      <w:r>
        <w:t>?</w:t>
      </w:r>
    </w:p>
    <w:p w14:paraId="6854C25B" w14:textId="2DD7DFD5" w:rsidR="00193D45" w:rsidRDefault="00193D45" w:rsidP="00C06A0A">
      <w:pPr>
        <w:pStyle w:val="Listenabsatz"/>
        <w:numPr>
          <w:ilvl w:val="0"/>
          <w:numId w:val="1"/>
        </w:numPr>
      </w:pPr>
      <w:r>
        <w:t>I had a quick look at the annotation style books – but they are about 80 pages</w:t>
      </w:r>
      <w:r w:rsidR="00191663">
        <w:t xml:space="preserve"> (a lot of syntax trees!)</w:t>
      </w:r>
      <w:r>
        <w:t xml:space="preserve"> – so I plan to go over them and compare the differences to the Switchboard corpus</w:t>
      </w:r>
    </w:p>
    <w:p w14:paraId="4DB2C3B9" w14:textId="4E592B80" w:rsidR="00DF19BD" w:rsidRDefault="00DF19BD" w:rsidP="00C06A0A">
      <w:pPr>
        <w:pStyle w:val="Listenabsatz"/>
        <w:numPr>
          <w:ilvl w:val="0"/>
          <w:numId w:val="1"/>
        </w:numPr>
      </w:pPr>
      <w:r w:rsidRPr="000307F8">
        <w:rPr>
          <w:b/>
          <w:bCs/>
        </w:rPr>
        <w:t>Question</w:t>
      </w:r>
      <w:r>
        <w:t>: How should I work with the data? – the data files in the corpora directory are zipped. Can I copy them to my personal directoy on DICE or even to my personal machine?</w:t>
      </w:r>
    </w:p>
    <w:p w14:paraId="4DE6AD7C" w14:textId="3A3EF49D" w:rsidR="00DF19BD" w:rsidRDefault="001079C0" w:rsidP="001079C0">
      <w:r>
        <w:t xml:space="preserve">For Meeting on </w:t>
      </w:r>
      <w:r w:rsidR="00586DF8">
        <w:t>17.03:</w:t>
      </w:r>
    </w:p>
    <w:p w14:paraId="1C3B0E05" w14:textId="2F9116E0" w:rsidR="00586DF8" w:rsidRDefault="00586DF8" w:rsidP="00586DF8">
      <w:pPr>
        <w:pStyle w:val="Listenabsatz"/>
        <w:numPr>
          <w:ilvl w:val="0"/>
          <w:numId w:val="1"/>
        </w:numPr>
      </w:pPr>
      <w:r>
        <w:t xml:space="preserve">Switchboard corpus: the trees are in </w:t>
      </w:r>
      <w:r w:rsidRPr="00586DF8">
        <w:t>/group/corporapublic/switchboard/nxt/xml/syntax</w:t>
      </w:r>
      <w:r>
        <w:t>?</w:t>
      </w:r>
    </w:p>
    <w:p w14:paraId="6C276431" w14:textId="428382CE" w:rsidR="00586DF8" w:rsidRDefault="00586DF8" w:rsidP="00586DF8">
      <w:pPr>
        <w:pStyle w:val="Listenabsatz"/>
        <w:numPr>
          <w:ilvl w:val="0"/>
          <w:numId w:val="1"/>
        </w:numPr>
      </w:pPr>
      <w:r>
        <w:t xml:space="preserve">Speech data is in </w:t>
      </w:r>
      <w:r w:rsidR="006445E8">
        <w:t>??</w:t>
      </w:r>
    </w:p>
    <w:p w14:paraId="4A3DF9F1" w14:textId="3E2D7C7B" w:rsidR="006445E8" w:rsidRDefault="007B109C" w:rsidP="00586DF8">
      <w:pPr>
        <w:pStyle w:val="Listenabsatz"/>
        <w:numPr>
          <w:ilvl w:val="0"/>
          <w:numId w:val="1"/>
        </w:numPr>
      </w:pPr>
      <w:r>
        <w:t>Switchboard parse trees are saved in xml files</w:t>
      </w:r>
    </w:p>
    <w:p w14:paraId="720D62AE" w14:textId="4A87B74E" w:rsidR="007B109C" w:rsidRDefault="007B109C" w:rsidP="00586DF8">
      <w:pPr>
        <w:pStyle w:val="Listenabsatz"/>
        <w:numPr>
          <w:ilvl w:val="0"/>
          <w:numId w:val="1"/>
        </w:numPr>
      </w:pPr>
      <w:r>
        <w:t>In the tran code, there is also code for Penntree Bank files</w:t>
      </w:r>
    </w:p>
    <w:p w14:paraId="53901A87" w14:textId="5F7509AE" w:rsidR="00582962" w:rsidRDefault="000C09E8" w:rsidP="00582962">
      <w:r>
        <w:t>For Meeting on 24.03:</w:t>
      </w:r>
    </w:p>
    <w:p w14:paraId="28014E86" w14:textId="489C2A0E" w:rsidR="000C09E8" w:rsidRDefault="000C09E8" w:rsidP="000C09E8">
      <w:pPr>
        <w:pStyle w:val="Listenabsatz"/>
        <w:numPr>
          <w:ilvl w:val="0"/>
          <w:numId w:val="1"/>
        </w:numPr>
      </w:pPr>
      <w:r>
        <w:t>I have read a few papers on prosody and selected new ones to read</w:t>
      </w:r>
    </w:p>
    <w:p w14:paraId="2A063F44" w14:textId="5963F054" w:rsidR="000C09E8" w:rsidRDefault="000C09E8" w:rsidP="000C09E8">
      <w:pPr>
        <w:pStyle w:val="Listenabsatz"/>
        <w:numPr>
          <w:ilvl w:val="0"/>
          <w:numId w:val="1"/>
        </w:numPr>
      </w:pPr>
      <w:r>
        <w:t xml:space="preserve">I now have a project in my Discourse Analysis course, which will be about the topic “how </w:t>
      </w:r>
      <w:r w:rsidR="00D024E5">
        <w:t>do disfluencies affect prosody” in German vs. English in the Verbmobil corpus</w:t>
      </w:r>
    </w:p>
    <w:p w14:paraId="6A07A436" w14:textId="2B658A90" w:rsidR="00D024E5" w:rsidRDefault="00D024E5" w:rsidP="000C09E8">
      <w:pPr>
        <w:pStyle w:val="Listenabsatz"/>
        <w:numPr>
          <w:ilvl w:val="0"/>
          <w:numId w:val="1"/>
        </w:numPr>
      </w:pPr>
      <w:r>
        <w:t>The speech data is now available on DICE</w:t>
      </w:r>
    </w:p>
    <w:p w14:paraId="71817879" w14:textId="6A014BA3" w:rsidR="00093D3B" w:rsidRDefault="00093D3B" w:rsidP="000C09E8">
      <w:pPr>
        <w:pStyle w:val="Listenabsatz"/>
        <w:numPr>
          <w:ilvl w:val="0"/>
          <w:numId w:val="1"/>
        </w:numPr>
      </w:pPr>
      <w:r>
        <w:t>Currently I try to get a better overview over the corpora and all of its annotations</w:t>
      </w:r>
    </w:p>
    <w:p w14:paraId="4EBF9E54" w14:textId="74C2879A" w:rsidR="00093D3B" w:rsidRDefault="00093D3B" w:rsidP="000C09E8">
      <w:pPr>
        <w:pStyle w:val="Listenabsatz"/>
        <w:numPr>
          <w:ilvl w:val="0"/>
          <w:numId w:val="1"/>
        </w:numPr>
      </w:pPr>
      <w:r>
        <w:t>The treebank exists in 3 different formats and it seems that I need information from all of them</w:t>
      </w:r>
      <w:r w:rsidR="003F0D3B">
        <w:t>: penn tree bank files for the trees, xml files for the recording</w:t>
      </w:r>
      <w:r w:rsidR="000347EB">
        <w:t xml:space="preserve"> ids, and their annotation file to map from sentence IDs to recording ids</w:t>
      </w:r>
    </w:p>
    <w:p w14:paraId="65D91422" w14:textId="05C129CD" w:rsidR="00BA3EEB" w:rsidRDefault="00BA3EEB" w:rsidP="000C09E8">
      <w:pPr>
        <w:pStyle w:val="Listenabsatz"/>
        <w:numPr>
          <w:ilvl w:val="0"/>
          <w:numId w:val="1"/>
        </w:numPr>
      </w:pPr>
      <w:r>
        <w:t>I need time stamp information but these are not included in the treebank files. They are in the speech corpus. However, I have the following problem:</w:t>
      </w:r>
    </w:p>
    <w:p w14:paraId="5E6D555E" w14:textId="3AA4C076" w:rsidR="00BA3EEB" w:rsidRDefault="00BA3EEB" w:rsidP="000C09E8">
      <w:pPr>
        <w:pStyle w:val="Listenabsatz"/>
        <w:numPr>
          <w:ilvl w:val="0"/>
          <w:numId w:val="1"/>
        </w:numPr>
      </w:pPr>
      <w:r w:rsidRPr="009478B8">
        <w:t xml:space="preserve">Verbmobil exists in 2 versions. </w:t>
      </w:r>
      <w:r w:rsidRPr="00162CF0">
        <w:t xml:space="preserve">Version 1 is very </w:t>
      </w:r>
      <w:r w:rsidR="00162CF0" w:rsidRPr="00162CF0">
        <w:t xml:space="preserve">heavily annotated </w:t>
      </w:r>
      <w:r w:rsidR="00162CF0">
        <w:t>– there I have word and phone segmentations. For Version 2 I can simply not find any word segmentation information. How sure are we that this exists? Would be using a forced aligner be an option?</w:t>
      </w:r>
    </w:p>
    <w:p w14:paraId="5D784ABA" w14:textId="09C2F246" w:rsidR="00A44B7D" w:rsidRDefault="00A44B7D" w:rsidP="000C09E8">
      <w:pPr>
        <w:pStyle w:val="Listenabsatz"/>
        <w:numPr>
          <w:ilvl w:val="0"/>
          <w:numId w:val="1"/>
        </w:numPr>
      </w:pPr>
      <w:r>
        <w:t>I tried to run the parser and extract speech features but I encountered several problems</w:t>
      </w:r>
      <w:r w:rsidR="00311FC6">
        <w:t>: Pytorch related and when calculating the pauses.</w:t>
      </w:r>
    </w:p>
    <w:p w14:paraId="5921897E" w14:textId="6EAD5E4E" w:rsidR="009478B8" w:rsidRDefault="009478B8" w:rsidP="009478B8">
      <w:r>
        <w:t>For Meeting on 07.04:</w:t>
      </w:r>
    </w:p>
    <w:p w14:paraId="0C07BFD7" w14:textId="6B5C54AD" w:rsidR="009478B8" w:rsidRDefault="009478B8" w:rsidP="009478B8">
      <w:pPr>
        <w:pStyle w:val="Listenabsatz"/>
        <w:numPr>
          <w:ilvl w:val="0"/>
          <w:numId w:val="1"/>
        </w:numPr>
      </w:pPr>
      <w:r>
        <w:t xml:space="preserve">The minority of </w:t>
      </w:r>
      <w:r w:rsidR="00805E11">
        <w:t>sentences have word alignments, but phone alignment – it’s possible to derive word alignment from the phonetic transcriptions</w:t>
      </w:r>
    </w:p>
    <w:p w14:paraId="21123477" w14:textId="73DDC731" w:rsidR="00150446" w:rsidRDefault="00150446" w:rsidP="00150446">
      <w:pPr>
        <w:pStyle w:val="Listenabsatz"/>
        <w:numPr>
          <w:ilvl w:val="0"/>
          <w:numId w:val="1"/>
        </w:numPr>
      </w:pPr>
      <w:r>
        <w:t>Stats for German data</w:t>
      </w:r>
    </w:p>
    <w:p w14:paraId="1E2F8E07" w14:textId="1E39D400" w:rsidR="009C2E8C" w:rsidRDefault="009C2E8C" w:rsidP="009C2E8C">
      <w:pPr>
        <w:ind w:left="360"/>
      </w:pPr>
      <w:r>
        <w:t>About 25k sentences</w:t>
      </w:r>
    </w:p>
    <w:p w14:paraId="33CD9492" w14:textId="5AD7C54C" w:rsidR="007E6276" w:rsidRPr="007E6276" w:rsidRDefault="007E6276" w:rsidP="007E6276">
      <w:pPr>
        <w:ind w:left="360"/>
      </w:pPr>
      <w:r w:rsidRPr="007E6276">
        <w:t xml:space="preserve">VM2: 14520 </w:t>
      </w:r>
      <w:r>
        <w:t>turns that have a tree, speech data, and annotations</w:t>
      </w:r>
    </w:p>
    <w:p w14:paraId="70C984F2" w14:textId="77777777" w:rsidR="007E6276" w:rsidRPr="009C2E8C" w:rsidRDefault="007E6276" w:rsidP="007E6276">
      <w:pPr>
        <w:ind w:left="360"/>
      </w:pPr>
      <w:r w:rsidRPr="009C2E8C">
        <w:t>VM2 WOR: 23</w:t>
      </w:r>
    </w:p>
    <w:p w14:paraId="7DFE24EE" w14:textId="77777777" w:rsidR="007E6276" w:rsidRPr="009C2E8C" w:rsidRDefault="007E6276" w:rsidP="007E6276">
      <w:pPr>
        <w:ind w:left="360"/>
      </w:pPr>
      <w:r w:rsidRPr="009C2E8C">
        <w:t>VM2 MAU: 13686</w:t>
      </w:r>
    </w:p>
    <w:p w14:paraId="19DBC9C1" w14:textId="77777777" w:rsidR="007E6276" w:rsidRDefault="007E6276" w:rsidP="007E6276">
      <w:pPr>
        <w:ind w:left="360"/>
      </w:pPr>
      <w:r>
        <w:t>Total: 14520</w:t>
      </w:r>
    </w:p>
    <w:p w14:paraId="1FD7BE5E" w14:textId="77777777" w:rsidR="007E6276" w:rsidRDefault="007E6276" w:rsidP="007E6276">
      <w:pPr>
        <w:ind w:left="360"/>
      </w:pPr>
      <w:r>
        <w:t>Total WOR: 23</w:t>
      </w:r>
    </w:p>
    <w:p w14:paraId="32AEDA0A" w14:textId="77777777" w:rsidR="007E6276" w:rsidRDefault="007E6276" w:rsidP="007E6276">
      <w:pPr>
        <w:ind w:left="360"/>
      </w:pPr>
      <w:r>
        <w:lastRenderedPageBreak/>
        <w:t>Total MAU: 13686</w:t>
      </w:r>
    </w:p>
    <w:p w14:paraId="78EF8CD1" w14:textId="77777777" w:rsidR="007E6276" w:rsidRDefault="007E6276" w:rsidP="007E6276">
      <w:pPr>
        <w:ind w:left="360"/>
      </w:pPr>
      <w:r>
        <w:t>total alignment info: 13709</w:t>
      </w:r>
    </w:p>
    <w:p w14:paraId="18FA304E" w14:textId="77777777" w:rsidR="007E6276" w:rsidRDefault="007E6276" w:rsidP="007E6276">
      <w:pPr>
        <w:ind w:left="360"/>
      </w:pPr>
      <w:r>
        <w:t>no alignment info: 811</w:t>
      </w:r>
    </w:p>
    <w:p w14:paraId="5029539A" w14:textId="7B31A62F" w:rsidR="00805E11" w:rsidRDefault="007E6276" w:rsidP="007E6276">
      <w:pPr>
        <w:ind w:left="360"/>
      </w:pPr>
      <w:r>
        <w:t>no annotation: 3795</w:t>
      </w:r>
      <w:r w:rsidR="00A11B50">
        <w:t xml:space="preserve"> </w:t>
      </w:r>
      <w:r w:rsidR="00575FD6">
        <w:t>trees with paths to recordings, but those are not</w:t>
      </w:r>
      <w:r w:rsidR="00E66627">
        <w:t xml:space="preserve"> there!</w:t>
      </w:r>
    </w:p>
    <w:p w14:paraId="0362811C" w14:textId="78009252" w:rsidR="00E66627" w:rsidRDefault="00E66627" w:rsidP="00E66627">
      <w:pPr>
        <w:pStyle w:val="Listenabsatz"/>
        <w:numPr>
          <w:ilvl w:val="0"/>
          <w:numId w:val="1"/>
        </w:numPr>
      </w:pPr>
      <w:r>
        <w:t>Stats for English data:</w:t>
      </w:r>
    </w:p>
    <w:p w14:paraId="48FA4D8C" w14:textId="07364262" w:rsidR="009D0D9B" w:rsidRDefault="009D0D9B" w:rsidP="009D0D9B">
      <w:r>
        <w:t>Meeting on 02.06.21:</w:t>
      </w:r>
    </w:p>
    <w:p w14:paraId="479D6DB6" w14:textId="4F7DDB3D" w:rsidR="009D0D9B" w:rsidRDefault="009D0D9B" w:rsidP="009D0D9B">
      <w:pPr>
        <w:pStyle w:val="Listenabsatz"/>
        <w:numPr>
          <w:ilvl w:val="0"/>
          <w:numId w:val="1"/>
        </w:numPr>
      </w:pPr>
      <w:r>
        <w:t>I did the Ethics training that SLP students have to do before they start they dis</w:t>
      </w:r>
    </w:p>
    <w:p w14:paraId="2A508608" w14:textId="3B6732B0" w:rsidR="009D0D9B" w:rsidRDefault="009D0D9B" w:rsidP="009D0D9B">
      <w:pPr>
        <w:pStyle w:val="Listenabsatz"/>
        <w:numPr>
          <w:ilvl w:val="0"/>
          <w:numId w:val="1"/>
        </w:numPr>
      </w:pPr>
      <w:r>
        <w:t>I got familiar with the MLP cluster and can now run the parser with and without speech features with the new sample data using GPU</w:t>
      </w:r>
    </w:p>
    <w:p w14:paraId="01106069" w14:textId="05836F1F" w:rsidR="009D0D9B" w:rsidRDefault="009D0D9B" w:rsidP="009D0D9B">
      <w:pPr>
        <w:pStyle w:val="Listenabsatz"/>
        <w:numPr>
          <w:ilvl w:val="0"/>
          <w:numId w:val="1"/>
        </w:numPr>
      </w:pPr>
      <w:r>
        <w:t>Timeline:</w:t>
      </w:r>
    </w:p>
    <w:p w14:paraId="1E4AB27C" w14:textId="0EE2D283" w:rsidR="00831FBC" w:rsidRDefault="00831FBC" w:rsidP="00831FBC">
      <w:pPr>
        <w:ind w:left="360"/>
      </w:pPr>
      <w:r>
        <w:t>First 2 weeks in June: get a first working pipeline and initial results: run the parser on switchboard and verbmobil and get results</w:t>
      </w:r>
    </w:p>
    <w:p w14:paraId="2EB29314" w14:textId="4B29FEC7" w:rsidR="00831FBC" w:rsidRDefault="00831FBC" w:rsidP="00831FBC">
      <w:pPr>
        <w:ind w:left="360"/>
      </w:pPr>
      <w:r>
        <w:t>Last 2 weeks in June: do experiments that I wrote about in my proposal: about different corpus sizes, sentence lengths, languages, forced alignments, …</w:t>
      </w:r>
    </w:p>
    <w:p w14:paraId="251FF8A7" w14:textId="19EE6501" w:rsidR="00831FBC" w:rsidRDefault="00831FBC" w:rsidP="00831FBC">
      <w:pPr>
        <w:ind w:left="360"/>
      </w:pPr>
      <w:r>
        <w:t>First 2 weeks in July: start draft writing about these results and start further analysis of the results</w:t>
      </w:r>
    </w:p>
    <w:p w14:paraId="69A5A85C" w14:textId="33C9BD8C" w:rsidR="00831FBC" w:rsidRDefault="00831FBC" w:rsidP="00831FBC">
      <w:pPr>
        <w:ind w:left="360"/>
      </w:pPr>
      <w:r>
        <w:t>Last 2 weeks in July: concentrate on further analysis/ follow up questions based on the results and do write-up in parallel</w:t>
      </w:r>
    </w:p>
    <w:p w14:paraId="5D796259" w14:textId="48DB3228" w:rsidR="00831FBC" w:rsidRDefault="00831FBC" w:rsidP="00831FBC">
      <w:pPr>
        <w:ind w:left="360"/>
      </w:pPr>
      <w:r>
        <w:t>First 2 weeks in August: concentrate on writing.</w:t>
      </w:r>
    </w:p>
    <w:p w14:paraId="642BE1DD" w14:textId="226F3E4B" w:rsidR="009D0D9B" w:rsidRDefault="009D0D9B" w:rsidP="009D0D9B">
      <w:pPr>
        <w:pStyle w:val="Listenabsatz"/>
        <w:numPr>
          <w:ilvl w:val="0"/>
          <w:numId w:val="1"/>
        </w:numPr>
      </w:pPr>
      <w:r w:rsidRPr="009D0D9B">
        <w:rPr>
          <w:rFonts w:eastAsia="Times New Roman"/>
          <w:sz w:val="20"/>
          <w:szCs w:val="20"/>
        </w:rPr>
        <w:t>- What needs to happen to get a first working pipeline of your system and initial results? Plan to complete that first, even if some of the components are much simpler than intended for the final version.</w:t>
      </w:r>
      <w:r w:rsidRPr="009D0D9B">
        <w:rPr>
          <w:rFonts w:eastAsia="Times New Roman"/>
          <w:sz w:val="20"/>
          <w:szCs w:val="20"/>
        </w:rPr>
        <w:br/>
      </w:r>
      <w:r>
        <w:t>Replicate Elisabeths results on Switchboard -&gt; get familiar with the switchboard data</w:t>
      </w:r>
    </w:p>
    <w:p w14:paraId="20B5978B" w14:textId="24E55CA1" w:rsidR="009D0D9B" w:rsidRDefault="009D0D9B" w:rsidP="009D0D9B">
      <w:pPr>
        <w:pStyle w:val="Listenabsatz"/>
      </w:pPr>
      <w:r>
        <w:t>-&gt;Do the feature extraction</w:t>
      </w:r>
    </w:p>
    <w:p w14:paraId="2EE11D56" w14:textId="369237B0" w:rsidR="009D0D9B" w:rsidRPr="009D0D9B" w:rsidRDefault="009D0D9B" w:rsidP="009D0D9B">
      <w:pPr>
        <w:pStyle w:val="Listenabsatz"/>
      </w:pPr>
      <w:r>
        <w:t>Run the Parser on Verbmobil -&gt; get timestamp data using a Forced Aligner</w:t>
      </w:r>
    </w:p>
    <w:p w14:paraId="76CC1B29" w14:textId="0B089AEB" w:rsidR="009D0D9B" w:rsidRDefault="009D0D9B" w:rsidP="009D0D9B">
      <w:pPr>
        <w:pStyle w:val="Listenabsatz"/>
        <w:numPr>
          <w:ilvl w:val="0"/>
          <w:numId w:val="1"/>
        </w:numPr>
      </w:pPr>
      <w:r w:rsidRPr="009D0D9B">
        <w:rPr>
          <w:rFonts w:eastAsia="Times New Roman"/>
          <w:sz w:val="20"/>
          <w:szCs w:val="20"/>
        </w:rPr>
        <w:br/>
        <w:t>- What (if anything) do you need to do after that before you can start running your first main experiments?</w:t>
      </w:r>
      <w:r w:rsidRPr="009D0D9B">
        <w:rPr>
          <w:rFonts w:eastAsia="Times New Roman"/>
          <w:sz w:val="20"/>
          <w:szCs w:val="20"/>
        </w:rPr>
        <w:br/>
      </w:r>
      <w:r w:rsidRPr="009D0D9B">
        <w:rPr>
          <w:rFonts w:eastAsia="Times New Roman"/>
          <w:sz w:val="20"/>
          <w:szCs w:val="20"/>
        </w:rPr>
        <w:br/>
        <w:t>- Which sets of experiments make natural "packages" to be completed together? Which packages are the most important to tester hypotheses (do those first) and which are nice to have but not critical (do after, depending on time).</w:t>
      </w:r>
      <w:r w:rsidRPr="009D0D9B">
        <w:rPr>
          <w:rFonts w:eastAsia="Times New Roman"/>
          <w:sz w:val="20"/>
          <w:szCs w:val="20"/>
        </w:rPr>
        <w:br/>
      </w:r>
    </w:p>
    <w:p w14:paraId="1E6C9908" w14:textId="7216AA70" w:rsidR="009D0D9B" w:rsidRDefault="009D0D9B" w:rsidP="009D0D9B">
      <w:r>
        <w:t>Questions:</w:t>
      </w:r>
    </w:p>
    <w:p w14:paraId="6A958D83" w14:textId="5BCFD803" w:rsidR="009D0D9B" w:rsidRDefault="009D0D9B" w:rsidP="009D0D9B">
      <w:pPr>
        <w:pStyle w:val="Listenabsatz"/>
        <w:numPr>
          <w:ilvl w:val="0"/>
          <w:numId w:val="1"/>
        </w:numPr>
      </w:pPr>
      <w:r>
        <w:t>Do we need to fill in an ethics approval form?</w:t>
      </w:r>
    </w:p>
    <w:p w14:paraId="4F9EDF74" w14:textId="3B457B00" w:rsidR="009D0D9B" w:rsidRDefault="009D0D9B" w:rsidP="009D0D9B">
      <w:pPr>
        <w:pStyle w:val="Listenabsatz"/>
        <w:numPr>
          <w:ilvl w:val="0"/>
          <w:numId w:val="1"/>
        </w:numPr>
      </w:pPr>
      <w:r>
        <w:t>On the MLP cluster, its not possible to access data that is located on DICE machines or the AFS filesystem. Just to be sure – we all have to copy the switchboard data on the mlp cluster?</w:t>
      </w:r>
    </w:p>
    <w:p w14:paraId="738C7C9F" w14:textId="7A30C0BC" w:rsidR="00083E82" w:rsidRDefault="00083E82" w:rsidP="009D0D9B">
      <w:pPr>
        <w:pStyle w:val="Listenabsatz"/>
        <w:numPr>
          <w:ilvl w:val="0"/>
          <w:numId w:val="1"/>
        </w:numPr>
      </w:pPr>
      <w:r>
        <w:t>Disk space problem. When extracting acoustic features with kaldi for all the switch board data, the mfcc features alone take 11 GB of space. How to deal with this?</w:t>
      </w:r>
    </w:p>
    <w:p w14:paraId="3B5EF677" w14:textId="2B1128B3" w:rsidR="00083E82" w:rsidRDefault="00083E82" w:rsidP="00083E82">
      <w:pPr>
        <w:pStyle w:val="Listenabsatz"/>
      </w:pPr>
      <w:r>
        <w:t>There is no disk quota on the cluster, but this would require copying all the raw switchboard data onto the cluster (probably around 15GB)</w:t>
      </w:r>
    </w:p>
    <w:p w14:paraId="3F6F25D7" w14:textId="4D7F8D3A" w:rsidR="009D0D9B" w:rsidRDefault="009D0D9B" w:rsidP="009D0D9B">
      <w:pPr>
        <w:pStyle w:val="Listenabsatz"/>
        <w:numPr>
          <w:ilvl w:val="0"/>
          <w:numId w:val="1"/>
        </w:numPr>
      </w:pPr>
      <w:r>
        <w:t>Any weeks on vacation? Any preferred weeks for reading/submitting drafts?</w:t>
      </w:r>
    </w:p>
    <w:p w14:paraId="5964B310" w14:textId="77777777" w:rsidR="009D0D9B" w:rsidRDefault="009D0D9B" w:rsidP="009D0D9B">
      <w:pPr>
        <w:pStyle w:val="Listenabsatz"/>
      </w:pPr>
    </w:p>
    <w:p w14:paraId="1FBDE49E" w14:textId="77777777" w:rsidR="00E66627" w:rsidRDefault="00E66627" w:rsidP="00E66627">
      <w:pPr>
        <w:pStyle w:val="Listenabsatz"/>
      </w:pPr>
    </w:p>
    <w:p w14:paraId="16D52AB8" w14:textId="0DCDD3F0" w:rsidR="009478B8" w:rsidRDefault="008E1EED" w:rsidP="009478B8">
      <w:r>
        <w:t>For Meeting on 09.06.21:</w:t>
      </w:r>
    </w:p>
    <w:p w14:paraId="2C485257" w14:textId="39AE0D9E" w:rsidR="00540CA4" w:rsidRDefault="00540CA4" w:rsidP="009478B8">
      <w:r>
        <w:t>Notes on training on SWBD:</w:t>
      </w:r>
    </w:p>
    <w:p w14:paraId="5AE7C97F" w14:textId="77777777" w:rsidR="008F0674" w:rsidRDefault="00540CA4" w:rsidP="00540CA4">
      <w:pPr>
        <w:pStyle w:val="Listenabsatz"/>
        <w:numPr>
          <w:ilvl w:val="0"/>
          <w:numId w:val="1"/>
        </w:numPr>
      </w:pPr>
      <w:r>
        <w:t>It takes just over 10 hours to train the model without speech features</w:t>
      </w:r>
    </w:p>
    <w:p w14:paraId="2982FFFE" w14:textId="34DAB944" w:rsidR="008F0674" w:rsidRDefault="008F0674" w:rsidP="00540CA4">
      <w:pPr>
        <w:pStyle w:val="Listenabsatz"/>
        <w:numPr>
          <w:ilvl w:val="0"/>
          <w:numId w:val="1"/>
        </w:numPr>
      </w:pPr>
      <w:r>
        <w:t xml:space="preserve">F1=90.92 on dev set, F1= </w:t>
      </w:r>
      <w:r w:rsidR="00287105" w:rsidRPr="00287105">
        <w:t>90.78</w:t>
      </w:r>
      <w:r w:rsidR="00287105">
        <w:t xml:space="preserve"> </w:t>
      </w:r>
      <w:r>
        <w:t>on test set</w:t>
      </w:r>
      <w:r w:rsidR="00287105">
        <w:t xml:space="preserve"> (slightly better than reported in paper)</w:t>
      </w:r>
    </w:p>
    <w:p w14:paraId="7F41C42F" w14:textId="0929F404" w:rsidR="00540CA4" w:rsidRDefault="00540CA4" w:rsidP="008F0674">
      <w:r>
        <w:t>Notes on training on VMENG:</w:t>
      </w:r>
    </w:p>
    <w:p w14:paraId="5226BFA8" w14:textId="16F6387B" w:rsidR="00C96732" w:rsidRDefault="00C96732" w:rsidP="00C96732">
      <w:pPr>
        <w:pStyle w:val="Listenabsatz"/>
        <w:numPr>
          <w:ilvl w:val="0"/>
          <w:numId w:val="1"/>
        </w:numPr>
      </w:pPr>
      <w:r>
        <w:t>Currently, I use an arbitrary train,dev,test split which is not random – how is it in swbd?</w:t>
      </w:r>
    </w:p>
    <w:p w14:paraId="69668CD1" w14:textId="0F3304A3" w:rsidR="00540CA4" w:rsidRDefault="00540CA4" w:rsidP="00540CA4">
      <w:pPr>
        <w:pStyle w:val="Listenabsatz"/>
        <w:numPr>
          <w:ilvl w:val="0"/>
          <w:numId w:val="1"/>
        </w:numPr>
      </w:pPr>
      <w:r>
        <w:t>It takes 2,5 hours to train without speech features</w:t>
      </w:r>
    </w:p>
    <w:p w14:paraId="33458C99" w14:textId="0ABD1BDE" w:rsidR="00540CA4" w:rsidRDefault="00540CA4" w:rsidP="00540CA4">
      <w:pPr>
        <w:pStyle w:val="Listenabsatz"/>
        <w:numPr>
          <w:ilvl w:val="0"/>
          <w:numId w:val="1"/>
        </w:numPr>
      </w:pPr>
      <w:r>
        <w:t xml:space="preserve">Fscore: </w:t>
      </w:r>
      <w:r w:rsidR="00DA66C4">
        <w:t>91.70 on test set; 93 on dev set (slightly better than on SWBD) [these are the results using the wrong trees!]</w:t>
      </w:r>
    </w:p>
    <w:p w14:paraId="13E2CACC" w14:textId="04807D5F" w:rsidR="00780B20" w:rsidRDefault="00780B20" w:rsidP="00540CA4">
      <w:pPr>
        <w:pStyle w:val="Listenabsatz"/>
        <w:numPr>
          <w:ilvl w:val="0"/>
          <w:numId w:val="1"/>
        </w:numPr>
      </w:pPr>
      <w:r>
        <w:t xml:space="preserve">Using the right trees: F1 = </w:t>
      </w:r>
      <w:r w:rsidRPr="00780B20">
        <w:t>94.75</w:t>
      </w:r>
      <w:r>
        <w:t xml:space="preserve"> on dev set, F1 = </w:t>
      </w:r>
      <w:r w:rsidRPr="00780B20">
        <w:t>92.05</w:t>
      </w:r>
      <w:r>
        <w:t xml:space="preserve"> on test set</w:t>
      </w:r>
    </w:p>
    <w:p w14:paraId="50564D86" w14:textId="0E147F35" w:rsidR="008B3348" w:rsidRDefault="008B3348" w:rsidP="00540CA4">
      <w:pPr>
        <w:pStyle w:val="Listenabsatz"/>
        <w:numPr>
          <w:ilvl w:val="0"/>
          <w:numId w:val="1"/>
        </w:numPr>
      </w:pPr>
      <w:r>
        <w:t>This is slightly better that the results in the paper – why? Maybe the proportion of one-word sentences is higher? (like “okay”, “great”, “bye” – from a first sight)</w:t>
      </w:r>
    </w:p>
    <w:p w14:paraId="3A9CF964" w14:textId="402B879C" w:rsidR="00540CA4" w:rsidRDefault="00540CA4" w:rsidP="00540CA4">
      <w:pPr>
        <w:pStyle w:val="Listenabsatz"/>
        <w:numPr>
          <w:ilvl w:val="0"/>
          <w:numId w:val="1"/>
        </w:numPr>
      </w:pPr>
      <w:r>
        <w:t>At the moment, I only deal with sentence-based parsing and ignore turn based parsing.</w:t>
      </w:r>
    </w:p>
    <w:p w14:paraId="60FE4A88" w14:textId="257ECCFE" w:rsidR="00594859" w:rsidRDefault="00594859" w:rsidP="00540CA4">
      <w:pPr>
        <w:pStyle w:val="Listenabsatz"/>
        <w:numPr>
          <w:ilvl w:val="0"/>
          <w:numId w:val="1"/>
        </w:numPr>
      </w:pPr>
      <w:r>
        <w:t xml:space="preserve">Training with speech features on </w:t>
      </w:r>
      <w:r w:rsidR="00C96732">
        <w:t xml:space="preserve">VM </w:t>
      </w:r>
      <w:r>
        <w:t>sample data (around 100 utterances): Fscore of 38.36 on dev-set after 50 epochs)</w:t>
      </w:r>
      <w:r w:rsidR="00C96732">
        <w:t xml:space="preserve"> – comparable with SWBD sample data (F1: 28)</w:t>
      </w:r>
    </w:p>
    <w:p w14:paraId="0C8B036B" w14:textId="45C4F9A6" w:rsidR="00E63F32" w:rsidRDefault="00E63F32" w:rsidP="00E63F32">
      <w:r>
        <w:t>Notes on training on VMGER:</w:t>
      </w:r>
    </w:p>
    <w:p w14:paraId="30AA2BFF" w14:textId="2BA08DA7" w:rsidR="00E63F32" w:rsidRDefault="00E63F32" w:rsidP="00E63F32">
      <w:pPr>
        <w:pStyle w:val="Listenabsatz"/>
        <w:numPr>
          <w:ilvl w:val="0"/>
          <w:numId w:val="1"/>
        </w:numPr>
      </w:pPr>
      <w:r>
        <w:t>Training with speech features on VM sample data: F1 = 42 (works and is comparable)</w:t>
      </w:r>
    </w:p>
    <w:p w14:paraId="496717A2" w14:textId="533FCDC8" w:rsidR="00E63F32" w:rsidRDefault="004E4EE8" w:rsidP="00E63F32">
      <w:pPr>
        <w:pStyle w:val="Listenabsatz"/>
        <w:numPr>
          <w:ilvl w:val="0"/>
          <w:numId w:val="1"/>
        </w:numPr>
      </w:pPr>
      <w:r>
        <w:t xml:space="preserve">F1 = 94.34 on dev set, </w:t>
      </w:r>
      <w:r w:rsidR="00E63991">
        <w:t>F1=94.16 on test set (topological field model annotations are very regular, this could help with parsing!)</w:t>
      </w:r>
    </w:p>
    <w:p w14:paraId="6056DB73" w14:textId="72413D3C" w:rsidR="00A85C77" w:rsidRDefault="00A85C77" w:rsidP="00A85C77">
      <w:r>
        <w:t>Notes on alignment:</w:t>
      </w:r>
    </w:p>
    <w:p w14:paraId="52178744" w14:textId="49598307" w:rsidR="009601A3" w:rsidRDefault="00711448" w:rsidP="008E1EED">
      <w:pPr>
        <w:pStyle w:val="Listenabsatz"/>
        <w:numPr>
          <w:ilvl w:val="0"/>
          <w:numId w:val="1"/>
        </w:numPr>
      </w:pPr>
      <w:r>
        <w:t>(</w:t>
      </w:r>
      <w:r w:rsidR="009601A3">
        <w:t>Running the Aligner requires the corpus to be of a specific shape</w:t>
      </w:r>
      <w:r>
        <w:t>. I don’t have space for this, so currently I run it locally on my machine.)</w:t>
      </w:r>
    </w:p>
    <w:p w14:paraId="6D3494EB" w14:textId="09A32037" w:rsidR="008E1EED" w:rsidRDefault="008E1EED" w:rsidP="008E1EED">
      <w:pPr>
        <w:pStyle w:val="Listenabsatz"/>
        <w:numPr>
          <w:ilvl w:val="0"/>
          <w:numId w:val="1"/>
        </w:numPr>
      </w:pPr>
      <w:r>
        <w:t>Multiple trees/transcriptions are linked to the same wav file. This could be a problem for forced alignment</w:t>
      </w:r>
      <w:r w:rsidR="00A85C77">
        <w:t>.</w:t>
      </w:r>
    </w:p>
    <w:p w14:paraId="1E78D63E" w14:textId="77777777" w:rsidR="00A85C77" w:rsidRDefault="00A85C77" w:rsidP="008E1EED">
      <w:pPr>
        <w:pStyle w:val="Listenabsatz"/>
        <w:numPr>
          <w:ilvl w:val="0"/>
          <w:numId w:val="1"/>
        </w:numPr>
      </w:pPr>
      <w:r>
        <w:t>Currently, I use a quick and dirty solution for alignment:</w:t>
      </w:r>
    </w:p>
    <w:p w14:paraId="146DE5E0" w14:textId="1CBFDC98" w:rsidR="00A85C77" w:rsidRDefault="00A85C77" w:rsidP="00A85C77">
      <w:pPr>
        <w:pStyle w:val="Listenabsatz"/>
        <w:numPr>
          <w:ilvl w:val="1"/>
          <w:numId w:val="1"/>
        </w:numPr>
      </w:pPr>
      <w:r>
        <w:t>I use a pretrained acoustic model and an existing pronunciation dictionary. Training an acoustic model on the data and using pronunciation dictionaries based on the VM data could improve things</w:t>
      </w:r>
    </w:p>
    <w:p w14:paraId="077E856B" w14:textId="18A2BD3B" w:rsidR="00A85C77" w:rsidRDefault="00A85C77" w:rsidP="00A85C77">
      <w:pPr>
        <w:pStyle w:val="Listenabsatz"/>
        <w:numPr>
          <w:ilvl w:val="1"/>
          <w:numId w:val="1"/>
        </w:numPr>
      </w:pPr>
      <w:r>
        <w:t>Transcriptions are based on the trees. But the trees don’t include every detail in the speech (e.g. filled pauses). I think I should use the transcriptions that are given in the original VM corpus distribution</w:t>
      </w:r>
    </w:p>
    <w:p w14:paraId="364244D8" w14:textId="7E52756B" w:rsidR="00540CA4" w:rsidRDefault="00540CA4" w:rsidP="00540CA4">
      <w:pPr>
        <w:pStyle w:val="Listenabsatz"/>
        <w:numPr>
          <w:ilvl w:val="0"/>
          <w:numId w:val="1"/>
        </w:numPr>
      </w:pPr>
      <w:r>
        <w:t>Aligning 150 files takes about 1 minute</w:t>
      </w:r>
      <w:r w:rsidR="009D160B">
        <w:t>, aligning 25k sentences takes a couple of hours</w:t>
      </w:r>
    </w:p>
    <w:p w14:paraId="3C6F84E7" w14:textId="52DF4F65" w:rsidR="009D160B" w:rsidRDefault="009D160B" w:rsidP="00540CA4">
      <w:pPr>
        <w:pStyle w:val="Listenabsatz"/>
        <w:numPr>
          <w:ilvl w:val="0"/>
          <w:numId w:val="1"/>
        </w:numPr>
      </w:pPr>
      <w:r>
        <w:t>Around 200 turns cannot be aligned, I can’t find a solution for this</w:t>
      </w:r>
    </w:p>
    <w:p w14:paraId="6BD48D0B" w14:textId="490A9122" w:rsidR="00711448" w:rsidRDefault="00711448" w:rsidP="00711448">
      <w:r>
        <w:t>Notes on extracting kaldi features:</w:t>
      </w:r>
    </w:p>
    <w:p w14:paraId="356EB359" w14:textId="182897D3" w:rsidR="00711448" w:rsidRDefault="00711448" w:rsidP="00711448">
      <w:pPr>
        <w:pStyle w:val="Listenabsatz"/>
        <w:numPr>
          <w:ilvl w:val="0"/>
          <w:numId w:val="1"/>
        </w:numPr>
      </w:pPr>
      <w:r>
        <w:t>Scripts are written for extracting features from sph files. Converting wav to sph takes a lot of space (I would guess about 40 GB).</w:t>
      </w:r>
    </w:p>
    <w:p w14:paraId="68554015" w14:textId="570DD2DF" w:rsidR="00002169" w:rsidRDefault="00002169" w:rsidP="00002169">
      <w:r>
        <w:t>For Meeting on 16.06:</w:t>
      </w:r>
    </w:p>
    <w:p w14:paraId="485F87F5" w14:textId="2C002069" w:rsidR="00002169" w:rsidRDefault="00002169" w:rsidP="00002169">
      <w:pPr>
        <w:pStyle w:val="Listenabsatz"/>
        <w:numPr>
          <w:ilvl w:val="0"/>
          <w:numId w:val="1"/>
        </w:numPr>
      </w:pPr>
      <w:r>
        <w:t>I have 2 major updates: 1) I now have a working solution for running the parser with speech features on all of the ENG and GER VM data and 2) I extended my code to also work for turn-based parsing</w:t>
      </w:r>
    </w:p>
    <w:p w14:paraId="1BE83610" w14:textId="685DCE02" w:rsidR="00377F6E" w:rsidRDefault="00377F6E" w:rsidP="00002169">
      <w:pPr>
        <w:pStyle w:val="Listenabsatz"/>
        <w:numPr>
          <w:ilvl w:val="0"/>
          <w:numId w:val="1"/>
        </w:numPr>
      </w:pPr>
      <w:r>
        <w:lastRenderedPageBreak/>
        <w:t>VMENG:</w:t>
      </w:r>
    </w:p>
    <w:tbl>
      <w:tblPr>
        <w:tblStyle w:val="Tabellenraster"/>
        <w:tblW w:w="0" w:type="auto"/>
        <w:tblInd w:w="720" w:type="dxa"/>
        <w:tblLook w:val="04A0" w:firstRow="1" w:lastRow="0" w:firstColumn="1" w:lastColumn="0" w:noHBand="0" w:noVBand="1"/>
      </w:tblPr>
      <w:tblGrid>
        <w:gridCol w:w="2834"/>
        <w:gridCol w:w="2754"/>
        <w:gridCol w:w="2754"/>
      </w:tblGrid>
      <w:tr w:rsidR="00EE1968" w14:paraId="3FC42570" w14:textId="77777777" w:rsidTr="00377F6E">
        <w:tc>
          <w:tcPr>
            <w:tcW w:w="2834" w:type="dxa"/>
            <w:tcBorders>
              <w:bottom w:val="single" w:sz="12" w:space="0" w:color="auto"/>
            </w:tcBorders>
          </w:tcPr>
          <w:p w14:paraId="07A44FAC" w14:textId="77777777" w:rsidR="00EE1968" w:rsidRDefault="00EE1968" w:rsidP="00EE1968"/>
        </w:tc>
        <w:tc>
          <w:tcPr>
            <w:tcW w:w="2754" w:type="dxa"/>
            <w:tcBorders>
              <w:bottom w:val="single" w:sz="12" w:space="0" w:color="auto"/>
            </w:tcBorders>
          </w:tcPr>
          <w:p w14:paraId="45912265" w14:textId="29FF0216" w:rsidR="00EE1968" w:rsidRDefault="00EE1968" w:rsidP="00EE1968">
            <w:r>
              <w:t>SU-based</w:t>
            </w:r>
          </w:p>
        </w:tc>
        <w:tc>
          <w:tcPr>
            <w:tcW w:w="2754" w:type="dxa"/>
            <w:tcBorders>
              <w:bottom w:val="single" w:sz="12" w:space="0" w:color="auto"/>
            </w:tcBorders>
          </w:tcPr>
          <w:p w14:paraId="6BE15D46" w14:textId="57FF732C" w:rsidR="00EE1968" w:rsidRDefault="00EE1968" w:rsidP="00EE1968">
            <w:r>
              <w:t>Turn-based</w:t>
            </w:r>
          </w:p>
        </w:tc>
      </w:tr>
      <w:tr w:rsidR="00FC0634" w14:paraId="04E8767F" w14:textId="77777777" w:rsidTr="00377F6E">
        <w:tc>
          <w:tcPr>
            <w:tcW w:w="2834" w:type="dxa"/>
            <w:tcBorders>
              <w:top w:val="single" w:sz="12" w:space="0" w:color="auto"/>
            </w:tcBorders>
          </w:tcPr>
          <w:p w14:paraId="62DD1FD0" w14:textId="7B3DA829" w:rsidR="00FC0634" w:rsidRDefault="00FC0634" w:rsidP="00FC0634">
            <w:r>
              <w:t>Text only (test)</w:t>
            </w:r>
          </w:p>
        </w:tc>
        <w:tc>
          <w:tcPr>
            <w:tcW w:w="2754" w:type="dxa"/>
            <w:tcBorders>
              <w:top w:val="single" w:sz="12" w:space="0" w:color="auto"/>
            </w:tcBorders>
          </w:tcPr>
          <w:p w14:paraId="581A5E81" w14:textId="609F6ECF" w:rsidR="00FC0634" w:rsidRDefault="00FC0634" w:rsidP="00FC0634">
            <w:pPr>
              <w:jc w:val="center"/>
            </w:pPr>
            <w:r>
              <w:t>91.78</w:t>
            </w:r>
          </w:p>
        </w:tc>
        <w:tc>
          <w:tcPr>
            <w:tcW w:w="2754" w:type="dxa"/>
            <w:tcBorders>
              <w:top w:val="single" w:sz="12" w:space="0" w:color="auto"/>
            </w:tcBorders>
          </w:tcPr>
          <w:p w14:paraId="06A862F1" w14:textId="23017EF5" w:rsidR="00FC0634" w:rsidRDefault="00FC0634" w:rsidP="00FC0634">
            <w:pPr>
              <w:jc w:val="center"/>
            </w:pPr>
            <w:r>
              <w:t>90.07</w:t>
            </w:r>
          </w:p>
        </w:tc>
      </w:tr>
      <w:tr w:rsidR="00FC0634" w14:paraId="27A437DF" w14:textId="77777777" w:rsidTr="00377F6E">
        <w:trPr>
          <w:trHeight w:val="291"/>
        </w:trPr>
        <w:tc>
          <w:tcPr>
            <w:tcW w:w="2834" w:type="dxa"/>
            <w:tcBorders>
              <w:bottom w:val="single" w:sz="12" w:space="0" w:color="auto"/>
            </w:tcBorders>
          </w:tcPr>
          <w:p w14:paraId="6516896D" w14:textId="1E54729B" w:rsidR="00FC0634" w:rsidRDefault="00FC0634" w:rsidP="00FC0634">
            <w:r>
              <w:t>Text+prosody (test)</w:t>
            </w:r>
          </w:p>
        </w:tc>
        <w:tc>
          <w:tcPr>
            <w:tcW w:w="2754" w:type="dxa"/>
            <w:tcBorders>
              <w:bottom w:val="single" w:sz="12" w:space="0" w:color="auto"/>
            </w:tcBorders>
          </w:tcPr>
          <w:p w14:paraId="2CA309A5" w14:textId="6F42F214" w:rsidR="00FC0634" w:rsidRPr="00C61299" w:rsidRDefault="00FC0634" w:rsidP="00FC0634">
            <w:pPr>
              <w:jc w:val="center"/>
              <w:rPr>
                <w:strike/>
              </w:rPr>
            </w:pPr>
            <w:r w:rsidRPr="00C61299">
              <w:rPr>
                <w:strike/>
              </w:rPr>
              <w:t>92.30</w:t>
            </w:r>
          </w:p>
        </w:tc>
        <w:tc>
          <w:tcPr>
            <w:tcW w:w="2754" w:type="dxa"/>
            <w:tcBorders>
              <w:bottom w:val="single" w:sz="12" w:space="0" w:color="auto"/>
            </w:tcBorders>
          </w:tcPr>
          <w:p w14:paraId="05B5B9C4" w14:textId="0B703E1F" w:rsidR="00FC0634" w:rsidRPr="00C61299" w:rsidRDefault="00FC0634" w:rsidP="00FC0634">
            <w:pPr>
              <w:jc w:val="center"/>
              <w:rPr>
                <w:strike/>
              </w:rPr>
            </w:pPr>
            <w:r w:rsidRPr="00C61299">
              <w:rPr>
                <w:strike/>
              </w:rPr>
              <w:t>92.15</w:t>
            </w:r>
          </w:p>
        </w:tc>
      </w:tr>
      <w:tr w:rsidR="00FC0634" w14:paraId="3C7852E5" w14:textId="77777777" w:rsidTr="00377F6E">
        <w:tc>
          <w:tcPr>
            <w:tcW w:w="2834" w:type="dxa"/>
            <w:tcBorders>
              <w:top w:val="single" w:sz="12" w:space="0" w:color="auto"/>
            </w:tcBorders>
          </w:tcPr>
          <w:p w14:paraId="62002B2B" w14:textId="6BDBC100" w:rsidR="00FC0634" w:rsidRDefault="00FC0634" w:rsidP="00FC0634">
            <w:r>
              <w:t>Text only (dev)</w:t>
            </w:r>
          </w:p>
        </w:tc>
        <w:tc>
          <w:tcPr>
            <w:tcW w:w="2754" w:type="dxa"/>
            <w:tcBorders>
              <w:top w:val="single" w:sz="12" w:space="0" w:color="auto"/>
            </w:tcBorders>
          </w:tcPr>
          <w:p w14:paraId="3B850390" w14:textId="52900813" w:rsidR="00FC0634" w:rsidRDefault="00FC0634" w:rsidP="00FC0634">
            <w:pPr>
              <w:jc w:val="center"/>
            </w:pPr>
            <w:r>
              <w:t>94.45</w:t>
            </w:r>
          </w:p>
        </w:tc>
        <w:tc>
          <w:tcPr>
            <w:tcW w:w="2754" w:type="dxa"/>
            <w:tcBorders>
              <w:top w:val="single" w:sz="12" w:space="0" w:color="auto"/>
            </w:tcBorders>
          </w:tcPr>
          <w:p w14:paraId="78E67736" w14:textId="6D6725BC" w:rsidR="00FC0634" w:rsidRPr="00C61299" w:rsidRDefault="00FC0634" w:rsidP="00FC0634">
            <w:pPr>
              <w:jc w:val="center"/>
            </w:pPr>
            <w:r w:rsidRPr="00C61299">
              <w:t>91.75</w:t>
            </w:r>
          </w:p>
        </w:tc>
      </w:tr>
      <w:tr w:rsidR="00FC0634" w14:paraId="61C90154" w14:textId="77777777" w:rsidTr="00EE1968">
        <w:tc>
          <w:tcPr>
            <w:tcW w:w="2834" w:type="dxa"/>
          </w:tcPr>
          <w:p w14:paraId="6F10F3D4" w14:textId="3E3A664C" w:rsidR="00FC0634" w:rsidRDefault="00FC0634" w:rsidP="00FC0634">
            <w:r>
              <w:t>Text+prosody (dev)</w:t>
            </w:r>
          </w:p>
        </w:tc>
        <w:tc>
          <w:tcPr>
            <w:tcW w:w="2754" w:type="dxa"/>
          </w:tcPr>
          <w:p w14:paraId="4E7F3FD5" w14:textId="77777777" w:rsidR="00FC0634" w:rsidRDefault="00FC0634" w:rsidP="00FC0634">
            <w:pPr>
              <w:jc w:val="center"/>
              <w:rPr>
                <w:strike/>
              </w:rPr>
            </w:pPr>
            <w:r w:rsidRPr="00C61299">
              <w:rPr>
                <w:strike/>
              </w:rPr>
              <w:t>94.71</w:t>
            </w:r>
          </w:p>
          <w:p w14:paraId="786707A5" w14:textId="56CD8D30" w:rsidR="002D3DAC" w:rsidRPr="002D3DAC" w:rsidRDefault="002D3DAC" w:rsidP="00FC0634">
            <w:pPr>
              <w:jc w:val="center"/>
            </w:pPr>
            <w:r w:rsidRPr="002D3DAC">
              <w:t>94.64</w:t>
            </w:r>
          </w:p>
        </w:tc>
        <w:tc>
          <w:tcPr>
            <w:tcW w:w="2754" w:type="dxa"/>
          </w:tcPr>
          <w:p w14:paraId="771FEB01" w14:textId="77777777" w:rsidR="00FC0634" w:rsidRDefault="00FC0634" w:rsidP="00FC0634">
            <w:pPr>
              <w:jc w:val="center"/>
              <w:rPr>
                <w:strike/>
              </w:rPr>
            </w:pPr>
            <w:r w:rsidRPr="00C61299">
              <w:rPr>
                <w:strike/>
              </w:rPr>
              <w:t>94.28</w:t>
            </w:r>
          </w:p>
          <w:p w14:paraId="239D3A0E" w14:textId="49FF6D81" w:rsidR="002D3DAC" w:rsidRPr="002D3DAC" w:rsidRDefault="002D3DAC" w:rsidP="00FC0634">
            <w:pPr>
              <w:jc w:val="center"/>
            </w:pPr>
            <w:r w:rsidRPr="002D3DAC">
              <w:t>94.16</w:t>
            </w:r>
          </w:p>
        </w:tc>
      </w:tr>
    </w:tbl>
    <w:p w14:paraId="44DF25BB" w14:textId="493C19F8" w:rsidR="00BE6DF2" w:rsidRDefault="00BE6DF2" w:rsidP="00377F6E"/>
    <w:p w14:paraId="21BD223A" w14:textId="3499FBC1" w:rsidR="00377F6E" w:rsidRDefault="00377F6E" w:rsidP="00377F6E">
      <w:pPr>
        <w:pStyle w:val="Listenabsatz"/>
        <w:numPr>
          <w:ilvl w:val="0"/>
          <w:numId w:val="1"/>
        </w:numPr>
      </w:pPr>
      <w:r>
        <w:t>VMGER:</w:t>
      </w:r>
    </w:p>
    <w:tbl>
      <w:tblPr>
        <w:tblStyle w:val="Tabellenraster"/>
        <w:tblW w:w="0" w:type="auto"/>
        <w:tblInd w:w="720" w:type="dxa"/>
        <w:tblLook w:val="04A0" w:firstRow="1" w:lastRow="0" w:firstColumn="1" w:lastColumn="0" w:noHBand="0" w:noVBand="1"/>
      </w:tblPr>
      <w:tblGrid>
        <w:gridCol w:w="2834"/>
        <w:gridCol w:w="2754"/>
        <w:gridCol w:w="2754"/>
      </w:tblGrid>
      <w:tr w:rsidR="00377F6E" w14:paraId="5A9B5EBD" w14:textId="77777777" w:rsidTr="00B01947">
        <w:tc>
          <w:tcPr>
            <w:tcW w:w="2834" w:type="dxa"/>
            <w:tcBorders>
              <w:bottom w:val="single" w:sz="12" w:space="0" w:color="auto"/>
            </w:tcBorders>
          </w:tcPr>
          <w:p w14:paraId="47A8EE85" w14:textId="77777777" w:rsidR="00377F6E" w:rsidRDefault="00377F6E" w:rsidP="00B01947"/>
        </w:tc>
        <w:tc>
          <w:tcPr>
            <w:tcW w:w="2754" w:type="dxa"/>
            <w:tcBorders>
              <w:bottom w:val="single" w:sz="12" w:space="0" w:color="auto"/>
            </w:tcBorders>
          </w:tcPr>
          <w:p w14:paraId="36D34CEB" w14:textId="77777777" w:rsidR="00377F6E" w:rsidRDefault="00377F6E" w:rsidP="00B01947">
            <w:r>
              <w:t>SU-based</w:t>
            </w:r>
          </w:p>
        </w:tc>
        <w:tc>
          <w:tcPr>
            <w:tcW w:w="2754" w:type="dxa"/>
            <w:tcBorders>
              <w:bottom w:val="single" w:sz="12" w:space="0" w:color="auto"/>
            </w:tcBorders>
          </w:tcPr>
          <w:p w14:paraId="633A9CB9" w14:textId="77777777" w:rsidR="00377F6E" w:rsidRDefault="00377F6E" w:rsidP="00B01947">
            <w:r>
              <w:t>Turn-based</w:t>
            </w:r>
          </w:p>
        </w:tc>
      </w:tr>
      <w:tr w:rsidR="00377F6E" w14:paraId="0AB47895" w14:textId="77777777" w:rsidTr="00B01947">
        <w:tc>
          <w:tcPr>
            <w:tcW w:w="2834" w:type="dxa"/>
            <w:tcBorders>
              <w:top w:val="single" w:sz="12" w:space="0" w:color="auto"/>
            </w:tcBorders>
          </w:tcPr>
          <w:p w14:paraId="158E6A54" w14:textId="77777777" w:rsidR="00377F6E" w:rsidRDefault="00377F6E" w:rsidP="00B01947">
            <w:r>
              <w:t>Text only (test)</w:t>
            </w:r>
          </w:p>
        </w:tc>
        <w:tc>
          <w:tcPr>
            <w:tcW w:w="2754" w:type="dxa"/>
            <w:tcBorders>
              <w:top w:val="single" w:sz="12" w:space="0" w:color="auto"/>
            </w:tcBorders>
          </w:tcPr>
          <w:p w14:paraId="1391E10D" w14:textId="7E977293" w:rsidR="00377F6E" w:rsidRDefault="007F723D" w:rsidP="007F723D">
            <w:pPr>
              <w:jc w:val="center"/>
            </w:pPr>
            <w:r>
              <w:t>94.14</w:t>
            </w:r>
          </w:p>
        </w:tc>
        <w:tc>
          <w:tcPr>
            <w:tcW w:w="2754" w:type="dxa"/>
            <w:tcBorders>
              <w:top w:val="single" w:sz="12" w:space="0" w:color="auto"/>
            </w:tcBorders>
          </w:tcPr>
          <w:p w14:paraId="5E735C9A" w14:textId="2856538A" w:rsidR="00377F6E" w:rsidRDefault="007F723D" w:rsidP="007F723D">
            <w:pPr>
              <w:jc w:val="center"/>
            </w:pPr>
            <w:r>
              <w:t>93.16</w:t>
            </w:r>
          </w:p>
        </w:tc>
      </w:tr>
      <w:tr w:rsidR="00377F6E" w14:paraId="078B3F75" w14:textId="77777777" w:rsidTr="00B01947">
        <w:trPr>
          <w:trHeight w:val="291"/>
        </w:trPr>
        <w:tc>
          <w:tcPr>
            <w:tcW w:w="2834" w:type="dxa"/>
            <w:tcBorders>
              <w:bottom w:val="single" w:sz="12" w:space="0" w:color="auto"/>
            </w:tcBorders>
          </w:tcPr>
          <w:p w14:paraId="4882B08A" w14:textId="77777777" w:rsidR="00377F6E" w:rsidRDefault="00377F6E" w:rsidP="00B01947">
            <w:r>
              <w:t>Text+prosody (test)</w:t>
            </w:r>
          </w:p>
        </w:tc>
        <w:tc>
          <w:tcPr>
            <w:tcW w:w="2754" w:type="dxa"/>
            <w:tcBorders>
              <w:bottom w:val="single" w:sz="12" w:space="0" w:color="auto"/>
            </w:tcBorders>
          </w:tcPr>
          <w:p w14:paraId="58BB71C0" w14:textId="005F0F10" w:rsidR="00377F6E" w:rsidRPr="00C61299" w:rsidRDefault="007F723D" w:rsidP="007F723D">
            <w:pPr>
              <w:jc w:val="center"/>
              <w:rPr>
                <w:strike/>
              </w:rPr>
            </w:pPr>
            <w:r w:rsidRPr="00C61299">
              <w:rPr>
                <w:strike/>
              </w:rPr>
              <w:t>94.39</w:t>
            </w:r>
          </w:p>
        </w:tc>
        <w:tc>
          <w:tcPr>
            <w:tcW w:w="2754" w:type="dxa"/>
            <w:tcBorders>
              <w:bottom w:val="single" w:sz="12" w:space="0" w:color="auto"/>
            </w:tcBorders>
          </w:tcPr>
          <w:p w14:paraId="2A07C7DD" w14:textId="62224401" w:rsidR="00377F6E" w:rsidRPr="00C61299" w:rsidRDefault="007F723D" w:rsidP="007F723D">
            <w:pPr>
              <w:jc w:val="center"/>
              <w:rPr>
                <w:strike/>
              </w:rPr>
            </w:pPr>
            <w:r w:rsidRPr="00C61299">
              <w:rPr>
                <w:strike/>
              </w:rPr>
              <w:t>94.55</w:t>
            </w:r>
          </w:p>
        </w:tc>
      </w:tr>
      <w:tr w:rsidR="00377F6E" w14:paraId="003EC2BF" w14:textId="77777777" w:rsidTr="00B01947">
        <w:tc>
          <w:tcPr>
            <w:tcW w:w="2834" w:type="dxa"/>
            <w:tcBorders>
              <w:top w:val="single" w:sz="12" w:space="0" w:color="auto"/>
            </w:tcBorders>
          </w:tcPr>
          <w:p w14:paraId="040E1AA3" w14:textId="77777777" w:rsidR="00377F6E" w:rsidRDefault="00377F6E" w:rsidP="00B01947">
            <w:r>
              <w:t>Text only (dev)</w:t>
            </w:r>
          </w:p>
        </w:tc>
        <w:tc>
          <w:tcPr>
            <w:tcW w:w="2754" w:type="dxa"/>
            <w:tcBorders>
              <w:top w:val="single" w:sz="12" w:space="0" w:color="auto"/>
            </w:tcBorders>
          </w:tcPr>
          <w:p w14:paraId="2C209C5C" w14:textId="6F23FBE7" w:rsidR="00377F6E" w:rsidRDefault="007F723D" w:rsidP="007F723D">
            <w:pPr>
              <w:jc w:val="center"/>
            </w:pPr>
            <w:r>
              <w:t>94.15</w:t>
            </w:r>
          </w:p>
        </w:tc>
        <w:tc>
          <w:tcPr>
            <w:tcW w:w="2754" w:type="dxa"/>
            <w:tcBorders>
              <w:top w:val="single" w:sz="12" w:space="0" w:color="auto"/>
            </w:tcBorders>
          </w:tcPr>
          <w:p w14:paraId="7A1B3149" w14:textId="1E4E71D4" w:rsidR="00377F6E" w:rsidRDefault="007F723D" w:rsidP="007F723D">
            <w:pPr>
              <w:jc w:val="center"/>
            </w:pPr>
            <w:r>
              <w:t>92.85</w:t>
            </w:r>
          </w:p>
        </w:tc>
      </w:tr>
      <w:tr w:rsidR="00377F6E" w14:paraId="425B1404" w14:textId="77777777" w:rsidTr="00B01947">
        <w:tc>
          <w:tcPr>
            <w:tcW w:w="2834" w:type="dxa"/>
          </w:tcPr>
          <w:p w14:paraId="02C1CB5E" w14:textId="77777777" w:rsidR="00377F6E" w:rsidRDefault="00377F6E" w:rsidP="00B01947">
            <w:r>
              <w:t>Text+prosody (dev)</w:t>
            </w:r>
          </w:p>
        </w:tc>
        <w:tc>
          <w:tcPr>
            <w:tcW w:w="2754" w:type="dxa"/>
          </w:tcPr>
          <w:p w14:paraId="28AB44C5" w14:textId="77777777" w:rsidR="00377F6E" w:rsidRDefault="007F723D" w:rsidP="007F723D">
            <w:pPr>
              <w:jc w:val="center"/>
              <w:rPr>
                <w:strike/>
              </w:rPr>
            </w:pPr>
            <w:r w:rsidRPr="00C61299">
              <w:rPr>
                <w:strike/>
              </w:rPr>
              <w:t>94.29</w:t>
            </w:r>
          </w:p>
          <w:p w14:paraId="5FA38E8B" w14:textId="6B772EA9" w:rsidR="00295F71" w:rsidRPr="00295F71" w:rsidRDefault="00295F71" w:rsidP="007F723D">
            <w:pPr>
              <w:jc w:val="center"/>
            </w:pPr>
            <w:r w:rsidRPr="00295F71">
              <w:t>94.27</w:t>
            </w:r>
          </w:p>
        </w:tc>
        <w:tc>
          <w:tcPr>
            <w:tcW w:w="2754" w:type="dxa"/>
          </w:tcPr>
          <w:p w14:paraId="275712B3" w14:textId="77777777" w:rsidR="00377F6E" w:rsidRDefault="007F723D" w:rsidP="007F723D">
            <w:pPr>
              <w:jc w:val="center"/>
              <w:rPr>
                <w:strike/>
              </w:rPr>
            </w:pPr>
            <w:r w:rsidRPr="00C61299">
              <w:rPr>
                <w:strike/>
              </w:rPr>
              <w:t>94.08</w:t>
            </w:r>
          </w:p>
          <w:p w14:paraId="20A057F5" w14:textId="7555AED2" w:rsidR="002B2BFD" w:rsidRPr="002B2BFD" w:rsidRDefault="002B2BFD" w:rsidP="007F723D">
            <w:pPr>
              <w:jc w:val="center"/>
            </w:pPr>
            <w:r w:rsidRPr="002B2BFD">
              <w:t>94.07</w:t>
            </w:r>
          </w:p>
        </w:tc>
      </w:tr>
    </w:tbl>
    <w:p w14:paraId="125BD87C" w14:textId="77777777" w:rsidR="00377F6E" w:rsidRDefault="00377F6E" w:rsidP="00377F6E"/>
    <w:p w14:paraId="39F6FEB9" w14:textId="692701F7" w:rsidR="00002169" w:rsidRDefault="002F745E" w:rsidP="00002169">
      <w:pPr>
        <w:pStyle w:val="Listenabsatz"/>
        <w:numPr>
          <w:ilvl w:val="0"/>
          <w:numId w:val="1"/>
        </w:numPr>
      </w:pPr>
      <w:r>
        <w:t>Important aspects are the same as in SWBD</w:t>
      </w:r>
      <w:r w:rsidR="009B70CB">
        <w:t xml:space="preserve"> setting</w:t>
      </w:r>
    </w:p>
    <w:p w14:paraId="5D674E0C" w14:textId="55DF24A6" w:rsidR="006C063A" w:rsidRDefault="006C063A" w:rsidP="00002169">
      <w:pPr>
        <w:pStyle w:val="Listenabsatz"/>
        <w:numPr>
          <w:ilvl w:val="0"/>
          <w:numId w:val="1"/>
        </w:numPr>
      </w:pPr>
      <w:r>
        <w:t>Open questions:</w:t>
      </w:r>
    </w:p>
    <w:p w14:paraId="6C8DD63C" w14:textId="149946F9" w:rsidR="006C063A" w:rsidRDefault="006C063A" w:rsidP="006C063A">
      <w:pPr>
        <w:pStyle w:val="Listenabsatz"/>
        <w:numPr>
          <w:ilvl w:val="1"/>
          <w:numId w:val="1"/>
        </w:numPr>
      </w:pPr>
      <w:r>
        <w:t xml:space="preserve">Discrepancy between dev (around 94) and test scores (around 92) in VMENG – on the one hand, makes sense because of tuning – but in German, no discrepancy </w:t>
      </w:r>
      <w:r>
        <w:sym w:font="Wingdings" w:char="F0E0"/>
      </w:r>
      <w:r>
        <w:t xml:space="preserve"> make new, updated corpus statistics</w:t>
      </w:r>
      <w:r w:rsidR="00445E6F">
        <w:t xml:space="preserve"> (done)</w:t>
      </w:r>
    </w:p>
    <w:p w14:paraId="574479A6" w14:textId="435BC014" w:rsidR="00445E6F" w:rsidRDefault="00445E6F" w:rsidP="00445E6F">
      <w:pPr>
        <w:pStyle w:val="Listenabsatz"/>
        <w:numPr>
          <w:ilvl w:val="2"/>
          <w:numId w:val="1"/>
        </w:numPr>
      </w:pPr>
      <w:r>
        <w:t>Discrepancy in VMENG makes sense: Avg. sentence length is larger (12) in test set than in dev set (8) (and train set (8))</w:t>
      </w:r>
    </w:p>
    <w:p w14:paraId="31E4A000" w14:textId="49E7CBE9" w:rsidR="00445E6F" w:rsidRDefault="00445E6F" w:rsidP="00445E6F">
      <w:pPr>
        <w:pStyle w:val="Listenabsatz"/>
        <w:numPr>
          <w:ilvl w:val="2"/>
          <w:numId w:val="1"/>
        </w:numPr>
      </w:pPr>
      <w:r>
        <w:t>No discrepancy in VMGER also makes sense: avg. sentence length is about 8 everywhere</w:t>
      </w:r>
    </w:p>
    <w:p w14:paraId="7E33FBA8" w14:textId="77777777" w:rsidR="009B70CB" w:rsidRDefault="00BA3B6A" w:rsidP="006C063A">
      <w:pPr>
        <w:pStyle w:val="Listenabsatz"/>
        <w:numPr>
          <w:ilvl w:val="1"/>
          <w:numId w:val="1"/>
        </w:numPr>
      </w:pPr>
      <w:r>
        <w:t xml:space="preserve">Performance drop is larger (around -4) in SWBD compared to VM (around 1-2) in turn-based parsing – why? </w:t>
      </w:r>
    </w:p>
    <w:p w14:paraId="2688D87D" w14:textId="4B49DB4C" w:rsidR="00BE6216" w:rsidRDefault="00BA3B6A" w:rsidP="009B70CB">
      <w:pPr>
        <w:pStyle w:val="Listenabsatz"/>
        <w:numPr>
          <w:ilvl w:val="2"/>
          <w:numId w:val="1"/>
        </w:numPr>
      </w:pPr>
      <w:r>
        <w:sym w:font="Wingdings" w:char="F0E0"/>
      </w:r>
      <w:r>
        <w:t xml:space="preserve"> corpus statistics about turns (#SUs should be comparable, but what about turn length and complexity</w:t>
      </w:r>
      <w:r w:rsidR="00BE07CD">
        <w:t>, disfluencies (!)</w:t>
      </w:r>
      <w:r>
        <w:t>)?</w:t>
      </w:r>
    </w:p>
    <w:p w14:paraId="6B6EBCDC" w14:textId="6F3D0312" w:rsidR="009B70CB" w:rsidRDefault="009B70CB" w:rsidP="009B70CB">
      <w:pPr>
        <w:pStyle w:val="Listenabsatz"/>
        <w:numPr>
          <w:ilvl w:val="2"/>
          <w:numId w:val="1"/>
        </w:numPr>
      </w:pPr>
      <w:r>
        <w:t>One possible reason could be the small domain</w:t>
      </w:r>
    </w:p>
    <w:p w14:paraId="6921CCF0" w14:textId="77777777" w:rsidR="00BE6216" w:rsidRDefault="00BE6216" w:rsidP="006C063A">
      <w:pPr>
        <w:pStyle w:val="Listenabsatz"/>
        <w:numPr>
          <w:ilvl w:val="1"/>
          <w:numId w:val="1"/>
        </w:numPr>
      </w:pPr>
      <w:r>
        <w:t>Why is the performance on German data so high?</w:t>
      </w:r>
    </w:p>
    <w:p w14:paraId="3E080C38" w14:textId="4CB12B9D" w:rsidR="00BE6216" w:rsidRDefault="00427D87" w:rsidP="00BE6216">
      <w:pPr>
        <w:pStyle w:val="Listenabsatz"/>
        <w:numPr>
          <w:ilvl w:val="2"/>
          <w:numId w:val="1"/>
        </w:numPr>
      </w:pPr>
      <w:r>
        <w:t>(</w:t>
      </w:r>
      <w:r w:rsidR="00BE6216">
        <w:t>Topological field annotations</w:t>
      </w:r>
      <w:r>
        <w:t>) – actually, it should be about 94 also in ENG.</w:t>
      </w:r>
    </w:p>
    <w:p w14:paraId="41947727" w14:textId="6D0BB516" w:rsidR="00BE07CD" w:rsidRDefault="00BE07CD" w:rsidP="00BE07CD">
      <w:pPr>
        <w:pStyle w:val="Listenabsatz"/>
        <w:numPr>
          <w:ilvl w:val="1"/>
          <w:numId w:val="1"/>
        </w:numPr>
      </w:pPr>
      <w:r>
        <w:t>Less training data (22k sentences vs. 90k; 12k turns vs.</w:t>
      </w:r>
      <w:r w:rsidR="00D60DB4">
        <w:t xml:space="preserve"> 49k</w:t>
      </w:r>
      <w:r>
        <w:t>)</w:t>
      </w:r>
      <w:r w:rsidR="00D60DB4">
        <w:t xml:space="preserve"> but no drop in F1?</w:t>
      </w:r>
    </w:p>
    <w:p w14:paraId="752EEF85" w14:textId="7A59468B" w:rsidR="00D60DB4" w:rsidRDefault="003F716D" w:rsidP="00D60DB4">
      <w:pPr>
        <w:pStyle w:val="Listenabsatz"/>
        <w:numPr>
          <w:ilvl w:val="2"/>
          <w:numId w:val="1"/>
        </w:numPr>
      </w:pPr>
      <w:r>
        <w:t>Sanity check: less data in SWBD causes a drop: F1=87</w:t>
      </w:r>
    </w:p>
    <w:p w14:paraId="4DF44206" w14:textId="7B8DE168" w:rsidR="003F716D" w:rsidRDefault="003F716D" w:rsidP="00D60DB4">
      <w:pPr>
        <w:pStyle w:val="Listenabsatz"/>
        <w:numPr>
          <w:ilvl w:val="2"/>
          <w:numId w:val="1"/>
        </w:numPr>
      </w:pPr>
      <w:r>
        <w:t>Domain is smaller (</w:t>
      </w:r>
      <w:r w:rsidR="00427D87">
        <w:t xml:space="preserve">2 possible scheduling </w:t>
      </w:r>
      <w:r w:rsidR="005E6524">
        <w:t xml:space="preserve">scenarios </w:t>
      </w:r>
      <w:r>
        <w:t xml:space="preserve">vs. telephone speech on 70 topics) </w:t>
      </w:r>
      <w:r>
        <w:sym w:font="Wingdings" w:char="F0E0"/>
      </w:r>
      <w:r>
        <w:t xml:space="preserve"> smaller vocabulary and repeating phrases</w:t>
      </w:r>
    </w:p>
    <w:p w14:paraId="6F5F3547" w14:textId="4EA5B8DB" w:rsidR="00FB2554" w:rsidRDefault="00FB2554" w:rsidP="00FB2554">
      <w:pPr>
        <w:pStyle w:val="Listenabsatz"/>
        <w:numPr>
          <w:ilvl w:val="3"/>
          <w:numId w:val="1"/>
        </w:numPr>
      </w:pPr>
      <w:r>
        <w:t xml:space="preserve">What if I sample only SUs of </w:t>
      </w:r>
      <w:r w:rsidR="00427D87">
        <w:t>2</w:t>
      </w:r>
      <w:r>
        <w:t xml:space="preserve"> scenarios?</w:t>
      </w:r>
      <w:r w:rsidR="009B70CB">
        <w:t xml:space="preserve"> </w:t>
      </w:r>
      <w:r w:rsidR="009B70CB">
        <w:sym w:font="Wingdings" w:char="F0E0"/>
      </w:r>
      <w:r w:rsidR="009B70CB">
        <w:t xml:space="preserve"> Not possible to match the size of VM</w:t>
      </w:r>
    </w:p>
    <w:p w14:paraId="46B179BB" w14:textId="3575A28F" w:rsidR="009B70CB" w:rsidRDefault="009B70CB" w:rsidP="00FB2554">
      <w:pPr>
        <w:pStyle w:val="Listenabsatz"/>
        <w:numPr>
          <w:ilvl w:val="3"/>
          <w:numId w:val="1"/>
        </w:numPr>
      </w:pPr>
      <w:r>
        <w:t>Sample from 10 most common topics?</w:t>
      </w:r>
    </w:p>
    <w:p w14:paraId="46A51F1D" w14:textId="4DD5E4DD" w:rsidR="003F716D" w:rsidRPr="009B70CB" w:rsidRDefault="003F716D" w:rsidP="00D60DB4">
      <w:pPr>
        <w:pStyle w:val="Listenabsatz"/>
        <w:numPr>
          <w:ilvl w:val="2"/>
          <w:numId w:val="1"/>
        </w:numPr>
        <w:rPr>
          <w:strike/>
        </w:rPr>
      </w:pPr>
      <w:r w:rsidRPr="009B70CB">
        <w:rPr>
          <w:strike/>
        </w:rPr>
        <w:t>Less speakers (?)</w:t>
      </w:r>
    </w:p>
    <w:p w14:paraId="647448E9" w14:textId="7498DACD" w:rsidR="00BE07CD" w:rsidRDefault="003F716D" w:rsidP="00BE07CD">
      <w:pPr>
        <w:pStyle w:val="Listenabsatz"/>
        <w:numPr>
          <w:ilvl w:val="2"/>
          <w:numId w:val="1"/>
        </w:numPr>
      </w:pPr>
      <w:r>
        <w:t>Less complex tree annotations ?</w:t>
      </w:r>
    </w:p>
    <w:p w14:paraId="270EE2BC" w14:textId="77777777" w:rsidR="00265CA4" w:rsidRDefault="00265CA4" w:rsidP="00265CA4">
      <w:pPr>
        <w:pStyle w:val="Listenabsatz"/>
        <w:ind w:left="2160"/>
      </w:pPr>
    </w:p>
    <w:p w14:paraId="3CBB8B78" w14:textId="51FFE5A6" w:rsidR="002F745E" w:rsidRDefault="004F1135" w:rsidP="00002169">
      <w:pPr>
        <w:pStyle w:val="Listenabsatz"/>
        <w:numPr>
          <w:ilvl w:val="0"/>
          <w:numId w:val="1"/>
        </w:numPr>
      </w:pPr>
      <w:r>
        <w:t xml:space="preserve">Next steps: </w:t>
      </w:r>
    </w:p>
    <w:p w14:paraId="6119E932" w14:textId="75AC38E1" w:rsidR="004F1135" w:rsidRDefault="004F1135" w:rsidP="004F1135">
      <w:pPr>
        <w:pStyle w:val="Listenabsatz"/>
        <w:numPr>
          <w:ilvl w:val="1"/>
          <w:numId w:val="1"/>
        </w:numPr>
      </w:pPr>
      <w:r>
        <w:t>1) Train on SWBD[reduced and comparable in size] + original alignments</w:t>
      </w:r>
    </w:p>
    <w:p w14:paraId="759B61BE" w14:textId="6DD97EA8" w:rsidR="004F1135" w:rsidRDefault="004F1135" w:rsidP="004F1135">
      <w:pPr>
        <w:pStyle w:val="Listenabsatz"/>
        <w:numPr>
          <w:ilvl w:val="1"/>
          <w:numId w:val="1"/>
        </w:numPr>
      </w:pPr>
      <w:r>
        <w:t>2) Train on SWBD[reduced and comparable in size] + MFA alignments</w:t>
      </w:r>
    </w:p>
    <w:p w14:paraId="4B6C282D" w14:textId="3C3B32FA" w:rsidR="00211D30" w:rsidRDefault="00411716" w:rsidP="00211D30">
      <w:pPr>
        <w:pStyle w:val="Listenabsatz"/>
        <w:numPr>
          <w:ilvl w:val="1"/>
          <w:numId w:val="1"/>
        </w:numPr>
      </w:pPr>
      <w:r>
        <w:lastRenderedPageBreak/>
        <w:t>3) Compare performance across different sentence lengths and impact of individual prosodic features as done in the paper</w:t>
      </w:r>
    </w:p>
    <w:p w14:paraId="461F6694" w14:textId="412F4223" w:rsidR="00211D30" w:rsidRDefault="00211D30" w:rsidP="00211D30">
      <w:pPr>
        <w:pStyle w:val="Listenabsatz"/>
        <w:numPr>
          <w:ilvl w:val="0"/>
          <w:numId w:val="1"/>
        </w:numPr>
      </w:pPr>
      <w:r>
        <w:t>Questions:</w:t>
      </w:r>
    </w:p>
    <w:p w14:paraId="43C3B73D" w14:textId="4B75B941" w:rsidR="00211D30" w:rsidRDefault="00211D30" w:rsidP="00211D30">
      <w:pPr>
        <w:pStyle w:val="Listenabsatz"/>
        <w:numPr>
          <w:ilvl w:val="1"/>
          <w:numId w:val="1"/>
        </w:numPr>
      </w:pPr>
      <w:r>
        <w:t>Arbitrary test-dev split – maybe random sample?</w:t>
      </w:r>
    </w:p>
    <w:p w14:paraId="7E50BE23" w14:textId="4842D826" w:rsidR="00211D30" w:rsidRDefault="00211D30" w:rsidP="00211D30">
      <w:pPr>
        <w:pStyle w:val="Listenabsatz"/>
        <w:numPr>
          <w:ilvl w:val="1"/>
          <w:numId w:val="1"/>
        </w:numPr>
      </w:pPr>
      <w:r>
        <w:t>10 models with different random seeds?</w:t>
      </w:r>
    </w:p>
    <w:p w14:paraId="476AF615" w14:textId="15B32558" w:rsidR="00211D30" w:rsidRDefault="00211D30" w:rsidP="00211D30">
      <w:pPr>
        <w:pStyle w:val="Listenabsatz"/>
        <w:numPr>
          <w:ilvl w:val="1"/>
          <w:numId w:val="1"/>
        </w:numPr>
      </w:pPr>
      <w:r>
        <w:t>Generating turn-based input and the RAM issue</w:t>
      </w:r>
    </w:p>
    <w:p w14:paraId="14AC5C9D" w14:textId="561D415E" w:rsidR="0048725C" w:rsidRDefault="0048725C" w:rsidP="0048725C">
      <w:r>
        <w:t>For meeting on 23.06:</w:t>
      </w:r>
    </w:p>
    <w:p w14:paraId="3B61A5B7" w14:textId="40733CEC" w:rsidR="0048725C" w:rsidRDefault="0048725C" w:rsidP="0048725C">
      <w:pPr>
        <w:pStyle w:val="Listenabsatz"/>
        <w:numPr>
          <w:ilvl w:val="0"/>
          <w:numId w:val="1"/>
        </w:numPr>
      </w:pPr>
      <w:r>
        <w:t>Statistics about the turns</w:t>
      </w:r>
      <w:r w:rsidR="00FF535D">
        <w:t xml:space="preserve"> (filled pauses don’t count as disfl.)</w:t>
      </w:r>
      <w:r>
        <w:t>:</w:t>
      </w:r>
    </w:p>
    <w:tbl>
      <w:tblPr>
        <w:tblStyle w:val="Tabellenraster"/>
        <w:tblW w:w="0" w:type="auto"/>
        <w:tblLook w:val="04A0" w:firstRow="1" w:lastRow="0" w:firstColumn="1" w:lastColumn="0" w:noHBand="0" w:noVBand="1"/>
      </w:tblPr>
      <w:tblGrid>
        <w:gridCol w:w="1271"/>
        <w:gridCol w:w="2552"/>
        <w:gridCol w:w="1613"/>
        <w:gridCol w:w="1813"/>
        <w:gridCol w:w="1813"/>
      </w:tblGrid>
      <w:tr w:rsidR="0048725C" w14:paraId="3EAE1922" w14:textId="77777777" w:rsidTr="0048725C">
        <w:tc>
          <w:tcPr>
            <w:tcW w:w="1271" w:type="dxa"/>
          </w:tcPr>
          <w:p w14:paraId="4018E025" w14:textId="024C74DC" w:rsidR="0048725C" w:rsidRDefault="0048725C" w:rsidP="0048725C">
            <w:pPr>
              <w:jc w:val="center"/>
            </w:pPr>
            <w:r>
              <w:t>Split</w:t>
            </w:r>
          </w:p>
        </w:tc>
        <w:tc>
          <w:tcPr>
            <w:tcW w:w="2552" w:type="dxa"/>
            <w:tcBorders>
              <w:bottom w:val="single" w:sz="12" w:space="0" w:color="auto"/>
              <w:right w:val="single" w:sz="12" w:space="0" w:color="auto"/>
            </w:tcBorders>
          </w:tcPr>
          <w:p w14:paraId="5843C4E5" w14:textId="5785B90C" w:rsidR="0048725C" w:rsidRDefault="0048725C" w:rsidP="0048725C"/>
        </w:tc>
        <w:tc>
          <w:tcPr>
            <w:tcW w:w="1613" w:type="dxa"/>
            <w:tcBorders>
              <w:left w:val="single" w:sz="12" w:space="0" w:color="auto"/>
              <w:bottom w:val="single" w:sz="12" w:space="0" w:color="auto"/>
            </w:tcBorders>
          </w:tcPr>
          <w:p w14:paraId="3AE572C6" w14:textId="6CED24D7" w:rsidR="0048725C" w:rsidRDefault="0048725C" w:rsidP="0048725C">
            <w:r>
              <w:t>SWBD</w:t>
            </w:r>
          </w:p>
        </w:tc>
        <w:tc>
          <w:tcPr>
            <w:tcW w:w="1813" w:type="dxa"/>
            <w:tcBorders>
              <w:bottom w:val="single" w:sz="12" w:space="0" w:color="auto"/>
            </w:tcBorders>
          </w:tcPr>
          <w:p w14:paraId="0F70F58B" w14:textId="126FD162" w:rsidR="0048725C" w:rsidRDefault="0048725C" w:rsidP="0048725C">
            <w:r>
              <w:t>VMENG</w:t>
            </w:r>
          </w:p>
        </w:tc>
        <w:tc>
          <w:tcPr>
            <w:tcW w:w="1813" w:type="dxa"/>
            <w:tcBorders>
              <w:bottom w:val="single" w:sz="12" w:space="0" w:color="auto"/>
            </w:tcBorders>
          </w:tcPr>
          <w:p w14:paraId="7B888047" w14:textId="47D08AF1" w:rsidR="0048725C" w:rsidRDefault="0048725C" w:rsidP="0048725C">
            <w:r>
              <w:t>VMGER</w:t>
            </w:r>
          </w:p>
        </w:tc>
      </w:tr>
      <w:tr w:rsidR="00FF535D" w14:paraId="08AD3542" w14:textId="77777777" w:rsidTr="0048725C">
        <w:tc>
          <w:tcPr>
            <w:tcW w:w="1271" w:type="dxa"/>
            <w:vMerge w:val="restart"/>
          </w:tcPr>
          <w:p w14:paraId="7B619BB2" w14:textId="779FA20C" w:rsidR="00FF535D" w:rsidRDefault="00FF535D" w:rsidP="0048725C">
            <w:pPr>
              <w:jc w:val="center"/>
            </w:pPr>
            <w:r>
              <w:t>Train</w:t>
            </w:r>
          </w:p>
        </w:tc>
        <w:tc>
          <w:tcPr>
            <w:tcW w:w="2552" w:type="dxa"/>
            <w:tcBorders>
              <w:top w:val="single" w:sz="12" w:space="0" w:color="auto"/>
              <w:right w:val="single" w:sz="12" w:space="0" w:color="auto"/>
            </w:tcBorders>
          </w:tcPr>
          <w:p w14:paraId="3806F236" w14:textId="3E3CD8CD" w:rsidR="00FF535D" w:rsidRDefault="00FF535D" w:rsidP="0048725C">
            <w:r>
              <w:t>Mean turn length</w:t>
            </w:r>
          </w:p>
        </w:tc>
        <w:tc>
          <w:tcPr>
            <w:tcW w:w="1613" w:type="dxa"/>
            <w:tcBorders>
              <w:top w:val="single" w:sz="12" w:space="0" w:color="auto"/>
              <w:left w:val="single" w:sz="12" w:space="0" w:color="auto"/>
            </w:tcBorders>
          </w:tcPr>
          <w:p w14:paraId="7D86D8AE" w14:textId="64108DF7" w:rsidR="00FF535D" w:rsidRDefault="00FF535D" w:rsidP="0048725C">
            <w:pPr>
              <w:tabs>
                <w:tab w:val="left" w:pos="1177"/>
              </w:tabs>
              <w:jc w:val="center"/>
            </w:pPr>
            <w:r>
              <w:t>13.34</w:t>
            </w:r>
          </w:p>
        </w:tc>
        <w:tc>
          <w:tcPr>
            <w:tcW w:w="1813" w:type="dxa"/>
            <w:tcBorders>
              <w:top w:val="single" w:sz="12" w:space="0" w:color="auto"/>
            </w:tcBorders>
          </w:tcPr>
          <w:p w14:paraId="39338DF6" w14:textId="1C44DC59" w:rsidR="00FF535D" w:rsidRDefault="00FF535D" w:rsidP="0048725C">
            <w:pPr>
              <w:jc w:val="center"/>
            </w:pPr>
            <w:r>
              <w:t>15.21</w:t>
            </w:r>
          </w:p>
        </w:tc>
        <w:tc>
          <w:tcPr>
            <w:tcW w:w="1813" w:type="dxa"/>
            <w:tcBorders>
              <w:top w:val="single" w:sz="12" w:space="0" w:color="auto"/>
            </w:tcBorders>
          </w:tcPr>
          <w:p w14:paraId="09D9EEDC" w14:textId="570E5243" w:rsidR="00FF535D" w:rsidRDefault="00FF535D" w:rsidP="0048725C">
            <w:pPr>
              <w:jc w:val="center"/>
            </w:pPr>
            <w:r>
              <w:t>13.75</w:t>
            </w:r>
          </w:p>
        </w:tc>
      </w:tr>
      <w:tr w:rsidR="00FF535D" w14:paraId="71E6DE92" w14:textId="77777777" w:rsidTr="0048725C">
        <w:tc>
          <w:tcPr>
            <w:tcW w:w="1271" w:type="dxa"/>
            <w:vMerge/>
          </w:tcPr>
          <w:p w14:paraId="72284ED6" w14:textId="77777777" w:rsidR="00FF535D" w:rsidRDefault="00FF535D" w:rsidP="0048725C"/>
        </w:tc>
        <w:tc>
          <w:tcPr>
            <w:tcW w:w="2552" w:type="dxa"/>
            <w:tcBorders>
              <w:right w:val="single" w:sz="12" w:space="0" w:color="auto"/>
            </w:tcBorders>
          </w:tcPr>
          <w:p w14:paraId="77E0D574" w14:textId="4EE43AF6" w:rsidR="00FF535D" w:rsidRDefault="00FF535D" w:rsidP="0048725C">
            <w:r>
              <w:t>Mean SUs</w:t>
            </w:r>
          </w:p>
        </w:tc>
        <w:tc>
          <w:tcPr>
            <w:tcW w:w="1613" w:type="dxa"/>
            <w:tcBorders>
              <w:left w:val="single" w:sz="12" w:space="0" w:color="auto"/>
            </w:tcBorders>
          </w:tcPr>
          <w:p w14:paraId="0769B0FD" w14:textId="2A419BCE" w:rsidR="00FF535D" w:rsidRDefault="00FF535D" w:rsidP="0048725C">
            <w:pPr>
              <w:jc w:val="center"/>
            </w:pPr>
            <w:r>
              <w:t>1.80</w:t>
            </w:r>
          </w:p>
        </w:tc>
        <w:tc>
          <w:tcPr>
            <w:tcW w:w="1813" w:type="dxa"/>
          </w:tcPr>
          <w:p w14:paraId="7CB79879" w14:textId="3668BF22" w:rsidR="00FF535D" w:rsidRDefault="00FF535D" w:rsidP="0048725C">
            <w:pPr>
              <w:jc w:val="center"/>
            </w:pPr>
            <w:r>
              <w:t>1.89</w:t>
            </w:r>
          </w:p>
        </w:tc>
        <w:tc>
          <w:tcPr>
            <w:tcW w:w="1813" w:type="dxa"/>
          </w:tcPr>
          <w:p w14:paraId="2A614D80" w14:textId="594BE6D9" w:rsidR="00FF535D" w:rsidRDefault="00FF535D" w:rsidP="0048725C">
            <w:pPr>
              <w:jc w:val="center"/>
            </w:pPr>
            <w:r>
              <w:t>1.72</w:t>
            </w:r>
          </w:p>
        </w:tc>
      </w:tr>
      <w:tr w:rsidR="00FF535D" w14:paraId="4295725D" w14:textId="77777777" w:rsidTr="00FF535D">
        <w:tc>
          <w:tcPr>
            <w:tcW w:w="1271" w:type="dxa"/>
            <w:vMerge/>
          </w:tcPr>
          <w:p w14:paraId="3DBF3E5A" w14:textId="77777777" w:rsidR="00FF535D" w:rsidRDefault="00FF535D" w:rsidP="0048725C"/>
        </w:tc>
        <w:tc>
          <w:tcPr>
            <w:tcW w:w="2552" w:type="dxa"/>
            <w:tcBorders>
              <w:bottom w:val="single" w:sz="4" w:space="0" w:color="auto"/>
              <w:right w:val="single" w:sz="12" w:space="0" w:color="auto"/>
            </w:tcBorders>
          </w:tcPr>
          <w:p w14:paraId="40F57449" w14:textId="4893ACCF" w:rsidR="00FF535D" w:rsidRDefault="00FF535D" w:rsidP="0048725C">
            <w:r>
              <w:t>Mean # disfl./turn</w:t>
            </w:r>
          </w:p>
        </w:tc>
        <w:tc>
          <w:tcPr>
            <w:tcW w:w="1613" w:type="dxa"/>
            <w:tcBorders>
              <w:left w:val="single" w:sz="12" w:space="0" w:color="auto"/>
              <w:bottom w:val="single" w:sz="4" w:space="0" w:color="auto"/>
            </w:tcBorders>
          </w:tcPr>
          <w:p w14:paraId="237AE811" w14:textId="0E9BBE32" w:rsidR="00FF535D" w:rsidRDefault="00FF535D" w:rsidP="0048725C">
            <w:pPr>
              <w:jc w:val="center"/>
            </w:pPr>
            <w:r>
              <w:t>0.43</w:t>
            </w:r>
          </w:p>
        </w:tc>
        <w:tc>
          <w:tcPr>
            <w:tcW w:w="1813" w:type="dxa"/>
            <w:tcBorders>
              <w:bottom w:val="single" w:sz="4" w:space="0" w:color="auto"/>
            </w:tcBorders>
          </w:tcPr>
          <w:p w14:paraId="3D259BF5" w14:textId="0CAA722B" w:rsidR="00FF535D" w:rsidRDefault="00FF535D" w:rsidP="0048725C">
            <w:pPr>
              <w:jc w:val="center"/>
            </w:pPr>
            <w:r>
              <w:t>0.37</w:t>
            </w:r>
          </w:p>
        </w:tc>
        <w:tc>
          <w:tcPr>
            <w:tcW w:w="1813" w:type="dxa"/>
            <w:tcBorders>
              <w:bottom w:val="single" w:sz="4" w:space="0" w:color="auto"/>
            </w:tcBorders>
          </w:tcPr>
          <w:p w14:paraId="66DCE04A" w14:textId="7D641AE2" w:rsidR="00FF535D" w:rsidRDefault="00FF535D" w:rsidP="0048725C">
            <w:pPr>
              <w:jc w:val="center"/>
            </w:pPr>
            <w:r>
              <w:t>0.24</w:t>
            </w:r>
          </w:p>
        </w:tc>
      </w:tr>
      <w:tr w:rsidR="00FF535D" w14:paraId="701DD0AC" w14:textId="77777777" w:rsidTr="00FF535D">
        <w:tc>
          <w:tcPr>
            <w:tcW w:w="1271" w:type="dxa"/>
            <w:vMerge/>
            <w:tcBorders>
              <w:bottom w:val="single" w:sz="12" w:space="0" w:color="auto"/>
            </w:tcBorders>
          </w:tcPr>
          <w:p w14:paraId="35213EB4" w14:textId="77777777" w:rsidR="00FF535D" w:rsidRDefault="00FF535D" w:rsidP="0048725C"/>
        </w:tc>
        <w:tc>
          <w:tcPr>
            <w:tcW w:w="2552" w:type="dxa"/>
            <w:tcBorders>
              <w:top w:val="single" w:sz="4" w:space="0" w:color="auto"/>
              <w:bottom w:val="single" w:sz="12" w:space="0" w:color="auto"/>
              <w:right w:val="single" w:sz="12" w:space="0" w:color="auto"/>
            </w:tcBorders>
          </w:tcPr>
          <w:p w14:paraId="576F5BA0" w14:textId="08D52330" w:rsidR="00FF535D" w:rsidRDefault="00FF535D" w:rsidP="0048725C">
            <w:r>
              <w:t>Percentage disfl. turns</w:t>
            </w:r>
          </w:p>
        </w:tc>
        <w:tc>
          <w:tcPr>
            <w:tcW w:w="1613" w:type="dxa"/>
            <w:tcBorders>
              <w:left w:val="single" w:sz="12" w:space="0" w:color="auto"/>
              <w:bottom w:val="single" w:sz="12" w:space="0" w:color="auto"/>
            </w:tcBorders>
          </w:tcPr>
          <w:p w14:paraId="661AF9F7" w14:textId="1E632A82" w:rsidR="00FF535D" w:rsidRDefault="00FF535D" w:rsidP="0048725C">
            <w:pPr>
              <w:jc w:val="center"/>
            </w:pPr>
            <w:r>
              <w:t>0.24</w:t>
            </w:r>
          </w:p>
        </w:tc>
        <w:tc>
          <w:tcPr>
            <w:tcW w:w="1813" w:type="dxa"/>
            <w:tcBorders>
              <w:bottom w:val="single" w:sz="12" w:space="0" w:color="auto"/>
            </w:tcBorders>
          </w:tcPr>
          <w:p w14:paraId="33F467B3" w14:textId="27F31C66" w:rsidR="00FF535D" w:rsidRDefault="00FF535D" w:rsidP="0048725C">
            <w:pPr>
              <w:jc w:val="center"/>
            </w:pPr>
            <w:r>
              <w:t>0.23</w:t>
            </w:r>
          </w:p>
        </w:tc>
        <w:tc>
          <w:tcPr>
            <w:tcW w:w="1813" w:type="dxa"/>
            <w:tcBorders>
              <w:bottom w:val="single" w:sz="12" w:space="0" w:color="auto"/>
            </w:tcBorders>
          </w:tcPr>
          <w:p w14:paraId="423B183E" w14:textId="6533F31B" w:rsidR="00FF535D" w:rsidRDefault="00FF535D" w:rsidP="0048725C">
            <w:pPr>
              <w:jc w:val="center"/>
            </w:pPr>
            <w:r>
              <w:t>0.17</w:t>
            </w:r>
          </w:p>
        </w:tc>
      </w:tr>
      <w:tr w:rsidR="00FF535D" w14:paraId="79B5B19E" w14:textId="77777777" w:rsidTr="0048725C">
        <w:tc>
          <w:tcPr>
            <w:tcW w:w="1271" w:type="dxa"/>
            <w:vMerge w:val="restart"/>
            <w:tcBorders>
              <w:top w:val="single" w:sz="12" w:space="0" w:color="auto"/>
            </w:tcBorders>
          </w:tcPr>
          <w:p w14:paraId="42189BB3" w14:textId="20DC9C0B" w:rsidR="00FF535D" w:rsidRDefault="00FF535D" w:rsidP="0048725C">
            <w:pPr>
              <w:jc w:val="center"/>
            </w:pPr>
            <w:r>
              <w:t>Dev</w:t>
            </w:r>
          </w:p>
        </w:tc>
        <w:tc>
          <w:tcPr>
            <w:tcW w:w="2552" w:type="dxa"/>
            <w:tcBorders>
              <w:top w:val="single" w:sz="12" w:space="0" w:color="auto"/>
              <w:right w:val="single" w:sz="12" w:space="0" w:color="auto"/>
            </w:tcBorders>
          </w:tcPr>
          <w:p w14:paraId="4519E6E3" w14:textId="2B4189DB" w:rsidR="00FF535D" w:rsidRDefault="00FF535D" w:rsidP="0048725C">
            <w:r>
              <w:t>Mean turn length</w:t>
            </w:r>
          </w:p>
        </w:tc>
        <w:tc>
          <w:tcPr>
            <w:tcW w:w="1613" w:type="dxa"/>
            <w:tcBorders>
              <w:top w:val="single" w:sz="12" w:space="0" w:color="auto"/>
              <w:left w:val="single" w:sz="12" w:space="0" w:color="auto"/>
            </w:tcBorders>
          </w:tcPr>
          <w:p w14:paraId="0DBB6989" w14:textId="4DE7E2D8" w:rsidR="00FF535D" w:rsidRDefault="00FF535D" w:rsidP="0048725C">
            <w:pPr>
              <w:jc w:val="center"/>
            </w:pPr>
            <w:r>
              <w:t>16.29</w:t>
            </w:r>
          </w:p>
        </w:tc>
        <w:tc>
          <w:tcPr>
            <w:tcW w:w="1813" w:type="dxa"/>
            <w:tcBorders>
              <w:top w:val="single" w:sz="12" w:space="0" w:color="auto"/>
            </w:tcBorders>
          </w:tcPr>
          <w:p w14:paraId="69CC62CA" w14:textId="1C89D530" w:rsidR="00FF535D" w:rsidRDefault="00FF535D" w:rsidP="0048725C">
            <w:pPr>
              <w:jc w:val="center"/>
            </w:pPr>
            <w:r>
              <w:t>19.23</w:t>
            </w:r>
          </w:p>
        </w:tc>
        <w:tc>
          <w:tcPr>
            <w:tcW w:w="1813" w:type="dxa"/>
            <w:tcBorders>
              <w:top w:val="single" w:sz="12" w:space="0" w:color="auto"/>
            </w:tcBorders>
          </w:tcPr>
          <w:p w14:paraId="60F6DE29" w14:textId="094FCD88" w:rsidR="00FF535D" w:rsidRDefault="00FF535D" w:rsidP="0048725C">
            <w:pPr>
              <w:jc w:val="center"/>
            </w:pPr>
            <w:r>
              <w:t>14.09</w:t>
            </w:r>
          </w:p>
        </w:tc>
      </w:tr>
      <w:tr w:rsidR="00FF535D" w14:paraId="494A87DB" w14:textId="77777777" w:rsidTr="0048725C">
        <w:tc>
          <w:tcPr>
            <w:tcW w:w="1271" w:type="dxa"/>
            <w:vMerge/>
          </w:tcPr>
          <w:p w14:paraId="4A6BFBB9" w14:textId="77777777" w:rsidR="00FF535D" w:rsidRDefault="00FF535D" w:rsidP="0048725C"/>
        </w:tc>
        <w:tc>
          <w:tcPr>
            <w:tcW w:w="2552" w:type="dxa"/>
            <w:tcBorders>
              <w:right w:val="single" w:sz="12" w:space="0" w:color="auto"/>
            </w:tcBorders>
          </w:tcPr>
          <w:p w14:paraId="2BA4D5D4" w14:textId="0C526D7B" w:rsidR="00FF535D" w:rsidRDefault="00FF535D" w:rsidP="0048725C">
            <w:r>
              <w:t>Mean SUs</w:t>
            </w:r>
          </w:p>
        </w:tc>
        <w:tc>
          <w:tcPr>
            <w:tcW w:w="1613" w:type="dxa"/>
            <w:tcBorders>
              <w:left w:val="single" w:sz="12" w:space="0" w:color="auto"/>
            </w:tcBorders>
          </w:tcPr>
          <w:p w14:paraId="6DABF5E3" w14:textId="3EDC53F4" w:rsidR="00FF535D" w:rsidRDefault="00FF535D" w:rsidP="0048725C">
            <w:pPr>
              <w:jc w:val="center"/>
            </w:pPr>
            <w:r>
              <w:t>1.86</w:t>
            </w:r>
          </w:p>
        </w:tc>
        <w:tc>
          <w:tcPr>
            <w:tcW w:w="1813" w:type="dxa"/>
          </w:tcPr>
          <w:p w14:paraId="7904F76D" w14:textId="78DF18D6" w:rsidR="00FF535D" w:rsidRDefault="00FF535D" w:rsidP="0048725C">
            <w:pPr>
              <w:jc w:val="center"/>
            </w:pPr>
            <w:r>
              <w:t>2.21</w:t>
            </w:r>
          </w:p>
        </w:tc>
        <w:tc>
          <w:tcPr>
            <w:tcW w:w="1813" w:type="dxa"/>
          </w:tcPr>
          <w:p w14:paraId="4E951B70" w14:textId="27F1A611" w:rsidR="00FF535D" w:rsidRDefault="00FF535D" w:rsidP="0048725C">
            <w:pPr>
              <w:jc w:val="center"/>
            </w:pPr>
            <w:r>
              <w:t>1.78</w:t>
            </w:r>
          </w:p>
        </w:tc>
      </w:tr>
      <w:tr w:rsidR="00FF535D" w14:paraId="25A07C76" w14:textId="77777777" w:rsidTr="00FF535D">
        <w:tc>
          <w:tcPr>
            <w:tcW w:w="1271" w:type="dxa"/>
            <w:vMerge/>
          </w:tcPr>
          <w:p w14:paraId="4B4AB32D" w14:textId="77777777" w:rsidR="00FF535D" w:rsidRDefault="00FF535D" w:rsidP="0048725C"/>
        </w:tc>
        <w:tc>
          <w:tcPr>
            <w:tcW w:w="2552" w:type="dxa"/>
            <w:tcBorders>
              <w:right w:val="single" w:sz="12" w:space="0" w:color="auto"/>
            </w:tcBorders>
          </w:tcPr>
          <w:p w14:paraId="0BC89E4B" w14:textId="513EAFC5" w:rsidR="00FF535D" w:rsidRDefault="00FF535D" w:rsidP="0048725C">
            <w:r>
              <w:t>Mean # disfl./turn</w:t>
            </w:r>
          </w:p>
        </w:tc>
        <w:tc>
          <w:tcPr>
            <w:tcW w:w="1613" w:type="dxa"/>
            <w:tcBorders>
              <w:left w:val="single" w:sz="12" w:space="0" w:color="auto"/>
            </w:tcBorders>
            <w:shd w:val="clear" w:color="auto" w:fill="F2F2F2" w:themeFill="background1" w:themeFillShade="F2"/>
          </w:tcPr>
          <w:p w14:paraId="2A6D47AA" w14:textId="6D31978D" w:rsidR="00FF535D" w:rsidRDefault="00FF535D" w:rsidP="0048725C">
            <w:pPr>
              <w:jc w:val="center"/>
            </w:pPr>
            <w:r>
              <w:t>0.70</w:t>
            </w:r>
          </w:p>
        </w:tc>
        <w:tc>
          <w:tcPr>
            <w:tcW w:w="1813" w:type="dxa"/>
            <w:shd w:val="clear" w:color="auto" w:fill="F2F2F2" w:themeFill="background1" w:themeFillShade="F2"/>
          </w:tcPr>
          <w:p w14:paraId="3D6302E0" w14:textId="170ABA6B" w:rsidR="00FF535D" w:rsidRDefault="00FF535D" w:rsidP="0048725C">
            <w:pPr>
              <w:jc w:val="center"/>
            </w:pPr>
            <w:r>
              <w:t>0.23</w:t>
            </w:r>
          </w:p>
        </w:tc>
        <w:tc>
          <w:tcPr>
            <w:tcW w:w="1813" w:type="dxa"/>
            <w:shd w:val="clear" w:color="auto" w:fill="F2F2F2" w:themeFill="background1" w:themeFillShade="F2"/>
          </w:tcPr>
          <w:p w14:paraId="1A72151B" w14:textId="0BF2151A" w:rsidR="00FF535D" w:rsidRDefault="00FF535D" w:rsidP="0048725C">
            <w:pPr>
              <w:jc w:val="center"/>
            </w:pPr>
            <w:r>
              <w:t>0.23</w:t>
            </w:r>
          </w:p>
        </w:tc>
      </w:tr>
      <w:tr w:rsidR="00FF535D" w14:paraId="2BA9AEFC" w14:textId="77777777" w:rsidTr="00FF535D">
        <w:tc>
          <w:tcPr>
            <w:tcW w:w="1271" w:type="dxa"/>
            <w:vMerge/>
          </w:tcPr>
          <w:p w14:paraId="634387E6" w14:textId="77777777" w:rsidR="00FF535D" w:rsidRDefault="00FF535D" w:rsidP="0048725C"/>
        </w:tc>
        <w:tc>
          <w:tcPr>
            <w:tcW w:w="2552" w:type="dxa"/>
            <w:tcBorders>
              <w:right w:val="single" w:sz="12" w:space="0" w:color="auto"/>
            </w:tcBorders>
          </w:tcPr>
          <w:p w14:paraId="30C179FE" w14:textId="6CE9F939" w:rsidR="00FF535D" w:rsidRDefault="00FF535D" w:rsidP="0048725C">
            <w:r>
              <w:t>Percentage disfl. turns</w:t>
            </w:r>
          </w:p>
        </w:tc>
        <w:tc>
          <w:tcPr>
            <w:tcW w:w="1613" w:type="dxa"/>
            <w:tcBorders>
              <w:left w:val="single" w:sz="12" w:space="0" w:color="auto"/>
            </w:tcBorders>
            <w:shd w:val="clear" w:color="auto" w:fill="F2F2F2" w:themeFill="background1" w:themeFillShade="F2"/>
          </w:tcPr>
          <w:p w14:paraId="0971CD48" w14:textId="2198DF0B" w:rsidR="00FF535D" w:rsidRDefault="00FF535D" w:rsidP="0048725C">
            <w:pPr>
              <w:jc w:val="center"/>
            </w:pPr>
            <w:r>
              <w:t>0.30</w:t>
            </w:r>
          </w:p>
        </w:tc>
        <w:tc>
          <w:tcPr>
            <w:tcW w:w="1813" w:type="dxa"/>
            <w:shd w:val="clear" w:color="auto" w:fill="F2F2F2" w:themeFill="background1" w:themeFillShade="F2"/>
          </w:tcPr>
          <w:p w14:paraId="6DDD0BFC" w14:textId="19DEA21B" w:rsidR="00FF535D" w:rsidRDefault="00FF535D" w:rsidP="0048725C">
            <w:pPr>
              <w:jc w:val="center"/>
            </w:pPr>
            <w:r>
              <w:t>0.18</w:t>
            </w:r>
          </w:p>
        </w:tc>
        <w:tc>
          <w:tcPr>
            <w:tcW w:w="1813" w:type="dxa"/>
            <w:shd w:val="clear" w:color="auto" w:fill="F2F2F2" w:themeFill="background1" w:themeFillShade="F2"/>
          </w:tcPr>
          <w:p w14:paraId="5421B1AA" w14:textId="1EDC53E2" w:rsidR="00FF535D" w:rsidRDefault="00FF535D" w:rsidP="0048725C">
            <w:pPr>
              <w:jc w:val="center"/>
            </w:pPr>
            <w:r>
              <w:t>0.16</w:t>
            </w:r>
          </w:p>
        </w:tc>
      </w:tr>
    </w:tbl>
    <w:p w14:paraId="4D1FB210" w14:textId="3C6AE4F4" w:rsidR="0048725C" w:rsidRDefault="0048725C" w:rsidP="0048725C"/>
    <w:p w14:paraId="6BDE2D2B" w14:textId="4E319F04" w:rsidR="00FF535D" w:rsidRDefault="00FF535D" w:rsidP="00FF535D">
      <w:pPr>
        <w:pStyle w:val="Listenabsatz"/>
        <w:numPr>
          <w:ilvl w:val="0"/>
          <w:numId w:val="2"/>
        </w:numPr>
      </w:pPr>
      <w:r>
        <w:t>VM contains less disfluent turns in the dev set – explains smaller performance drop in turn based parsing</w:t>
      </w:r>
    </w:p>
    <w:p w14:paraId="60AE3CD0" w14:textId="7FE190C9" w:rsidR="00234E71" w:rsidRDefault="00234E71" w:rsidP="00FF535D">
      <w:pPr>
        <w:pStyle w:val="Listenabsatz"/>
        <w:numPr>
          <w:ilvl w:val="0"/>
          <w:numId w:val="2"/>
        </w:numPr>
      </w:pPr>
      <w:r>
        <w:t>NOTE: these stats are outdated, see source files instead</w:t>
      </w:r>
    </w:p>
    <w:p w14:paraId="4D66C6CA" w14:textId="02166F4F" w:rsidR="00D2154E" w:rsidRDefault="00D2154E" w:rsidP="00D2154E"/>
    <w:p w14:paraId="31B8DD07" w14:textId="0AD4EC1C" w:rsidR="00D2154E" w:rsidRDefault="00D2154E" w:rsidP="00D2154E">
      <w:pPr>
        <w:pStyle w:val="Listenabsatz"/>
        <w:numPr>
          <w:ilvl w:val="0"/>
          <w:numId w:val="2"/>
        </w:numPr>
      </w:pPr>
      <w:r>
        <w:t>Looking at individual prosodic features:</w:t>
      </w:r>
    </w:p>
    <w:p w14:paraId="38AD7A9E" w14:textId="6FFDCC84" w:rsidR="00581195" w:rsidRDefault="00581195" w:rsidP="00581195">
      <w:pPr>
        <w:pStyle w:val="Listenabsatz"/>
      </w:pPr>
    </w:p>
    <w:p w14:paraId="0F05EF87" w14:textId="4D0A9B3F" w:rsidR="00581195" w:rsidRDefault="00581195" w:rsidP="00581195">
      <w:pPr>
        <w:pStyle w:val="Listenabsatz"/>
      </w:pPr>
      <w:r>
        <w:t>VMENG:</w:t>
      </w:r>
    </w:p>
    <w:p w14:paraId="71C2CDA8" w14:textId="77777777" w:rsidR="00581195" w:rsidRDefault="00581195" w:rsidP="00581195">
      <w:pPr>
        <w:pStyle w:val="Listenabsatz"/>
      </w:pPr>
    </w:p>
    <w:tbl>
      <w:tblPr>
        <w:tblStyle w:val="Tabellenraster"/>
        <w:tblW w:w="9481" w:type="dxa"/>
        <w:tblInd w:w="720" w:type="dxa"/>
        <w:tblLook w:val="04A0" w:firstRow="1" w:lastRow="0" w:firstColumn="1" w:lastColumn="0" w:noHBand="0" w:noVBand="1"/>
      </w:tblPr>
      <w:tblGrid>
        <w:gridCol w:w="1969"/>
        <w:gridCol w:w="1249"/>
        <w:gridCol w:w="1659"/>
        <w:gridCol w:w="1331"/>
        <w:gridCol w:w="1572"/>
        <w:gridCol w:w="1701"/>
      </w:tblGrid>
      <w:tr w:rsidR="00C14446" w14:paraId="7919190E" w14:textId="7884C75D" w:rsidTr="003217BB">
        <w:tc>
          <w:tcPr>
            <w:tcW w:w="1969" w:type="dxa"/>
          </w:tcPr>
          <w:p w14:paraId="59588809" w14:textId="77777777" w:rsidR="00C14446" w:rsidRDefault="00C14446" w:rsidP="0088700E">
            <w:pPr>
              <w:pStyle w:val="Listenabsatz"/>
              <w:ind w:left="0"/>
            </w:pPr>
          </w:p>
        </w:tc>
        <w:tc>
          <w:tcPr>
            <w:tcW w:w="1249" w:type="dxa"/>
          </w:tcPr>
          <w:p w14:paraId="3467B197" w14:textId="77777777" w:rsidR="00C14446" w:rsidRDefault="00C14446" w:rsidP="0088700E">
            <w:pPr>
              <w:pStyle w:val="Listenabsatz"/>
              <w:ind w:left="0"/>
            </w:pPr>
            <w:r>
              <w:t>SU-based</w:t>
            </w:r>
          </w:p>
        </w:tc>
        <w:tc>
          <w:tcPr>
            <w:tcW w:w="1659" w:type="dxa"/>
          </w:tcPr>
          <w:p w14:paraId="0914AC0D" w14:textId="77777777" w:rsidR="00C14446" w:rsidRDefault="00C14446" w:rsidP="0088700E">
            <w:pPr>
              <w:pStyle w:val="Listenabsatz"/>
              <w:ind w:left="0"/>
            </w:pPr>
            <w:r>
              <w:t>Turn-based</w:t>
            </w:r>
          </w:p>
        </w:tc>
        <w:tc>
          <w:tcPr>
            <w:tcW w:w="1331" w:type="dxa"/>
          </w:tcPr>
          <w:p w14:paraId="0989CE4E" w14:textId="77777777" w:rsidR="00C14446" w:rsidRDefault="00C14446" w:rsidP="0088700E">
            <w:pPr>
              <w:pStyle w:val="Listenabsatz"/>
              <w:ind w:left="0"/>
            </w:pPr>
          </w:p>
        </w:tc>
        <w:tc>
          <w:tcPr>
            <w:tcW w:w="1572" w:type="dxa"/>
          </w:tcPr>
          <w:p w14:paraId="2E0ABFFD" w14:textId="41ED1649" w:rsidR="00C14446" w:rsidRDefault="00C14446" w:rsidP="0088700E">
            <w:pPr>
              <w:pStyle w:val="Listenabsatz"/>
              <w:ind w:left="0"/>
            </w:pPr>
            <w:r>
              <w:t>Fluent</w:t>
            </w:r>
          </w:p>
        </w:tc>
        <w:tc>
          <w:tcPr>
            <w:tcW w:w="1701" w:type="dxa"/>
          </w:tcPr>
          <w:p w14:paraId="18E12244" w14:textId="24B849D5" w:rsidR="00C14446" w:rsidRDefault="00C14446" w:rsidP="0088700E">
            <w:pPr>
              <w:pStyle w:val="Listenabsatz"/>
              <w:ind w:left="0"/>
            </w:pPr>
            <w:r>
              <w:t>Disfluent</w:t>
            </w:r>
          </w:p>
        </w:tc>
      </w:tr>
      <w:tr w:rsidR="00C14446" w14:paraId="208A0C46" w14:textId="0FEC3856" w:rsidTr="003217BB">
        <w:tc>
          <w:tcPr>
            <w:tcW w:w="1969" w:type="dxa"/>
          </w:tcPr>
          <w:p w14:paraId="582FEC50" w14:textId="651210AF" w:rsidR="00C14446" w:rsidRDefault="00C14446" w:rsidP="0088700E">
            <w:pPr>
              <w:pStyle w:val="Listenabsatz"/>
              <w:ind w:left="0"/>
            </w:pPr>
            <w:r>
              <w:t>Text only</w:t>
            </w:r>
          </w:p>
        </w:tc>
        <w:tc>
          <w:tcPr>
            <w:tcW w:w="1249" w:type="dxa"/>
          </w:tcPr>
          <w:p w14:paraId="4189A6C2" w14:textId="66FF6117" w:rsidR="00C14446" w:rsidRDefault="00C14446" w:rsidP="00581195">
            <w:pPr>
              <w:pStyle w:val="Listenabsatz"/>
              <w:ind w:left="0"/>
              <w:jc w:val="center"/>
            </w:pPr>
            <w:r>
              <w:t>94.45</w:t>
            </w:r>
          </w:p>
        </w:tc>
        <w:tc>
          <w:tcPr>
            <w:tcW w:w="1659" w:type="dxa"/>
          </w:tcPr>
          <w:p w14:paraId="58CF3751" w14:textId="527D094E" w:rsidR="00C14446" w:rsidRDefault="00C14446" w:rsidP="00581195">
            <w:pPr>
              <w:pStyle w:val="Listenabsatz"/>
              <w:ind w:left="0"/>
              <w:jc w:val="center"/>
            </w:pPr>
            <w:r>
              <w:t>91.75</w:t>
            </w:r>
          </w:p>
        </w:tc>
        <w:tc>
          <w:tcPr>
            <w:tcW w:w="1331" w:type="dxa"/>
          </w:tcPr>
          <w:p w14:paraId="7D4D9A61" w14:textId="77777777" w:rsidR="00C14446" w:rsidRDefault="00C14446" w:rsidP="00581195">
            <w:pPr>
              <w:pStyle w:val="Listenabsatz"/>
              <w:ind w:left="0"/>
              <w:jc w:val="center"/>
            </w:pPr>
          </w:p>
        </w:tc>
        <w:tc>
          <w:tcPr>
            <w:tcW w:w="1572" w:type="dxa"/>
          </w:tcPr>
          <w:p w14:paraId="76DBA21B" w14:textId="77777777" w:rsidR="00C14446" w:rsidRPr="0023223D" w:rsidRDefault="00C14446" w:rsidP="00581195">
            <w:pPr>
              <w:pStyle w:val="Listenabsatz"/>
              <w:ind w:left="0"/>
              <w:jc w:val="center"/>
              <w:rPr>
                <w:strike/>
              </w:rPr>
            </w:pPr>
            <w:r w:rsidRPr="0023223D">
              <w:rPr>
                <w:strike/>
              </w:rPr>
              <w:t>92.32</w:t>
            </w:r>
          </w:p>
          <w:p w14:paraId="1B5E6CAB" w14:textId="63C440D6" w:rsidR="0023223D" w:rsidRDefault="0023223D" w:rsidP="00581195">
            <w:pPr>
              <w:pStyle w:val="Listenabsatz"/>
              <w:ind w:left="0"/>
              <w:jc w:val="center"/>
            </w:pPr>
            <w:r w:rsidRPr="0023223D">
              <w:t>92.29</w:t>
            </w:r>
          </w:p>
        </w:tc>
        <w:tc>
          <w:tcPr>
            <w:tcW w:w="1701" w:type="dxa"/>
          </w:tcPr>
          <w:p w14:paraId="1F72F05F" w14:textId="77777777" w:rsidR="00C14446" w:rsidRPr="0023223D" w:rsidRDefault="008354EA" w:rsidP="00581195">
            <w:pPr>
              <w:pStyle w:val="Listenabsatz"/>
              <w:ind w:left="0"/>
              <w:jc w:val="center"/>
              <w:rPr>
                <w:strike/>
              </w:rPr>
            </w:pPr>
            <w:r w:rsidRPr="0023223D">
              <w:rPr>
                <w:strike/>
              </w:rPr>
              <w:t>90.21</w:t>
            </w:r>
          </w:p>
          <w:p w14:paraId="743A0678" w14:textId="2ADDC2A5" w:rsidR="0023223D" w:rsidRDefault="0023223D" w:rsidP="00581195">
            <w:pPr>
              <w:pStyle w:val="Listenabsatz"/>
              <w:ind w:left="0"/>
              <w:jc w:val="center"/>
            </w:pPr>
            <w:r w:rsidRPr="0023223D">
              <w:t>89.65</w:t>
            </w:r>
          </w:p>
        </w:tc>
      </w:tr>
      <w:tr w:rsidR="00C14446" w14:paraId="19D51C78" w14:textId="71171184" w:rsidTr="003217BB">
        <w:tc>
          <w:tcPr>
            <w:tcW w:w="1969" w:type="dxa"/>
          </w:tcPr>
          <w:p w14:paraId="52E31FFA" w14:textId="77777777" w:rsidR="00C14446" w:rsidRDefault="00C14446" w:rsidP="0088700E">
            <w:pPr>
              <w:pStyle w:val="Listenabsatz"/>
              <w:ind w:left="0"/>
            </w:pPr>
            <w:r>
              <w:t>Text + prosody (all)</w:t>
            </w:r>
          </w:p>
        </w:tc>
        <w:tc>
          <w:tcPr>
            <w:tcW w:w="1249" w:type="dxa"/>
          </w:tcPr>
          <w:p w14:paraId="4662E533" w14:textId="77777777" w:rsidR="00C14446" w:rsidRDefault="00C14446" w:rsidP="00581195">
            <w:pPr>
              <w:pStyle w:val="Listenabsatz"/>
              <w:ind w:left="0"/>
              <w:jc w:val="center"/>
              <w:rPr>
                <w:strike/>
              </w:rPr>
            </w:pPr>
            <w:r w:rsidRPr="00C61299">
              <w:rPr>
                <w:strike/>
              </w:rPr>
              <w:t>94.7</w:t>
            </w:r>
            <w:r w:rsidR="00C61299" w:rsidRPr="00C61299">
              <w:rPr>
                <w:strike/>
              </w:rPr>
              <w:t>1</w:t>
            </w:r>
          </w:p>
          <w:p w14:paraId="6E4E9741" w14:textId="2F7BAACF" w:rsidR="00C61299" w:rsidRPr="002D3DAC" w:rsidRDefault="002D3DAC" w:rsidP="00581195">
            <w:pPr>
              <w:pStyle w:val="Listenabsatz"/>
              <w:ind w:left="0"/>
              <w:jc w:val="center"/>
            </w:pPr>
            <w:r w:rsidRPr="002D3DAC">
              <w:t>94.64</w:t>
            </w:r>
          </w:p>
        </w:tc>
        <w:tc>
          <w:tcPr>
            <w:tcW w:w="1659" w:type="dxa"/>
            <w:shd w:val="clear" w:color="auto" w:fill="FBE4D5" w:themeFill="accent2" w:themeFillTint="33"/>
          </w:tcPr>
          <w:p w14:paraId="5F6A96DA" w14:textId="77777777" w:rsidR="00C14446" w:rsidRDefault="00C14446" w:rsidP="00581195">
            <w:pPr>
              <w:pStyle w:val="Listenabsatz"/>
              <w:ind w:left="0"/>
              <w:jc w:val="center"/>
              <w:rPr>
                <w:strike/>
              </w:rPr>
            </w:pPr>
            <w:r w:rsidRPr="00C61299">
              <w:rPr>
                <w:strike/>
              </w:rPr>
              <w:t>94.35</w:t>
            </w:r>
          </w:p>
          <w:p w14:paraId="580D85DC" w14:textId="557FBBA0" w:rsidR="00C61299" w:rsidRPr="002D3DAC" w:rsidRDefault="002D3DAC" w:rsidP="00581195">
            <w:pPr>
              <w:pStyle w:val="Listenabsatz"/>
              <w:ind w:left="0"/>
              <w:jc w:val="center"/>
            </w:pPr>
            <w:r w:rsidRPr="002D3DAC">
              <w:t>94.16</w:t>
            </w:r>
          </w:p>
        </w:tc>
        <w:tc>
          <w:tcPr>
            <w:tcW w:w="1331" w:type="dxa"/>
            <w:shd w:val="clear" w:color="auto" w:fill="FBE4D5" w:themeFill="accent2" w:themeFillTint="33"/>
          </w:tcPr>
          <w:p w14:paraId="11B5E4CE" w14:textId="77777777" w:rsidR="00C14446" w:rsidRDefault="00C14446" w:rsidP="00D764B3">
            <w:pPr>
              <w:pStyle w:val="Listenabsatz"/>
              <w:ind w:left="0"/>
              <w:jc w:val="center"/>
              <w:rPr>
                <w:strike/>
              </w:rPr>
            </w:pPr>
            <w:r w:rsidRPr="00C61299">
              <w:rPr>
                <w:strike/>
              </w:rPr>
              <w:t>∆+2.6</w:t>
            </w:r>
          </w:p>
          <w:p w14:paraId="1BAD200A" w14:textId="0F3FEBD4" w:rsidR="008D43BD" w:rsidRPr="00C61299" w:rsidRDefault="008D43BD" w:rsidP="00D764B3">
            <w:pPr>
              <w:pStyle w:val="Listenabsatz"/>
              <w:ind w:left="0"/>
              <w:jc w:val="center"/>
              <w:rPr>
                <w:strike/>
              </w:rPr>
            </w:pPr>
            <w:r>
              <w:t>∆+2.41</w:t>
            </w:r>
          </w:p>
        </w:tc>
        <w:tc>
          <w:tcPr>
            <w:tcW w:w="1572" w:type="dxa"/>
            <w:shd w:val="clear" w:color="auto" w:fill="FBE4D5" w:themeFill="accent2" w:themeFillTint="33"/>
          </w:tcPr>
          <w:p w14:paraId="5ADFBE8B" w14:textId="77777777" w:rsidR="00C14446" w:rsidRDefault="00523FC3" w:rsidP="00D764B3">
            <w:pPr>
              <w:pStyle w:val="Listenabsatz"/>
              <w:ind w:left="0"/>
              <w:jc w:val="center"/>
              <w:rPr>
                <w:strike/>
              </w:rPr>
            </w:pPr>
            <w:r w:rsidRPr="00C61299">
              <w:rPr>
                <w:strike/>
              </w:rPr>
              <w:t>95.05</w:t>
            </w:r>
          </w:p>
          <w:p w14:paraId="128AE38B" w14:textId="77777777" w:rsidR="00EE610C" w:rsidRPr="00532E89" w:rsidRDefault="00EE610C" w:rsidP="00D764B3">
            <w:pPr>
              <w:pStyle w:val="Listenabsatz"/>
              <w:ind w:left="0"/>
              <w:jc w:val="center"/>
              <w:rPr>
                <w:strike/>
              </w:rPr>
            </w:pPr>
            <w:r w:rsidRPr="00532E89">
              <w:rPr>
                <w:strike/>
              </w:rPr>
              <w:t>94.83</w:t>
            </w:r>
            <w:r w:rsidR="003217BB" w:rsidRPr="00532E89">
              <w:rPr>
                <w:strike/>
              </w:rPr>
              <w:t xml:space="preserve"> (∆+2.51)</w:t>
            </w:r>
          </w:p>
          <w:p w14:paraId="6F4C31BC" w14:textId="03931603" w:rsidR="00532E89" w:rsidRPr="00EE610C" w:rsidRDefault="00532E89" w:rsidP="00D764B3">
            <w:pPr>
              <w:pStyle w:val="Listenabsatz"/>
              <w:ind w:left="0"/>
              <w:jc w:val="center"/>
            </w:pPr>
            <w:r w:rsidRPr="00532E89">
              <w:t>94.89</w:t>
            </w:r>
            <w:r w:rsidR="0023223D">
              <w:t xml:space="preserve"> </w:t>
            </w:r>
            <w:r w:rsidR="0023223D" w:rsidRPr="00532E89">
              <w:t>(∆</w:t>
            </w:r>
            <w:r w:rsidR="0023223D">
              <w:t>+2.6</w:t>
            </w:r>
            <w:r w:rsidR="0023223D" w:rsidRPr="00532E89">
              <w:t>)</w:t>
            </w:r>
          </w:p>
        </w:tc>
        <w:tc>
          <w:tcPr>
            <w:tcW w:w="1701" w:type="dxa"/>
            <w:shd w:val="clear" w:color="auto" w:fill="FBE4D5" w:themeFill="accent2" w:themeFillTint="33"/>
          </w:tcPr>
          <w:p w14:paraId="1D665432" w14:textId="77777777" w:rsidR="00C14446" w:rsidRDefault="00523FC3" w:rsidP="00D764B3">
            <w:pPr>
              <w:pStyle w:val="Listenabsatz"/>
              <w:ind w:left="0"/>
              <w:jc w:val="center"/>
              <w:rPr>
                <w:strike/>
              </w:rPr>
            </w:pPr>
            <w:r w:rsidRPr="00C61299">
              <w:rPr>
                <w:strike/>
              </w:rPr>
              <w:t>92.44</w:t>
            </w:r>
          </w:p>
          <w:p w14:paraId="1E05BFE8" w14:textId="77777777" w:rsidR="00EE610C" w:rsidRPr="00532E89" w:rsidRDefault="00EE610C" w:rsidP="00D764B3">
            <w:pPr>
              <w:pStyle w:val="Listenabsatz"/>
              <w:ind w:left="0"/>
              <w:jc w:val="center"/>
              <w:rPr>
                <w:strike/>
              </w:rPr>
            </w:pPr>
            <w:r w:rsidRPr="00532E89">
              <w:rPr>
                <w:strike/>
              </w:rPr>
              <w:t>92.30</w:t>
            </w:r>
            <w:r w:rsidR="003217BB" w:rsidRPr="00532E89">
              <w:rPr>
                <w:strike/>
              </w:rPr>
              <w:t xml:space="preserve"> (∆+2.09)</w:t>
            </w:r>
          </w:p>
          <w:p w14:paraId="1D07F2C3" w14:textId="3E425D36" w:rsidR="00532E89" w:rsidRPr="00EE610C" w:rsidRDefault="00532E89" w:rsidP="00D764B3">
            <w:pPr>
              <w:pStyle w:val="Listenabsatz"/>
              <w:ind w:left="0"/>
              <w:jc w:val="center"/>
            </w:pPr>
            <w:r w:rsidRPr="00532E89">
              <w:t>91.26</w:t>
            </w:r>
            <w:r w:rsidR="0023223D" w:rsidRPr="00532E89">
              <w:t>(∆</w:t>
            </w:r>
            <w:r w:rsidR="0023223D">
              <w:t>+1.61</w:t>
            </w:r>
            <w:r w:rsidR="0023223D" w:rsidRPr="00532E89">
              <w:t>)</w:t>
            </w:r>
          </w:p>
        </w:tc>
      </w:tr>
      <w:tr w:rsidR="00C14446" w14:paraId="4D6B79E7" w14:textId="54F8D56A" w:rsidTr="003217BB">
        <w:tc>
          <w:tcPr>
            <w:tcW w:w="1969" w:type="dxa"/>
          </w:tcPr>
          <w:p w14:paraId="1FB1EF61" w14:textId="77777777" w:rsidR="00C14446" w:rsidRDefault="00C14446" w:rsidP="0088700E">
            <w:pPr>
              <w:pStyle w:val="Listenabsatz"/>
              <w:ind w:left="0"/>
            </w:pPr>
            <w:r>
              <w:t>Pitch only</w:t>
            </w:r>
          </w:p>
        </w:tc>
        <w:tc>
          <w:tcPr>
            <w:tcW w:w="1249" w:type="dxa"/>
          </w:tcPr>
          <w:p w14:paraId="0839102B" w14:textId="1A45412C" w:rsidR="00C14446" w:rsidRDefault="00C14446" w:rsidP="00581195">
            <w:pPr>
              <w:pStyle w:val="Listenabsatz"/>
              <w:ind w:left="0"/>
              <w:jc w:val="center"/>
            </w:pPr>
            <w:r>
              <w:t>94.59</w:t>
            </w:r>
          </w:p>
        </w:tc>
        <w:tc>
          <w:tcPr>
            <w:tcW w:w="1659" w:type="dxa"/>
            <w:shd w:val="clear" w:color="auto" w:fill="FBE4D5" w:themeFill="accent2" w:themeFillTint="33"/>
          </w:tcPr>
          <w:p w14:paraId="102DF061" w14:textId="02E5BB5A" w:rsidR="00C14446" w:rsidRDefault="00C14446" w:rsidP="00581195">
            <w:pPr>
              <w:pStyle w:val="Listenabsatz"/>
              <w:ind w:left="0"/>
              <w:jc w:val="center"/>
            </w:pPr>
            <w:r>
              <w:t>93.92</w:t>
            </w:r>
          </w:p>
        </w:tc>
        <w:tc>
          <w:tcPr>
            <w:tcW w:w="1331" w:type="dxa"/>
            <w:shd w:val="clear" w:color="auto" w:fill="FBE4D5" w:themeFill="accent2" w:themeFillTint="33"/>
          </w:tcPr>
          <w:p w14:paraId="7AD4973D" w14:textId="6D406BD1" w:rsidR="00C14446" w:rsidRDefault="00C14446" w:rsidP="00D764B3">
            <w:pPr>
              <w:pStyle w:val="Listenabsatz"/>
              <w:ind w:left="0"/>
              <w:jc w:val="center"/>
            </w:pPr>
            <w:r>
              <w:t>∆+2.17</w:t>
            </w:r>
          </w:p>
        </w:tc>
        <w:tc>
          <w:tcPr>
            <w:tcW w:w="1572" w:type="dxa"/>
            <w:shd w:val="clear" w:color="auto" w:fill="FBE4D5" w:themeFill="accent2" w:themeFillTint="33"/>
          </w:tcPr>
          <w:p w14:paraId="2D39BD63" w14:textId="77777777" w:rsidR="00C14446" w:rsidRPr="00532E89" w:rsidRDefault="00DF503E" w:rsidP="00D764B3">
            <w:pPr>
              <w:pStyle w:val="Listenabsatz"/>
              <w:ind w:left="0"/>
              <w:jc w:val="center"/>
              <w:rPr>
                <w:strike/>
              </w:rPr>
            </w:pPr>
            <w:r w:rsidRPr="00532E89">
              <w:rPr>
                <w:strike/>
              </w:rPr>
              <w:t>94.71</w:t>
            </w:r>
            <w:r w:rsidR="003217BB" w:rsidRPr="00532E89">
              <w:rPr>
                <w:strike/>
              </w:rPr>
              <w:t xml:space="preserve"> (∆+2.39)</w:t>
            </w:r>
          </w:p>
          <w:p w14:paraId="4512D279" w14:textId="65B52337" w:rsidR="00532E89" w:rsidRDefault="00532E89" w:rsidP="00D764B3">
            <w:pPr>
              <w:pStyle w:val="Listenabsatz"/>
              <w:ind w:left="0"/>
              <w:jc w:val="center"/>
            </w:pPr>
            <w:r w:rsidRPr="00532E89">
              <w:t>94.74</w:t>
            </w:r>
            <w:r w:rsidR="0023223D" w:rsidRPr="00532E89">
              <w:t>(∆</w:t>
            </w:r>
            <w:r w:rsidR="0023223D">
              <w:t>+2.45</w:t>
            </w:r>
            <w:r w:rsidR="0023223D" w:rsidRPr="00532E89">
              <w:t>)</w:t>
            </w:r>
          </w:p>
        </w:tc>
        <w:tc>
          <w:tcPr>
            <w:tcW w:w="1701" w:type="dxa"/>
            <w:shd w:val="clear" w:color="auto" w:fill="FBE4D5" w:themeFill="accent2" w:themeFillTint="33"/>
          </w:tcPr>
          <w:p w14:paraId="4C1451AD" w14:textId="77777777" w:rsidR="00C14446" w:rsidRPr="00532E89" w:rsidRDefault="00DF503E" w:rsidP="00D764B3">
            <w:pPr>
              <w:pStyle w:val="Listenabsatz"/>
              <w:ind w:left="0"/>
              <w:jc w:val="center"/>
              <w:rPr>
                <w:strike/>
              </w:rPr>
            </w:pPr>
            <w:r w:rsidRPr="00532E89">
              <w:rPr>
                <w:strike/>
              </w:rPr>
              <w:t>91.76</w:t>
            </w:r>
            <w:r w:rsidR="003217BB" w:rsidRPr="00532E89">
              <w:rPr>
                <w:strike/>
              </w:rPr>
              <w:t xml:space="preserve"> (∆+1.55)</w:t>
            </w:r>
          </w:p>
          <w:p w14:paraId="692034A6" w14:textId="29205422" w:rsidR="00532E89" w:rsidRDefault="00532E89" w:rsidP="00D764B3">
            <w:pPr>
              <w:pStyle w:val="Listenabsatz"/>
              <w:ind w:left="0"/>
              <w:jc w:val="center"/>
            </w:pPr>
            <w:r w:rsidRPr="00532E89">
              <w:t>90.72</w:t>
            </w:r>
            <w:r w:rsidR="0023223D" w:rsidRPr="00532E89">
              <w:t>(∆</w:t>
            </w:r>
            <w:r w:rsidR="0023223D">
              <w:t>+1.07</w:t>
            </w:r>
            <w:r w:rsidR="0023223D" w:rsidRPr="00532E89">
              <w:t>)</w:t>
            </w:r>
          </w:p>
        </w:tc>
      </w:tr>
      <w:tr w:rsidR="00C14446" w14:paraId="36B9C20B" w14:textId="1390A8C9" w:rsidTr="003217BB">
        <w:tc>
          <w:tcPr>
            <w:tcW w:w="1969" w:type="dxa"/>
          </w:tcPr>
          <w:p w14:paraId="2F306364" w14:textId="77777777" w:rsidR="00C14446" w:rsidRDefault="00C14446" w:rsidP="0088700E">
            <w:pPr>
              <w:pStyle w:val="Listenabsatz"/>
              <w:ind w:left="0"/>
            </w:pPr>
            <w:r>
              <w:t>Fbank only</w:t>
            </w:r>
          </w:p>
        </w:tc>
        <w:tc>
          <w:tcPr>
            <w:tcW w:w="1249" w:type="dxa"/>
          </w:tcPr>
          <w:p w14:paraId="6E61D050" w14:textId="049FB221" w:rsidR="00C14446" w:rsidRDefault="00C14446" w:rsidP="00581195">
            <w:pPr>
              <w:pStyle w:val="Listenabsatz"/>
              <w:ind w:left="0"/>
              <w:jc w:val="center"/>
            </w:pPr>
            <w:r>
              <w:t>94.72</w:t>
            </w:r>
          </w:p>
        </w:tc>
        <w:tc>
          <w:tcPr>
            <w:tcW w:w="1659" w:type="dxa"/>
            <w:shd w:val="clear" w:color="auto" w:fill="FBE4D5" w:themeFill="accent2" w:themeFillTint="33"/>
          </w:tcPr>
          <w:p w14:paraId="398176DD" w14:textId="6E47F7DE" w:rsidR="00C14446" w:rsidRDefault="00C14446" w:rsidP="00581195">
            <w:pPr>
              <w:pStyle w:val="Listenabsatz"/>
              <w:ind w:left="0"/>
              <w:jc w:val="center"/>
            </w:pPr>
            <w:r>
              <w:t>94.02</w:t>
            </w:r>
          </w:p>
        </w:tc>
        <w:tc>
          <w:tcPr>
            <w:tcW w:w="1331" w:type="dxa"/>
            <w:shd w:val="clear" w:color="auto" w:fill="FBE4D5" w:themeFill="accent2" w:themeFillTint="33"/>
          </w:tcPr>
          <w:p w14:paraId="499E3C0D" w14:textId="5B7526C9" w:rsidR="00C14446" w:rsidRDefault="00C14446" w:rsidP="00D764B3">
            <w:pPr>
              <w:pStyle w:val="Listenabsatz"/>
              <w:ind w:left="0"/>
              <w:jc w:val="center"/>
            </w:pPr>
            <w:r>
              <w:t>∆+2.27</w:t>
            </w:r>
          </w:p>
        </w:tc>
        <w:tc>
          <w:tcPr>
            <w:tcW w:w="1572" w:type="dxa"/>
            <w:shd w:val="clear" w:color="auto" w:fill="FBE4D5" w:themeFill="accent2" w:themeFillTint="33"/>
          </w:tcPr>
          <w:p w14:paraId="5F6291B4" w14:textId="77777777" w:rsidR="00C14446" w:rsidRPr="00532E89" w:rsidRDefault="00DF503E" w:rsidP="00D764B3">
            <w:pPr>
              <w:pStyle w:val="Listenabsatz"/>
              <w:ind w:left="0"/>
              <w:jc w:val="center"/>
              <w:rPr>
                <w:strike/>
              </w:rPr>
            </w:pPr>
            <w:r w:rsidRPr="00532E89">
              <w:rPr>
                <w:strike/>
              </w:rPr>
              <w:t>94.87</w:t>
            </w:r>
            <w:r w:rsidR="003217BB" w:rsidRPr="00532E89">
              <w:rPr>
                <w:strike/>
              </w:rPr>
              <w:t xml:space="preserve"> (∆+2.55)</w:t>
            </w:r>
          </w:p>
          <w:p w14:paraId="6011B72A" w14:textId="56A68F5F" w:rsidR="00532E89" w:rsidRDefault="00532E89" w:rsidP="00D764B3">
            <w:pPr>
              <w:pStyle w:val="Listenabsatz"/>
              <w:ind w:left="0"/>
              <w:jc w:val="center"/>
            </w:pPr>
            <w:r w:rsidRPr="00532E89">
              <w:t>94.86</w:t>
            </w:r>
            <w:r w:rsidR="0023223D" w:rsidRPr="00532E89">
              <w:t>(∆</w:t>
            </w:r>
            <w:r w:rsidR="0023223D">
              <w:t>+2.57</w:t>
            </w:r>
            <w:r w:rsidR="0023223D" w:rsidRPr="00532E89">
              <w:t>)</w:t>
            </w:r>
          </w:p>
        </w:tc>
        <w:tc>
          <w:tcPr>
            <w:tcW w:w="1701" w:type="dxa"/>
            <w:shd w:val="clear" w:color="auto" w:fill="FBE4D5" w:themeFill="accent2" w:themeFillTint="33"/>
          </w:tcPr>
          <w:p w14:paraId="59F9E4FD" w14:textId="77777777" w:rsidR="00C14446" w:rsidRPr="00532E89" w:rsidRDefault="00DF503E" w:rsidP="00D764B3">
            <w:pPr>
              <w:pStyle w:val="Listenabsatz"/>
              <w:ind w:left="0"/>
              <w:jc w:val="center"/>
              <w:rPr>
                <w:strike/>
              </w:rPr>
            </w:pPr>
            <w:r w:rsidRPr="00532E89">
              <w:rPr>
                <w:strike/>
              </w:rPr>
              <w:t>91.67</w:t>
            </w:r>
            <w:r w:rsidR="003217BB" w:rsidRPr="00532E89">
              <w:rPr>
                <w:strike/>
              </w:rPr>
              <w:t xml:space="preserve"> (∆+1.46)</w:t>
            </w:r>
          </w:p>
          <w:p w14:paraId="2FA7F0C0" w14:textId="0C1D0A94" w:rsidR="00532E89" w:rsidRDefault="00532E89" w:rsidP="00D764B3">
            <w:pPr>
              <w:pStyle w:val="Listenabsatz"/>
              <w:ind w:left="0"/>
              <w:jc w:val="center"/>
            </w:pPr>
            <w:r w:rsidRPr="00532E89">
              <w:t>90.71</w:t>
            </w:r>
            <w:r w:rsidR="0023223D" w:rsidRPr="00532E89">
              <w:t>(∆</w:t>
            </w:r>
            <w:r w:rsidR="0023223D">
              <w:t>+1.06</w:t>
            </w:r>
            <w:r w:rsidR="0023223D" w:rsidRPr="00532E89">
              <w:t>)</w:t>
            </w:r>
          </w:p>
        </w:tc>
      </w:tr>
      <w:tr w:rsidR="00C14446" w14:paraId="76D187EE" w14:textId="58CBC566" w:rsidTr="003217BB">
        <w:tc>
          <w:tcPr>
            <w:tcW w:w="1969" w:type="dxa"/>
          </w:tcPr>
          <w:p w14:paraId="0F55FDF6" w14:textId="77777777" w:rsidR="00C14446" w:rsidRDefault="00C14446" w:rsidP="0088700E">
            <w:pPr>
              <w:pStyle w:val="Listenabsatz"/>
              <w:ind w:left="0"/>
            </w:pPr>
            <w:r>
              <w:t>Duration only</w:t>
            </w:r>
          </w:p>
        </w:tc>
        <w:tc>
          <w:tcPr>
            <w:tcW w:w="1249" w:type="dxa"/>
          </w:tcPr>
          <w:p w14:paraId="70FC714C" w14:textId="49113632" w:rsidR="00C14446" w:rsidRDefault="00C14446" w:rsidP="00581195">
            <w:pPr>
              <w:pStyle w:val="Listenabsatz"/>
              <w:ind w:left="0"/>
              <w:jc w:val="center"/>
            </w:pPr>
            <w:r>
              <w:t>94.78</w:t>
            </w:r>
          </w:p>
        </w:tc>
        <w:tc>
          <w:tcPr>
            <w:tcW w:w="1659" w:type="dxa"/>
            <w:shd w:val="clear" w:color="auto" w:fill="D5DCE4" w:themeFill="text2" w:themeFillTint="33"/>
          </w:tcPr>
          <w:p w14:paraId="1F9373E3" w14:textId="01712352" w:rsidR="00C14446" w:rsidRDefault="00C14446" w:rsidP="00581195">
            <w:pPr>
              <w:pStyle w:val="Listenabsatz"/>
              <w:ind w:left="0"/>
              <w:jc w:val="center"/>
            </w:pPr>
            <w:r>
              <w:t>91.85</w:t>
            </w:r>
          </w:p>
        </w:tc>
        <w:tc>
          <w:tcPr>
            <w:tcW w:w="1331" w:type="dxa"/>
            <w:shd w:val="clear" w:color="auto" w:fill="D5DCE4" w:themeFill="text2" w:themeFillTint="33"/>
          </w:tcPr>
          <w:p w14:paraId="055C3D9A" w14:textId="624AD1FF" w:rsidR="00C14446" w:rsidRDefault="00C14446" w:rsidP="00D764B3">
            <w:pPr>
              <w:pStyle w:val="Listenabsatz"/>
              <w:ind w:left="0"/>
              <w:jc w:val="center"/>
            </w:pPr>
            <w:r>
              <w:t>∆+0.1</w:t>
            </w:r>
            <w:r w:rsidR="008B2876">
              <w:t>0</w:t>
            </w:r>
          </w:p>
        </w:tc>
        <w:tc>
          <w:tcPr>
            <w:tcW w:w="1572" w:type="dxa"/>
            <w:shd w:val="clear" w:color="auto" w:fill="D5DCE4" w:themeFill="text2" w:themeFillTint="33"/>
          </w:tcPr>
          <w:p w14:paraId="581F652D" w14:textId="77777777" w:rsidR="00C14446" w:rsidRDefault="00DF503E" w:rsidP="00D764B3">
            <w:pPr>
              <w:pStyle w:val="Listenabsatz"/>
              <w:ind w:left="0"/>
              <w:jc w:val="center"/>
              <w:rPr>
                <w:strike/>
              </w:rPr>
            </w:pPr>
            <w:r w:rsidRPr="00532E89">
              <w:rPr>
                <w:strike/>
              </w:rPr>
              <w:t>92.40</w:t>
            </w:r>
            <w:r w:rsidR="003217BB" w:rsidRPr="00532E89">
              <w:rPr>
                <w:strike/>
              </w:rPr>
              <w:t xml:space="preserve"> (∆+0.08)</w:t>
            </w:r>
          </w:p>
          <w:p w14:paraId="55C596E3" w14:textId="047DB583" w:rsidR="00532E89" w:rsidRPr="00532E89" w:rsidRDefault="00532E89" w:rsidP="00D764B3">
            <w:pPr>
              <w:pStyle w:val="Listenabsatz"/>
              <w:ind w:left="0"/>
              <w:jc w:val="center"/>
            </w:pPr>
            <w:r w:rsidRPr="00532E89">
              <w:t>92.30 (∆</w:t>
            </w:r>
            <w:r w:rsidR="0023223D">
              <w:t>+0.01</w:t>
            </w:r>
            <w:r w:rsidRPr="00532E89">
              <w:t>)</w:t>
            </w:r>
          </w:p>
        </w:tc>
        <w:tc>
          <w:tcPr>
            <w:tcW w:w="1701" w:type="dxa"/>
            <w:shd w:val="clear" w:color="auto" w:fill="D5DCE4" w:themeFill="text2" w:themeFillTint="33"/>
          </w:tcPr>
          <w:p w14:paraId="2DCFD6F7" w14:textId="77777777" w:rsidR="00C14446" w:rsidRPr="00532E89" w:rsidRDefault="00DF503E" w:rsidP="00D764B3">
            <w:pPr>
              <w:pStyle w:val="Listenabsatz"/>
              <w:ind w:left="0"/>
              <w:jc w:val="center"/>
              <w:rPr>
                <w:strike/>
              </w:rPr>
            </w:pPr>
            <w:r w:rsidRPr="00532E89">
              <w:rPr>
                <w:strike/>
              </w:rPr>
              <w:t>90.32</w:t>
            </w:r>
            <w:r w:rsidR="003217BB" w:rsidRPr="00532E89">
              <w:rPr>
                <w:strike/>
              </w:rPr>
              <w:t xml:space="preserve"> (∆</w:t>
            </w:r>
            <w:r w:rsidR="00B30104" w:rsidRPr="00532E89">
              <w:rPr>
                <w:strike/>
              </w:rPr>
              <w:t>+0.11</w:t>
            </w:r>
            <w:r w:rsidR="003217BB" w:rsidRPr="00532E89">
              <w:rPr>
                <w:strike/>
              </w:rPr>
              <w:t>)</w:t>
            </w:r>
          </w:p>
          <w:p w14:paraId="1C60B71E" w14:textId="598AFC61" w:rsidR="00532E89" w:rsidRDefault="00532E89" w:rsidP="00D764B3">
            <w:pPr>
              <w:pStyle w:val="Listenabsatz"/>
              <w:ind w:left="0"/>
              <w:jc w:val="center"/>
            </w:pPr>
            <w:r w:rsidRPr="00532E89">
              <w:t>90.06</w:t>
            </w:r>
            <w:r>
              <w:t xml:space="preserve"> </w:t>
            </w:r>
            <w:r w:rsidRPr="00532E89">
              <w:t>(∆</w:t>
            </w:r>
            <w:r w:rsidR="0023223D">
              <w:t>+0.41</w:t>
            </w:r>
            <w:r w:rsidRPr="00532E89">
              <w:t>)</w:t>
            </w:r>
          </w:p>
        </w:tc>
      </w:tr>
      <w:tr w:rsidR="00C14446" w14:paraId="5201B083" w14:textId="455DC44D" w:rsidTr="003217BB">
        <w:tc>
          <w:tcPr>
            <w:tcW w:w="1969" w:type="dxa"/>
          </w:tcPr>
          <w:p w14:paraId="5F58A5B4" w14:textId="77777777" w:rsidR="00C14446" w:rsidRDefault="00C14446" w:rsidP="0088700E">
            <w:pPr>
              <w:pStyle w:val="Listenabsatz"/>
              <w:ind w:left="0"/>
            </w:pPr>
            <w:r>
              <w:t>Pause only</w:t>
            </w:r>
          </w:p>
        </w:tc>
        <w:tc>
          <w:tcPr>
            <w:tcW w:w="1249" w:type="dxa"/>
          </w:tcPr>
          <w:p w14:paraId="675112B3" w14:textId="77777777" w:rsidR="00C14446" w:rsidRDefault="00C14446" w:rsidP="00581195">
            <w:pPr>
              <w:pStyle w:val="Listenabsatz"/>
              <w:ind w:left="0"/>
              <w:jc w:val="center"/>
              <w:rPr>
                <w:strike/>
              </w:rPr>
            </w:pPr>
            <w:r w:rsidRPr="00C61299">
              <w:rPr>
                <w:strike/>
              </w:rPr>
              <w:t>94.62</w:t>
            </w:r>
          </w:p>
          <w:p w14:paraId="66D9C820" w14:textId="065F5CF9" w:rsidR="002D3DAC" w:rsidRPr="002D3DAC" w:rsidRDefault="002D3DAC" w:rsidP="00581195">
            <w:pPr>
              <w:pStyle w:val="Listenabsatz"/>
              <w:ind w:left="0"/>
              <w:jc w:val="center"/>
            </w:pPr>
            <w:r>
              <w:t>94.75</w:t>
            </w:r>
          </w:p>
        </w:tc>
        <w:tc>
          <w:tcPr>
            <w:tcW w:w="1659" w:type="dxa"/>
            <w:shd w:val="clear" w:color="auto" w:fill="E2EFD9" w:themeFill="accent6" w:themeFillTint="33"/>
          </w:tcPr>
          <w:p w14:paraId="54A44BD5" w14:textId="77777777" w:rsidR="00C14446" w:rsidRDefault="00C14446" w:rsidP="00581195">
            <w:pPr>
              <w:pStyle w:val="Listenabsatz"/>
              <w:ind w:left="0"/>
              <w:jc w:val="center"/>
              <w:rPr>
                <w:strike/>
              </w:rPr>
            </w:pPr>
            <w:r w:rsidRPr="00C61299">
              <w:rPr>
                <w:strike/>
              </w:rPr>
              <w:t>94.12</w:t>
            </w:r>
          </w:p>
          <w:p w14:paraId="4BDF5661" w14:textId="60D7B15B" w:rsidR="00295F71" w:rsidRPr="00295F71" w:rsidRDefault="00295F71" w:rsidP="00581195">
            <w:pPr>
              <w:pStyle w:val="Listenabsatz"/>
              <w:ind w:left="0"/>
              <w:jc w:val="center"/>
            </w:pPr>
            <w:r w:rsidRPr="00295F71">
              <w:t>92.07</w:t>
            </w:r>
          </w:p>
        </w:tc>
        <w:tc>
          <w:tcPr>
            <w:tcW w:w="1331" w:type="dxa"/>
            <w:shd w:val="clear" w:color="auto" w:fill="E2EFD9" w:themeFill="accent6" w:themeFillTint="33"/>
          </w:tcPr>
          <w:p w14:paraId="11A65B62" w14:textId="77777777" w:rsidR="00C14446" w:rsidRDefault="00C14446" w:rsidP="00D764B3">
            <w:pPr>
              <w:pStyle w:val="Listenabsatz"/>
              <w:ind w:left="0"/>
              <w:jc w:val="center"/>
              <w:rPr>
                <w:strike/>
              </w:rPr>
            </w:pPr>
            <w:r w:rsidRPr="00C61299">
              <w:rPr>
                <w:strike/>
              </w:rPr>
              <w:t>∆+2.37</w:t>
            </w:r>
          </w:p>
          <w:p w14:paraId="162FA706" w14:textId="65454C90" w:rsidR="008D43BD" w:rsidRPr="008D43BD" w:rsidRDefault="008D43BD" w:rsidP="00D764B3">
            <w:pPr>
              <w:pStyle w:val="Listenabsatz"/>
              <w:ind w:left="0"/>
              <w:jc w:val="center"/>
            </w:pPr>
            <w:r w:rsidRPr="008D43BD">
              <w:t>∆+0.32</w:t>
            </w:r>
          </w:p>
        </w:tc>
        <w:tc>
          <w:tcPr>
            <w:tcW w:w="1572" w:type="dxa"/>
            <w:shd w:val="clear" w:color="auto" w:fill="E2EFD9" w:themeFill="accent6" w:themeFillTint="33"/>
          </w:tcPr>
          <w:p w14:paraId="3907F7F2" w14:textId="77777777" w:rsidR="00C14446" w:rsidRDefault="00DF503E" w:rsidP="00D764B3">
            <w:pPr>
              <w:pStyle w:val="Listenabsatz"/>
              <w:ind w:left="0"/>
              <w:jc w:val="center"/>
              <w:rPr>
                <w:strike/>
              </w:rPr>
            </w:pPr>
            <w:r w:rsidRPr="00C61299">
              <w:rPr>
                <w:strike/>
              </w:rPr>
              <w:t>94.76</w:t>
            </w:r>
          </w:p>
          <w:p w14:paraId="7C5327AA" w14:textId="77777777" w:rsidR="00EE610C" w:rsidRPr="00532E89" w:rsidRDefault="00EE610C" w:rsidP="00D764B3">
            <w:pPr>
              <w:pStyle w:val="Listenabsatz"/>
              <w:ind w:left="0"/>
              <w:jc w:val="center"/>
              <w:rPr>
                <w:strike/>
              </w:rPr>
            </w:pPr>
            <w:r w:rsidRPr="00532E89">
              <w:rPr>
                <w:strike/>
              </w:rPr>
              <w:t>92.71</w:t>
            </w:r>
            <w:r w:rsidR="003217BB" w:rsidRPr="00532E89">
              <w:rPr>
                <w:strike/>
              </w:rPr>
              <w:t xml:space="preserve"> (∆+0.39)</w:t>
            </w:r>
          </w:p>
          <w:p w14:paraId="14D98CA5" w14:textId="7DC72ACA" w:rsidR="00532E89" w:rsidRPr="00EE610C" w:rsidRDefault="00532E89" w:rsidP="00D764B3">
            <w:pPr>
              <w:pStyle w:val="Listenabsatz"/>
              <w:ind w:left="0"/>
              <w:jc w:val="center"/>
            </w:pPr>
            <w:r w:rsidRPr="00532E89">
              <w:t>92.61</w:t>
            </w:r>
            <w:r w:rsidR="0023223D" w:rsidRPr="00532E89">
              <w:t>(∆</w:t>
            </w:r>
            <w:r w:rsidR="0023223D">
              <w:t>+0.32</w:t>
            </w:r>
            <w:r w:rsidR="0023223D" w:rsidRPr="00532E89">
              <w:t>)</w:t>
            </w:r>
          </w:p>
        </w:tc>
        <w:tc>
          <w:tcPr>
            <w:tcW w:w="1701" w:type="dxa"/>
            <w:shd w:val="clear" w:color="auto" w:fill="E2EFD9" w:themeFill="accent6" w:themeFillTint="33"/>
          </w:tcPr>
          <w:p w14:paraId="49D85EBC" w14:textId="77777777" w:rsidR="00C14446" w:rsidRDefault="00DF503E" w:rsidP="00D764B3">
            <w:pPr>
              <w:pStyle w:val="Listenabsatz"/>
              <w:ind w:left="0"/>
              <w:jc w:val="center"/>
              <w:rPr>
                <w:strike/>
              </w:rPr>
            </w:pPr>
            <w:r w:rsidRPr="00C61299">
              <w:rPr>
                <w:strike/>
              </w:rPr>
              <w:t>92.36</w:t>
            </w:r>
          </w:p>
          <w:p w14:paraId="3237AEA1" w14:textId="77777777" w:rsidR="00EE610C" w:rsidRPr="00532E89" w:rsidRDefault="00EE610C" w:rsidP="00D764B3">
            <w:pPr>
              <w:pStyle w:val="Listenabsatz"/>
              <w:ind w:left="0"/>
              <w:jc w:val="center"/>
              <w:rPr>
                <w:strike/>
              </w:rPr>
            </w:pPr>
            <w:r w:rsidRPr="00532E89">
              <w:rPr>
                <w:strike/>
              </w:rPr>
              <w:t>90.31</w:t>
            </w:r>
            <w:r w:rsidR="003217BB" w:rsidRPr="00532E89">
              <w:rPr>
                <w:strike/>
              </w:rPr>
              <w:t xml:space="preserve"> (∆</w:t>
            </w:r>
            <w:r w:rsidR="00B30104" w:rsidRPr="00532E89">
              <w:rPr>
                <w:strike/>
              </w:rPr>
              <w:t>+0.10</w:t>
            </w:r>
            <w:r w:rsidR="003217BB" w:rsidRPr="00532E89">
              <w:rPr>
                <w:strike/>
              </w:rPr>
              <w:t>)</w:t>
            </w:r>
          </w:p>
          <w:p w14:paraId="3940A5F9" w14:textId="748201B5" w:rsidR="00532E89" w:rsidRPr="00EE610C" w:rsidRDefault="00532E89" w:rsidP="00D764B3">
            <w:pPr>
              <w:pStyle w:val="Listenabsatz"/>
              <w:ind w:left="0"/>
              <w:jc w:val="center"/>
            </w:pPr>
            <w:r w:rsidRPr="00532E89">
              <w:t>89.94</w:t>
            </w:r>
            <w:r w:rsidR="0023223D" w:rsidRPr="00532E89">
              <w:t>(∆</w:t>
            </w:r>
            <w:r w:rsidR="0023223D">
              <w:t>+0.29</w:t>
            </w:r>
            <w:r w:rsidR="0023223D" w:rsidRPr="00532E89">
              <w:t>)</w:t>
            </w:r>
          </w:p>
        </w:tc>
      </w:tr>
      <w:tr w:rsidR="001D02B6" w14:paraId="0DCE954D" w14:textId="77777777" w:rsidTr="003217BB">
        <w:tc>
          <w:tcPr>
            <w:tcW w:w="1969" w:type="dxa"/>
          </w:tcPr>
          <w:p w14:paraId="2589AE65" w14:textId="6EC2ED44" w:rsidR="001D02B6" w:rsidRDefault="001D02B6" w:rsidP="0088700E">
            <w:pPr>
              <w:pStyle w:val="Listenabsatz"/>
              <w:ind w:left="0"/>
            </w:pPr>
            <w:r>
              <w:t>Pitch,fbank,pause</w:t>
            </w:r>
          </w:p>
        </w:tc>
        <w:tc>
          <w:tcPr>
            <w:tcW w:w="1249" w:type="dxa"/>
          </w:tcPr>
          <w:p w14:paraId="2DF412FD" w14:textId="1ECBBE66" w:rsidR="001D02B6" w:rsidRDefault="002D3DAC" w:rsidP="00581195">
            <w:pPr>
              <w:pStyle w:val="Listenabsatz"/>
              <w:ind w:left="0"/>
              <w:jc w:val="center"/>
            </w:pPr>
            <w:r w:rsidRPr="002D3DAC">
              <w:t>94.53</w:t>
            </w:r>
          </w:p>
        </w:tc>
        <w:tc>
          <w:tcPr>
            <w:tcW w:w="1659" w:type="dxa"/>
            <w:shd w:val="clear" w:color="auto" w:fill="E2EFD9" w:themeFill="accent6" w:themeFillTint="33"/>
          </w:tcPr>
          <w:p w14:paraId="07893387" w14:textId="617EFA00" w:rsidR="001D02B6" w:rsidRDefault="00295F71" w:rsidP="00581195">
            <w:pPr>
              <w:pStyle w:val="Listenabsatz"/>
              <w:ind w:left="0"/>
              <w:jc w:val="center"/>
            </w:pPr>
            <w:r w:rsidRPr="00295F71">
              <w:t>94.20</w:t>
            </w:r>
          </w:p>
        </w:tc>
        <w:tc>
          <w:tcPr>
            <w:tcW w:w="1331" w:type="dxa"/>
            <w:shd w:val="clear" w:color="auto" w:fill="E2EFD9" w:themeFill="accent6" w:themeFillTint="33"/>
          </w:tcPr>
          <w:p w14:paraId="358A7DB0" w14:textId="2E971817" w:rsidR="001D02B6" w:rsidRDefault="008D43BD" w:rsidP="00D764B3">
            <w:pPr>
              <w:pStyle w:val="Listenabsatz"/>
              <w:ind w:left="0"/>
              <w:jc w:val="center"/>
            </w:pPr>
            <w:r>
              <w:t>∆+2.45</w:t>
            </w:r>
          </w:p>
        </w:tc>
        <w:tc>
          <w:tcPr>
            <w:tcW w:w="1572" w:type="dxa"/>
            <w:shd w:val="clear" w:color="auto" w:fill="E2EFD9" w:themeFill="accent6" w:themeFillTint="33"/>
          </w:tcPr>
          <w:p w14:paraId="1D0492E5" w14:textId="77777777" w:rsidR="001D02B6" w:rsidRPr="00DF503E" w:rsidRDefault="001D02B6" w:rsidP="00D764B3">
            <w:pPr>
              <w:pStyle w:val="Listenabsatz"/>
              <w:ind w:left="0"/>
              <w:jc w:val="center"/>
            </w:pPr>
          </w:p>
        </w:tc>
        <w:tc>
          <w:tcPr>
            <w:tcW w:w="1701" w:type="dxa"/>
            <w:shd w:val="clear" w:color="auto" w:fill="E2EFD9" w:themeFill="accent6" w:themeFillTint="33"/>
          </w:tcPr>
          <w:p w14:paraId="53841962" w14:textId="77777777" w:rsidR="001D02B6" w:rsidRPr="00DF503E" w:rsidRDefault="001D02B6" w:rsidP="00D764B3">
            <w:pPr>
              <w:pStyle w:val="Listenabsatz"/>
              <w:ind w:left="0"/>
              <w:jc w:val="center"/>
            </w:pPr>
          </w:p>
        </w:tc>
      </w:tr>
      <w:tr w:rsidR="00AD5724" w14:paraId="528FC198" w14:textId="77777777" w:rsidTr="003217BB">
        <w:tc>
          <w:tcPr>
            <w:tcW w:w="1969" w:type="dxa"/>
          </w:tcPr>
          <w:p w14:paraId="4B200FD0" w14:textId="303F1313" w:rsidR="00AD5724" w:rsidRDefault="00AD5724" w:rsidP="0088700E">
            <w:pPr>
              <w:pStyle w:val="Listenabsatz"/>
              <w:ind w:left="0"/>
            </w:pPr>
            <w:r>
              <w:t>Pitch, fbank</w:t>
            </w:r>
          </w:p>
        </w:tc>
        <w:tc>
          <w:tcPr>
            <w:tcW w:w="1249" w:type="dxa"/>
          </w:tcPr>
          <w:p w14:paraId="280B7E9F" w14:textId="7CAC2C90" w:rsidR="00AD5724" w:rsidRPr="002D3DAC" w:rsidRDefault="005061A3" w:rsidP="00581195">
            <w:pPr>
              <w:pStyle w:val="Listenabsatz"/>
              <w:ind w:left="0"/>
              <w:jc w:val="center"/>
            </w:pPr>
            <w:r w:rsidRPr="005061A3">
              <w:t>94.77</w:t>
            </w:r>
          </w:p>
        </w:tc>
        <w:tc>
          <w:tcPr>
            <w:tcW w:w="1659" w:type="dxa"/>
            <w:shd w:val="clear" w:color="auto" w:fill="E2EFD9" w:themeFill="accent6" w:themeFillTint="33"/>
          </w:tcPr>
          <w:p w14:paraId="5C056E5B" w14:textId="10083ABA" w:rsidR="00AD5724" w:rsidRPr="00295F71" w:rsidRDefault="004E4156" w:rsidP="00581195">
            <w:pPr>
              <w:pStyle w:val="Listenabsatz"/>
              <w:ind w:left="0"/>
              <w:jc w:val="center"/>
            </w:pPr>
            <w:r w:rsidRPr="004E4156">
              <w:t>94.13</w:t>
            </w:r>
          </w:p>
        </w:tc>
        <w:tc>
          <w:tcPr>
            <w:tcW w:w="1331" w:type="dxa"/>
            <w:shd w:val="clear" w:color="auto" w:fill="E2EFD9" w:themeFill="accent6" w:themeFillTint="33"/>
          </w:tcPr>
          <w:p w14:paraId="576775AB" w14:textId="77777777" w:rsidR="00AD5724" w:rsidRDefault="00AD5724" w:rsidP="00D764B3">
            <w:pPr>
              <w:pStyle w:val="Listenabsatz"/>
              <w:ind w:left="0"/>
              <w:jc w:val="center"/>
            </w:pPr>
          </w:p>
        </w:tc>
        <w:tc>
          <w:tcPr>
            <w:tcW w:w="1572" w:type="dxa"/>
            <w:shd w:val="clear" w:color="auto" w:fill="E2EFD9" w:themeFill="accent6" w:themeFillTint="33"/>
          </w:tcPr>
          <w:p w14:paraId="371A0E71" w14:textId="77777777" w:rsidR="00AD5724" w:rsidRPr="00DF503E" w:rsidRDefault="00AD5724" w:rsidP="00D764B3">
            <w:pPr>
              <w:pStyle w:val="Listenabsatz"/>
              <w:ind w:left="0"/>
              <w:jc w:val="center"/>
            </w:pPr>
          </w:p>
        </w:tc>
        <w:tc>
          <w:tcPr>
            <w:tcW w:w="1701" w:type="dxa"/>
            <w:shd w:val="clear" w:color="auto" w:fill="E2EFD9" w:themeFill="accent6" w:themeFillTint="33"/>
          </w:tcPr>
          <w:p w14:paraId="7DA8DF69" w14:textId="77777777" w:rsidR="00AD5724" w:rsidRPr="00DF503E" w:rsidRDefault="00AD5724" w:rsidP="00D764B3">
            <w:pPr>
              <w:pStyle w:val="Listenabsatz"/>
              <w:ind w:left="0"/>
              <w:jc w:val="center"/>
            </w:pPr>
          </w:p>
        </w:tc>
      </w:tr>
      <w:tr w:rsidR="00BF087F" w14:paraId="46D1070E" w14:textId="77777777" w:rsidTr="003217BB">
        <w:tc>
          <w:tcPr>
            <w:tcW w:w="1969" w:type="dxa"/>
          </w:tcPr>
          <w:p w14:paraId="233DE5AA" w14:textId="1887FB45" w:rsidR="00BF087F" w:rsidRDefault="00BF087F" w:rsidP="0088700E">
            <w:pPr>
              <w:pStyle w:val="Listenabsatz"/>
              <w:ind w:left="0"/>
            </w:pPr>
            <w:r>
              <w:t>Fbank, dur, pause</w:t>
            </w:r>
          </w:p>
        </w:tc>
        <w:tc>
          <w:tcPr>
            <w:tcW w:w="1249" w:type="dxa"/>
          </w:tcPr>
          <w:p w14:paraId="18A07C0F" w14:textId="447AC9DE" w:rsidR="00BF087F" w:rsidRPr="002D3DAC" w:rsidRDefault="005061A3" w:rsidP="00581195">
            <w:pPr>
              <w:pStyle w:val="Listenabsatz"/>
              <w:ind w:left="0"/>
              <w:jc w:val="center"/>
            </w:pPr>
            <w:r w:rsidRPr="005061A3">
              <w:t>94.72</w:t>
            </w:r>
          </w:p>
        </w:tc>
        <w:tc>
          <w:tcPr>
            <w:tcW w:w="1659" w:type="dxa"/>
            <w:shd w:val="clear" w:color="auto" w:fill="E2EFD9" w:themeFill="accent6" w:themeFillTint="33"/>
          </w:tcPr>
          <w:p w14:paraId="5FC401FF" w14:textId="6B92407A" w:rsidR="00BF087F" w:rsidRPr="00295F71" w:rsidRDefault="004E4156" w:rsidP="00581195">
            <w:pPr>
              <w:pStyle w:val="Listenabsatz"/>
              <w:ind w:left="0"/>
              <w:jc w:val="center"/>
            </w:pPr>
            <w:r w:rsidRPr="004E4156">
              <w:t>94.20</w:t>
            </w:r>
          </w:p>
        </w:tc>
        <w:tc>
          <w:tcPr>
            <w:tcW w:w="1331" w:type="dxa"/>
            <w:shd w:val="clear" w:color="auto" w:fill="E2EFD9" w:themeFill="accent6" w:themeFillTint="33"/>
          </w:tcPr>
          <w:p w14:paraId="7D8D7677" w14:textId="77777777" w:rsidR="00BF087F" w:rsidRDefault="00BF087F" w:rsidP="00D764B3">
            <w:pPr>
              <w:pStyle w:val="Listenabsatz"/>
              <w:ind w:left="0"/>
              <w:jc w:val="center"/>
            </w:pPr>
          </w:p>
        </w:tc>
        <w:tc>
          <w:tcPr>
            <w:tcW w:w="1572" w:type="dxa"/>
            <w:shd w:val="clear" w:color="auto" w:fill="E2EFD9" w:themeFill="accent6" w:themeFillTint="33"/>
          </w:tcPr>
          <w:p w14:paraId="3706A379" w14:textId="77777777" w:rsidR="00BF087F" w:rsidRPr="00DF503E" w:rsidRDefault="00BF087F" w:rsidP="00D764B3">
            <w:pPr>
              <w:pStyle w:val="Listenabsatz"/>
              <w:ind w:left="0"/>
              <w:jc w:val="center"/>
            </w:pPr>
          </w:p>
        </w:tc>
        <w:tc>
          <w:tcPr>
            <w:tcW w:w="1701" w:type="dxa"/>
            <w:shd w:val="clear" w:color="auto" w:fill="E2EFD9" w:themeFill="accent6" w:themeFillTint="33"/>
          </w:tcPr>
          <w:p w14:paraId="14BA36B2" w14:textId="77777777" w:rsidR="00BF087F" w:rsidRPr="00DF503E" w:rsidRDefault="00BF087F" w:rsidP="00D764B3">
            <w:pPr>
              <w:pStyle w:val="Listenabsatz"/>
              <w:ind w:left="0"/>
              <w:jc w:val="center"/>
            </w:pPr>
          </w:p>
        </w:tc>
      </w:tr>
      <w:tr w:rsidR="00C738FF" w14:paraId="027D7517" w14:textId="77777777" w:rsidTr="003217BB">
        <w:tc>
          <w:tcPr>
            <w:tcW w:w="1969" w:type="dxa"/>
          </w:tcPr>
          <w:p w14:paraId="2D9F8EFD" w14:textId="20486429" w:rsidR="00C738FF" w:rsidRDefault="00C738FF" w:rsidP="00C738FF">
            <w:pPr>
              <w:pStyle w:val="Listenabsatz"/>
              <w:ind w:left="0"/>
            </w:pPr>
            <w:r>
              <w:t>Pitch,fbank,dur</w:t>
            </w:r>
          </w:p>
        </w:tc>
        <w:tc>
          <w:tcPr>
            <w:tcW w:w="1249" w:type="dxa"/>
          </w:tcPr>
          <w:p w14:paraId="5D3D48AA" w14:textId="6A73BD8E" w:rsidR="00C738FF" w:rsidRPr="002D3DAC" w:rsidRDefault="005061A3" w:rsidP="00C738FF">
            <w:pPr>
              <w:pStyle w:val="Listenabsatz"/>
              <w:ind w:left="0"/>
              <w:jc w:val="center"/>
            </w:pPr>
            <w:r w:rsidRPr="005061A3">
              <w:t>94.52</w:t>
            </w:r>
          </w:p>
        </w:tc>
        <w:tc>
          <w:tcPr>
            <w:tcW w:w="1659" w:type="dxa"/>
            <w:shd w:val="clear" w:color="auto" w:fill="E2EFD9" w:themeFill="accent6" w:themeFillTint="33"/>
          </w:tcPr>
          <w:p w14:paraId="131989E9" w14:textId="5AB9E6BC" w:rsidR="00C738FF" w:rsidRPr="00295F71" w:rsidRDefault="004E4156" w:rsidP="00C738FF">
            <w:pPr>
              <w:pStyle w:val="Listenabsatz"/>
              <w:ind w:left="0"/>
              <w:jc w:val="center"/>
            </w:pPr>
            <w:r w:rsidRPr="004E4156">
              <w:t>93.97</w:t>
            </w:r>
          </w:p>
        </w:tc>
        <w:tc>
          <w:tcPr>
            <w:tcW w:w="1331" w:type="dxa"/>
            <w:shd w:val="clear" w:color="auto" w:fill="E2EFD9" w:themeFill="accent6" w:themeFillTint="33"/>
          </w:tcPr>
          <w:p w14:paraId="55CC758D" w14:textId="77777777" w:rsidR="00C738FF" w:rsidRDefault="00C738FF" w:rsidP="00C738FF">
            <w:pPr>
              <w:pStyle w:val="Listenabsatz"/>
              <w:ind w:left="0"/>
              <w:jc w:val="center"/>
            </w:pPr>
          </w:p>
        </w:tc>
        <w:tc>
          <w:tcPr>
            <w:tcW w:w="1572" w:type="dxa"/>
            <w:shd w:val="clear" w:color="auto" w:fill="E2EFD9" w:themeFill="accent6" w:themeFillTint="33"/>
          </w:tcPr>
          <w:p w14:paraId="1FC68E1F" w14:textId="77777777" w:rsidR="00C738FF" w:rsidRPr="00DF503E" w:rsidRDefault="00C738FF" w:rsidP="00C738FF">
            <w:pPr>
              <w:pStyle w:val="Listenabsatz"/>
              <w:ind w:left="0"/>
              <w:jc w:val="center"/>
            </w:pPr>
          </w:p>
        </w:tc>
        <w:tc>
          <w:tcPr>
            <w:tcW w:w="1701" w:type="dxa"/>
            <w:shd w:val="clear" w:color="auto" w:fill="E2EFD9" w:themeFill="accent6" w:themeFillTint="33"/>
          </w:tcPr>
          <w:p w14:paraId="1F470452" w14:textId="77777777" w:rsidR="00C738FF" w:rsidRPr="00DF503E" w:rsidRDefault="00C738FF" w:rsidP="00C738FF">
            <w:pPr>
              <w:pStyle w:val="Listenabsatz"/>
              <w:ind w:left="0"/>
              <w:jc w:val="center"/>
            </w:pPr>
          </w:p>
        </w:tc>
      </w:tr>
    </w:tbl>
    <w:p w14:paraId="769BC894" w14:textId="06383C6D" w:rsidR="00581195" w:rsidRDefault="00581195" w:rsidP="00581195">
      <w:pPr>
        <w:pStyle w:val="Listenabsatz"/>
      </w:pPr>
    </w:p>
    <w:p w14:paraId="3672E58F" w14:textId="0AA263B6" w:rsidR="001276B0" w:rsidRDefault="001276B0" w:rsidP="001276B0">
      <w:pPr>
        <w:pStyle w:val="Listenabsatz"/>
        <w:numPr>
          <w:ilvl w:val="0"/>
          <w:numId w:val="2"/>
        </w:numPr>
      </w:pPr>
      <w:r>
        <w:t>This is the same as in SWBD:</w:t>
      </w:r>
    </w:p>
    <w:p w14:paraId="1B4A80D7" w14:textId="22AA409F" w:rsidR="001276B0" w:rsidRDefault="001276B0" w:rsidP="00581195">
      <w:pPr>
        <w:pStyle w:val="Listenabsatz"/>
        <w:numPr>
          <w:ilvl w:val="1"/>
          <w:numId w:val="2"/>
        </w:numPr>
      </w:pPr>
      <w:r w:rsidRPr="00BB54F0">
        <w:rPr>
          <w:color w:val="ED7D31" w:themeColor="accent2"/>
        </w:rPr>
        <w:lastRenderedPageBreak/>
        <w:t xml:space="preserve">Pitch and Intensity </w:t>
      </w:r>
      <w:r>
        <w:t xml:space="preserve">yield high performance (help distinguishing disfl. From SU boundaries) </w:t>
      </w:r>
    </w:p>
    <w:p w14:paraId="405CF8D3" w14:textId="28EB2829" w:rsidR="001276B0" w:rsidRDefault="001276B0" w:rsidP="00581195">
      <w:pPr>
        <w:pStyle w:val="Listenabsatz"/>
        <w:numPr>
          <w:ilvl w:val="1"/>
          <w:numId w:val="2"/>
        </w:numPr>
      </w:pPr>
      <w:r w:rsidRPr="00BB54F0">
        <w:rPr>
          <w:color w:val="8496B0" w:themeColor="text2" w:themeTint="99"/>
        </w:rPr>
        <w:t xml:space="preserve">Duration cannot outperform </w:t>
      </w:r>
      <w:r>
        <w:t>text only model (probably function word issue)</w:t>
      </w:r>
      <w:r w:rsidR="00AD5724">
        <w:t xml:space="preserve"> (?)</w:t>
      </w:r>
    </w:p>
    <w:p w14:paraId="607066AA" w14:textId="55CB11A5" w:rsidR="004E59C9" w:rsidRPr="004E59C9" w:rsidRDefault="004E59C9" w:rsidP="00581195">
      <w:pPr>
        <w:pStyle w:val="Listenabsatz"/>
        <w:numPr>
          <w:ilvl w:val="1"/>
          <w:numId w:val="2"/>
        </w:numPr>
      </w:pPr>
      <w:r>
        <w:rPr>
          <w:color w:val="8496B0" w:themeColor="text2" w:themeTint="99"/>
        </w:rPr>
        <w:t>Pattern in duration only is the same: no difference on fluent sentences, slight improvement on disfluent ones.</w:t>
      </w:r>
    </w:p>
    <w:p w14:paraId="6A70DD67" w14:textId="2A4CC67D" w:rsidR="004E59C9" w:rsidRDefault="004E59C9" w:rsidP="00581195">
      <w:pPr>
        <w:pStyle w:val="Listenabsatz"/>
        <w:numPr>
          <w:ilvl w:val="1"/>
          <w:numId w:val="2"/>
        </w:numPr>
      </w:pPr>
      <w:r w:rsidRPr="00BB54F0">
        <w:rPr>
          <w:color w:val="538135" w:themeColor="accent6" w:themeShade="BF"/>
        </w:rPr>
        <w:t>Pause</w:t>
      </w:r>
      <w:r>
        <w:rPr>
          <w:color w:val="538135" w:themeColor="accent6" w:themeShade="BF"/>
        </w:rPr>
        <w:t xml:space="preserve"> impro</w:t>
      </w:r>
      <w:r w:rsidR="00A86BEF">
        <w:rPr>
          <w:color w:val="538135" w:themeColor="accent6" w:themeShade="BF"/>
        </w:rPr>
        <w:t>ves only slightly, however, a bit more when it comes to disfluent sentences (compared to SWBD)</w:t>
      </w:r>
    </w:p>
    <w:p w14:paraId="6C9E1713" w14:textId="31B4ECF7" w:rsidR="001276B0" w:rsidRDefault="004E59C9" w:rsidP="001276B0">
      <w:pPr>
        <w:pStyle w:val="Listenabsatz"/>
        <w:numPr>
          <w:ilvl w:val="0"/>
          <w:numId w:val="2"/>
        </w:numPr>
      </w:pPr>
      <w:r>
        <w:t>(</w:t>
      </w:r>
      <w:r w:rsidR="001276B0">
        <w:t>This is different</w:t>
      </w:r>
      <w:r>
        <w:t>)</w:t>
      </w:r>
    </w:p>
    <w:p w14:paraId="51283788" w14:textId="77777777" w:rsidR="001276B0" w:rsidRDefault="001276B0" w:rsidP="001276B0">
      <w:pPr>
        <w:pStyle w:val="Listenabsatz"/>
        <w:numPr>
          <w:ilvl w:val="1"/>
          <w:numId w:val="2"/>
        </w:numPr>
      </w:pPr>
      <w:r w:rsidRPr="00BB54F0">
        <w:rPr>
          <w:color w:val="538135" w:themeColor="accent6" w:themeShade="BF"/>
        </w:rPr>
        <w:t>Pause improves performance</w:t>
      </w:r>
      <w:r>
        <w:t>! – This makes sense because:</w:t>
      </w:r>
    </w:p>
    <w:p w14:paraId="1175D0DE" w14:textId="77777777" w:rsidR="001276B0" w:rsidRDefault="001276B0" w:rsidP="001276B0">
      <w:pPr>
        <w:pStyle w:val="Listenabsatz"/>
        <w:numPr>
          <w:ilvl w:val="2"/>
          <w:numId w:val="2"/>
        </w:numPr>
      </w:pPr>
      <w:r>
        <w:t>Pauses are a cue to sentence boundaries, but also to interruption points</w:t>
      </w:r>
    </w:p>
    <w:p w14:paraId="1F69CC17" w14:textId="77777777" w:rsidR="00BB54F0" w:rsidRDefault="00BB54F0" w:rsidP="001276B0">
      <w:pPr>
        <w:pStyle w:val="Listenabsatz"/>
        <w:numPr>
          <w:ilvl w:val="2"/>
          <w:numId w:val="2"/>
        </w:numPr>
      </w:pPr>
      <w:r>
        <w:t>Pauses can signal both, can be confusing for the model</w:t>
      </w:r>
    </w:p>
    <w:p w14:paraId="787DCB35" w14:textId="5EB38DDB" w:rsidR="001276B0" w:rsidRDefault="00BB54F0" w:rsidP="001276B0">
      <w:pPr>
        <w:pStyle w:val="Listenabsatz"/>
        <w:numPr>
          <w:ilvl w:val="2"/>
          <w:numId w:val="2"/>
        </w:numPr>
      </w:pPr>
      <w:r>
        <w:t xml:space="preserve">However, VMENG doesn’t contain many disfluencies, so long pause </w:t>
      </w:r>
      <w:r>
        <w:sym w:font="Wingdings" w:char="F0E0"/>
      </w:r>
      <w:r>
        <w:t xml:space="preserve"> sentence boundary is a good rule</w:t>
      </w:r>
      <w:r w:rsidR="001276B0">
        <w:t xml:space="preserve"> </w:t>
      </w:r>
    </w:p>
    <w:p w14:paraId="2955EF0A" w14:textId="510CD885" w:rsidR="00CA2B49" w:rsidRDefault="00C15EC1" w:rsidP="001276B0">
      <w:pPr>
        <w:pStyle w:val="Listenabsatz"/>
        <w:numPr>
          <w:ilvl w:val="2"/>
          <w:numId w:val="2"/>
        </w:numPr>
      </w:pPr>
      <w:r>
        <w:t>51.32</w:t>
      </w:r>
      <w:r w:rsidR="00CA2B49">
        <w:t>% of SU boundaries have a long pause</w:t>
      </w:r>
      <w:r w:rsidR="00AD5724">
        <w:t xml:space="preserve"> (&gt; 0.05) &lt;-&gt; </w:t>
      </w:r>
      <w:r w:rsidR="00234E71">
        <w:t>50</w:t>
      </w:r>
      <w:r w:rsidR="00AD5724">
        <w:t>% of disfluencies have a long pause</w:t>
      </w:r>
      <w:r w:rsidR="009C1080">
        <w:t xml:space="preserve"> (pause at interruption point)</w:t>
      </w:r>
    </w:p>
    <w:p w14:paraId="72650E5C" w14:textId="7B86EFA6" w:rsidR="00AD5724" w:rsidRDefault="001B5241" w:rsidP="001276B0">
      <w:pPr>
        <w:pStyle w:val="Listenabsatz"/>
        <w:numPr>
          <w:ilvl w:val="2"/>
          <w:numId w:val="2"/>
        </w:numPr>
      </w:pPr>
      <w:r w:rsidRPr="001B5241">
        <w:rPr>
          <w:noProof/>
        </w:rPr>
        <w:drawing>
          <wp:inline distT="0" distB="0" distL="0" distR="0" wp14:anchorId="4DCEA954" wp14:editId="0C42D8E1">
            <wp:extent cx="3262336" cy="208599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2336" cy="2085990"/>
                    </a:xfrm>
                    <a:prstGeom prst="rect">
                      <a:avLst/>
                    </a:prstGeom>
                  </pic:spPr>
                </pic:pic>
              </a:graphicData>
            </a:graphic>
          </wp:inline>
        </w:drawing>
      </w:r>
    </w:p>
    <w:p w14:paraId="02A4B130" w14:textId="339012EA" w:rsidR="001B5241" w:rsidRDefault="001B5241" w:rsidP="001276B0">
      <w:pPr>
        <w:pStyle w:val="Listenabsatz"/>
        <w:numPr>
          <w:ilvl w:val="2"/>
          <w:numId w:val="2"/>
        </w:numPr>
      </w:pPr>
      <w:r>
        <w:t>IPs are not as clearly “marked” by certain pause categories as in German</w:t>
      </w:r>
      <w:r w:rsidR="008C1588">
        <w:t>, however 2 and 3 seem to signal IPs – 1 and 4 more SUBs</w:t>
      </w:r>
    </w:p>
    <w:p w14:paraId="07B125D3" w14:textId="2EB54700" w:rsidR="001B5241" w:rsidRDefault="001B5241" w:rsidP="001276B0">
      <w:pPr>
        <w:pStyle w:val="Listenabsatz"/>
        <w:numPr>
          <w:ilvl w:val="2"/>
          <w:numId w:val="2"/>
        </w:numPr>
      </w:pPr>
      <w:r>
        <w:t>1 and 4 are the most dominant categories for both IPs and SUBs (which is the same for German)</w:t>
      </w:r>
    </w:p>
    <w:p w14:paraId="7B71A390" w14:textId="731A28DF" w:rsidR="008C1588" w:rsidRDefault="008C1588" w:rsidP="001276B0">
      <w:pPr>
        <w:pStyle w:val="Listenabsatz"/>
        <w:numPr>
          <w:ilvl w:val="2"/>
          <w:numId w:val="2"/>
        </w:numPr>
      </w:pPr>
      <w:r w:rsidRPr="008C1588">
        <w:rPr>
          <w:noProof/>
        </w:rPr>
        <w:drawing>
          <wp:inline distT="0" distB="0" distL="0" distR="0" wp14:anchorId="5BB5FC63" wp14:editId="6FA048EA">
            <wp:extent cx="3190898" cy="1976452"/>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98" cy="1976452"/>
                    </a:xfrm>
                    <a:prstGeom prst="rect">
                      <a:avLst/>
                    </a:prstGeom>
                  </pic:spPr>
                </pic:pic>
              </a:graphicData>
            </a:graphic>
          </wp:inline>
        </w:drawing>
      </w:r>
    </w:p>
    <w:p w14:paraId="4D9EFA8E" w14:textId="039F42B6" w:rsidR="008C1588" w:rsidRDefault="008C1588" w:rsidP="001276B0">
      <w:pPr>
        <w:pStyle w:val="Listenabsatz"/>
        <w:numPr>
          <w:ilvl w:val="2"/>
          <w:numId w:val="2"/>
        </w:numPr>
      </w:pPr>
      <w:r>
        <w:t>When fluent sentences are present, the whole distribution doesn’t change much (as opposed to German)</w:t>
      </w:r>
    </w:p>
    <w:p w14:paraId="0FCEE283" w14:textId="6F9963FB" w:rsidR="00AE4544" w:rsidRDefault="00AE4544" w:rsidP="001276B0">
      <w:pPr>
        <w:pStyle w:val="Listenabsatz"/>
        <w:numPr>
          <w:ilvl w:val="2"/>
          <w:numId w:val="2"/>
        </w:numPr>
      </w:pPr>
      <w:r w:rsidRPr="00AE4544">
        <w:rPr>
          <w:noProof/>
        </w:rPr>
        <w:lastRenderedPageBreak/>
        <w:drawing>
          <wp:inline distT="0" distB="0" distL="0" distR="0" wp14:anchorId="58936980" wp14:editId="2A4336C8">
            <wp:extent cx="3228999" cy="2019315"/>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99" cy="2019315"/>
                    </a:xfrm>
                    <a:prstGeom prst="rect">
                      <a:avLst/>
                    </a:prstGeom>
                  </pic:spPr>
                </pic:pic>
              </a:graphicData>
            </a:graphic>
          </wp:inline>
        </w:drawing>
      </w:r>
    </w:p>
    <w:p w14:paraId="6A9D7F67" w14:textId="4FD13CDA" w:rsidR="00AE4544" w:rsidRDefault="00AE4544" w:rsidP="001276B0">
      <w:pPr>
        <w:pStyle w:val="Listenabsatz"/>
        <w:numPr>
          <w:ilvl w:val="2"/>
          <w:numId w:val="2"/>
        </w:numPr>
      </w:pPr>
      <w:r>
        <w:t>Apparently, the model learns that 2 and 3 indicate IPs and 4 indicates SUB</w:t>
      </w:r>
    </w:p>
    <w:p w14:paraId="29185648" w14:textId="4363F9E0" w:rsidR="00AE4544" w:rsidRDefault="00AE4544" w:rsidP="001276B0">
      <w:pPr>
        <w:pStyle w:val="Listenabsatz"/>
        <w:numPr>
          <w:ilvl w:val="2"/>
          <w:numId w:val="2"/>
        </w:numPr>
      </w:pPr>
      <w:r w:rsidRPr="00AE4544">
        <w:t>Percentage of SU boundaries with long pauses: 56.43506870524482 %</w:t>
      </w:r>
    </w:p>
    <w:p w14:paraId="6D75E1C9" w14:textId="2E9E913E" w:rsidR="00AE4544" w:rsidRDefault="00AE4544" w:rsidP="001276B0">
      <w:pPr>
        <w:pStyle w:val="Listenabsatz"/>
        <w:numPr>
          <w:ilvl w:val="2"/>
          <w:numId w:val="2"/>
        </w:numPr>
      </w:pPr>
      <w:r w:rsidRPr="00AE4544">
        <w:t>Percentage of IPs with long pauses: 47.85207321628689 %</w:t>
      </w:r>
    </w:p>
    <w:p w14:paraId="1436B92A" w14:textId="710792D9" w:rsidR="00AE4544" w:rsidRDefault="00AE4544" w:rsidP="001276B0">
      <w:pPr>
        <w:pStyle w:val="Listenabsatz"/>
        <w:numPr>
          <w:ilvl w:val="2"/>
          <w:numId w:val="2"/>
        </w:numPr>
      </w:pPr>
      <w:r>
        <w:sym w:font="Wingdings" w:char="F0E0"/>
      </w:r>
      <w:r>
        <w:t>difference of 8.59 %</w:t>
      </w:r>
    </w:p>
    <w:p w14:paraId="3DD6EB59" w14:textId="241B8C63" w:rsidR="00BB54F0" w:rsidRDefault="00BF087F" w:rsidP="00BF087F">
      <w:pPr>
        <w:pStyle w:val="Listenabsatz"/>
        <w:numPr>
          <w:ilvl w:val="0"/>
          <w:numId w:val="2"/>
        </w:numPr>
      </w:pPr>
      <w:r>
        <w:t>This is strange:</w:t>
      </w:r>
    </w:p>
    <w:p w14:paraId="4FE58A01" w14:textId="628E28EE" w:rsidR="00BF087F" w:rsidRDefault="00BF087F" w:rsidP="00BF087F">
      <w:pPr>
        <w:pStyle w:val="Listenabsatz"/>
        <w:numPr>
          <w:ilvl w:val="1"/>
          <w:numId w:val="2"/>
        </w:numPr>
      </w:pPr>
      <w:r>
        <w:t>Best performance in SU parsing with duration only -&gt; why?</w:t>
      </w:r>
    </w:p>
    <w:p w14:paraId="21F3B109" w14:textId="77777777" w:rsidR="00BF087F" w:rsidRDefault="00BF087F" w:rsidP="00BF087F">
      <w:pPr>
        <w:pStyle w:val="Listenabsatz"/>
        <w:numPr>
          <w:ilvl w:val="1"/>
          <w:numId w:val="2"/>
        </w:numPr>
      </w:pPr>
      <w:r>
        <w:t>Pitch alone isn’t that helpful in SU parsing</w:t>
      </w:r>
    </w:p>
    <w:p w14:paraId="02C51752" w14:textId="514A72D7" w:rsidR="00BF087F" w:rsidRDefault="00BF087F" w:rsidP="00BF087F">
      <w:pPr>
        <w:pStyle w:val="Listenabsatz"/>
        <w:numPr>
          <w:ilvl w:val="1"/>
          <w:numId w:val="2"/>
        </w:numPr>
      </w:pPr>
      <w:r>
        <w:t xml:space="preserve">Best performance in TB parsing, when duration is not used (however, diff is very small) </w:t>
      </w:r>
    </w:p>
    <w:p w14:paraId="30248324" w14:textId="4B8BEF83" w:rsidR="006A379D" w:rsidRDefault="006A379D" w:rsidP="006A379D">
      <w:pPr>
        <w:pStyle w:val="Listenabsatz"/>
        <w:numPr>
          <w:ilvl w:val="0"/>
          <w:numId w:val="2"/>
        </w:numPr>
      </w:pPr>
      <w:r>
        <w:t>In contrast to SWBD, the prosodic features help more with fluent sentences than with disfluent ones (However, there are only a few disfluent ones anyway)</w:t>
      </w:r>
    </w:p>
    <w:p w14:paraId="67336411" w14:textId="3992CACD" w:rsidR="00BB54F0" w:rsidRDefault="00BB54F0" w:rsidP="00BB54F0"/>
    <w:p w14:paraId="4F7AE028" w14:textId="37F63586" w:rsidR="00BB54F0" w:rsidRDefault="00BB54F0" w:rsidP="00BB54F0"/>
    <w:p w14:paraId="7B702B18" w14:textId="77777777" w:rsidR="00BB54F0" w:rsidRDefault="00BB54F0" w:rsidP="00BB54F0"/>
    <w:p w14:paraId="25729AE8" w14:textId="2A5A7A77" w:rsidR="00581195" w:rsidRDefault="00581195" w:rsidP="00581195">
      <w:pPr>
        <w:pStyle w:val="Listenabsatz"/>
      </w:pPr>
      <w:r>
        <w:t>VMGER:</w:t>
      </w:r>
    </w:p>
    <w:p w14:paraId="5865E247" w14:textId="77777777" w:rsidR="00896693" w:rsidRDefault="00896693" w:rsidP="00896693">
      <w:pPr>
        <w:pStyle w:val="Listenabsatz"/>
      </w:pPr>
    </w:p>
    <w:tbl>
      <w:tblPr>
        <w:tblStyle w:val="Tabellenraster"/>
        <w:tblW w:w="9198" w:type="dxa"/>
        <w:tblInd w:w="720" w:type="dxa"/>
        <w:tblLook w:val="04A0" w:firstRow="1" w:lastRow="0" w:firstColumn="1" w:lastColumn="0" w:noHBand="0" w:noVBand="1"/>
      </w:tblPr>
      <w:tblGrid>
        <w:gridCol w:w="1808"/>
        <w:gridCol w:w="1362"/>
        <w:gridCol w:w="1364"/>
        <w:gridCol w:w="1294"/>
        <w:gridCol w:w="1669"/>
        <w:gridCol w:w="1701"/>
      </w:tblGrid>
      <w:tr w:rsidR="00AE5C38" w14:paraId="2E1407B6" w14:textId="071ABA9B" w:rsidTr="00B30104">
        <w:tc>
          <w:tcPr>
            <w:tcW w:w="1808" w:type="dxa"/>
          </w:tcPr>
          <w:p w14:paraId="1730FA89" w14:textId="43F46D9C" w:rsidR="00AE5C38" w:rsidRDefault="00AE5C38" w:rsidP="00896693">
            <w:pPr>
              <w:pStyle w:val="Listenabsatz"/>
              <w:ind w:left="0"/>
            </w:pPr>
          </w:p>
        </w:tc>
        <w:tc>
          <w:tcPr>
            <w:tcW w:w="1362" w:type="dxa"/>
          </w:tcPr>
          <w:p w14:paraId="4D082659" w14:textId="28059173" w:rsidR="00AE5C38" w:rsidRDefault="00AE5C38" w:rsidP="00896693">
            <w:pPr>
              <w:pStyle w:val="Listenabsatz"/>
              <w:ind w:left="0"/>
            </w:pPr>
            <w:r>
              <w:t>SU-based</w:t>
            </w:r>
          </w:p>
        </w:tc>
        <w:tc>
          <w:tcPr>
            <w:tcW w:w="1364" w:type="dxa"/>
          </w:tcPr>
          <w:p w14:paraId="4CB3F03C" w14:textId="7F8CF6A8" w:rsidR="00AE5C38" w:rsidRDefault="00AE5C38" w:rsidP="00896693">
            <w:pPr>
              <w:pStyle w:val="Listenabsatz"/>
              <w:ind w:left="0"/>
            </w:pPr>
            <w:r>
              <w:t>Turn-based</w:t>
            </w:r>
          </w:p>
        </w:tc>
        <w:tc>
          <w:tcPr>
            <w:tcW w:w="1294" w:type="dxa"/>
          </w:tcPr>
          <w:p w14:paraId="10A74F01" w14:textId="77777777" w:rsidR="00AE5C38" w:rsidRDefault="00AE5C38" w:rsidP="00896693">
            <w:pPr>
              <w:pStyle w:val="Listenabsatz"/>
              <w:ind w:left="0"/>
            </w:pPr>
          </w:p>
        </w:tc>
        <w:tc>
          <w:tcPr>
            <w:tcW w:w="1669" w:type="dxa"/>
          </w:tcPr>
          <w:p w14:paraId="425DDC25" w14:textId="7AC9FEC6" w:rsidR="00AE5C38" w:rsidRDefault="00AE5C38" w:rsidP="00896693">
            <w:pPr>
              <w:pStyle w:val="Listenabsatz"/>
              <w:ind w:left="0"/>
            </w:pPr>
            <w:r>
              <w:t>Fluent</w:t>
            </w:r>
          </w:p>
        </w:tc>
        <w:tc>
          <w:tcPr>
            <w:tcW w:w="1701" w:type="dxa"/>
          </w:tcPr>
          <w:p w14:paraId="277585EE" w14:textId="76946624" w:rsidR="00AE5C38" w:rsidRDefault="00AE5C38" w:rsidP="00896693">
            <w:pPr>
              <w:pStyle w:val="Listenabsatz"/>
              <w:ind w:left="0"/>
            </w:pPr>
            <w:r>
              <w:t>Disfluent</w:t>
            </w:r>
          </w:p>
        </w:tc>
      </w:tr>
      <w:tr w:rsidR="00AE5C38" w14:paraId="35E8933E" w14:textId="629FC916" w:rsidTr="00B30104">
        <w:tc>
          <w:tcPr>
            <w:tcW w:w="1808" w:type="dxa"/>
          </w:tcPr>
          <w:p w14:paraId="1EEC672F" w14:textId="2BEA5AEB" w:rsidR="00AE5C38" w:rsidRDefault="00AE5C38" w:rsidP="00896693">
            <w:pPr>
              <w:pStyle w:val="Listenabsatz"/>
              <w:ind w:left="0"/>
            </w:pPr>
            <w:r>
              <w:t>Text only</w:t>
            </w:r>
          </w:p>
        </w:tc>
        <w:tc>
          <w:tcPr>
            <w:tcW w:w="1362" w:type="dxa"/>
          </w:tcPr>
          <w:p w14:paraId="6E3F3A68" w14:textId="36657F00" w:rsidR="00AE5C38" w:rsidRDefault="00AE5C38" w:rsidP="00581195">
            <w:pPr>
              <w:pStyle w:val="Listenabsatz"/>
              <w:ind w:left="0"/>
              <w:jc w:val="center"/>
            </w:pPr>
            <w:r>
              <w:t>94.15</w:t>
            </w:r>
          </w:p>
        </w:tc>
        <w:tc>
          <w:tcPr>
            <w:tcW w:w="1364" w:type="dxa"/>
          </w:tcPr>
          <w:p w14:paraId="0AB0A64D" w14:textId="5480EAF6" w:rsidR="00AE5C38" w:rsidRDefault="00AE5C38" w:rsidP="00581195">
            <w:pPr>
              <w:pStyle w:val="Listenabsatz"/>
              <w:ind w:left="0"/>
              <w:jc w:val="center"/>
            </w:pPr>
            <w:r>
              <w:t>92.85</w:t>
            </w:r>
          </w:p>
        </w:tc>
        <w:tc>
          <w:tcPr>
            <w:tcW w:w="1294" w:type="dxa"/>
          </w:tcPr>
          <w:p w14:paraId="621C95FF" w14:textId="35B6376C" w:rsidR="00AE5C38" w:rsidRDefault="00AE5C38" w:rsidP="00581195">
            <w:pPr>
              <w:pStyle w:val="Listenabsatz"/>
              <w:ind w:left="0"/>
              <w:jc w:val="center"/>
            </w:pPr>
          </w:p>
        </w:tc>
        <w:tc>
          <w:tcPr>
            <w:tcW w:w="1669" w:type="dxa"/>
          </w:tcPr>
          <w:p w14:paraId="2E4D852E" w14:textId="77777777" w:rsidR="00AE5C38" w:rsidRDefault="00795FED" w:rsidP="00581195">
            <w:pPr>
              <w:pStyle w:val="Listenabsatz"/>
              <w:ind w:left="0"/>
              <w:jc w:val="center"/>
              <w:rPr>
                <w:strike/>
              </w:rPr>
            </w:pPr>
            <w:r w:rsidRPr="00593802">
              <w:rPr>
                <w:strike/>
              </w:rPr>
              <w:t>93.73</w:t>
            </w:r>
          </w:p>
          <w:p w14:paraId="37636302" w14:textId="3125DF2C" w:rsidR="00593802" w:rsidRPr="00593802" w:rsidRDefault="00593802" w:rsidP="00581195">
            <w:pPr>
              <w:pStyle w:val="Listenabsatz"/>
              <w:ind w:left="0"/>
              <w:jc w:val="center"/>
            </w:pPr>
            <w:r w:rsidRPr="00593802">
              <w:t>93.62</w:t>
            </w:r>
          </w:p>
        </w:tc>
        <w:tc>
          <w:tcPr>
            <w:tcW w:w="1701" w:type="dxa"/>
          </w:tcPr>
          <w:p w14:paraId="1DA6E749" w14:textId="77777777" w:rsidR="00AE5C38" w:rsidRDefault="00795FED" w:rsidP="00581195">
            <w:pPr>
              <w:pStyle w:val="Listenabsatz"/>
              <w:ind w:left="0"/>
              <w:jc w:val="center"/>
              <w:rPr>
                <w:strike/>
              </w:rPr>
            </w:pPr>
            <w:r w:rsidRPr="00593802">
              <w:rPr>
                <w:strike/>
              </w:rPr>
              <w:t>91.04</w:t>
            </w:r>
          </w:p>
          <w:p w14:paraId="26F231BA" w14:textId="52DEA3C7" w:rsidR="00A7500C" w:rsidRPr="00A7500C" w:rsidRDefault="00A7500C" w:rsidP="00581195">
            <w:pPr>
              <w:pStyle w:val="Listenabsatz"/>
              <w:ind w:left="0"/>
              <w:jc w:val="center"/>
            </w:pPr>
            <w:r w:rsidRPr="00A7500C">
              <w:t>90.69</w:t>
            </w:r>
          </w:p>
        </w:tc>
      </w:tr>
      <w:tr w:rsidR="00AE5C38" w14:paraId="6241F724" w14:textId="346A7327" w:rsidTr="00B30104">
        <w:tc>
          <w:tcPr>
            <w:tcW w:w="1808" w:type="dxa"/>
          </w:tcPr>
          <w:p w14:paraId="5178A9C2" w14:textId="65147F9A" w:rsidR="00AE5C38" w:rsidRDefault="00AE5C38" w:rsidP="00896693">
            <w:pPr>
              <w:pStyle w:val="Listenabsatz"/>
              <w:ind w:left="0"/>
            </w:pPr>
            <w:r>
              <w:t>Text + prosody (all)</w:t>
            </w:r>
          </w:p>
        </w:tc>
        <w:tc>
          <w:tcPr>
            <w:tcW w:w="1362" w:type="dxa"/>
          </w:tcPr>
          <w:p w14:paraId="57D9C51B" w14:textId="77777777" w:rsidR="00AE5C38" w:rsidRDefault="00AE5C38" w:rsidP="00581195">
            <w:pPr>
              <w:pStyle w:val="Listenabsatz"/>
              <w:ind w:left="0"/>
              <w:jc w:val="center"/>
              <w:rPr>
                <w:strike/>
              </w:rPr>
            </w:pPr>
            <w:r w:rsidRPr="00295F71">
              <w:rPr>
                <w:strike/>
              </w:rPr>
              <w:t>94.29</w:t>
            </w:r>
          </w:p>
          <w:p w14:paraId="1D154CBF" w14:textId="7085F798" w:rsidR="00295F71" w:rsidRPr="00295F71" w:rsidRDefault="00295F71" w:rsidP="00581195">
            <w:pPr>
              <w:pStyle w:val="Listenabsatz"/>
              <w:ind w:left="0"/>
              <w:jc w:val="center"/>
            </w:pPr>
            <w:r w:rsidRPr="00295F71">
              <w:t>94.27</w:t>
            </w:r>
          </w:p>
        </w:tc>
        <w:tc>
          <w:tcPr>
            <w:tcW w:w="1364" w:type="dxa"/>
          </w:tcPr>
          <w:p w14:paraId="6516C91C" w14:textId="77777777" w:rsidR="00AE5C38" w:rsidRDefault="00AE5C38" w:rsidP="00581195">
            <w:pPr>
              <w:pStyle w:val="Listenabsatz"/>
              <w:ind w:left="0"/>
              <w:jc w:val="center"/>
              <w:rPr>
                <w:strike/>
              </w:rPr>
            </w:pPr>
            <w:r w:rsidRPr="00295F71">
              <w:rPr>
                <w:strike/>
              </w:rPr>
              <w:t>93.81</w:t>
            </w:r>
          </w:p>
          <w:p w14:paraId="552E09FC" w14:textId="696442B5" w:rsidR="00295F71" w:rsidRPr="00295F71" w:rsidRDefault="00295F71" w:rsidP="00581195">
            <w:pPr>
              <w:pStyle w:val="Listenabsatz"/>
              <w:ind w:left="0"/>
              <w:jc w:val="center"/>
            </w:pPr>
            <w:r w:rsidRPr="00295F71">
              <w:t>94.07</w:t>
            </w:r>
          </w:p>
        </w:tc>
        <w:tc>
          <w:tcPr>
            <w:tcW w:w="1294" w:type="dxa"/>
          </w:tcPr>
          <w:p w14:paraId="05BFD1E7" w14:textId="77777777" w:rsidR="00AE5C38" w:rsidRDefault="00AE5C38" w:rsidP="00581195">
            <w:pPr>
              <w:pStyle w:val="Listenabsatz"/>
              <w:ind w:left="0"/>
              <w:jc w:val="center"/>
              <w:rPr>
                <w:strike/>
              </w:rPr>
            </w:pPr>
            <w:r w:rsidRPr="002B2BFD">
              <w:rPr>
                <w:strike/>
              </w:rPr>
              <w:t>∆0.96</w:t>
            </w:r>
          </w:p>
          <w:p w14:paraId="63912C89" w14:textId="2AF55900" w:rsidR="008D43BD" w:rsidRPr="002B2BFD" w:rsidRDefault="008D43BD" w:rsidP="00581195">
            <w:pPr>
              <w:pStyle w:val="Listenabsatz"/>
              <w:ind w:left="0"/>
              <w:jc w:val="center"/>
              <w:rPr>
                <w:strike/>
              </w:rPr>
            </w:pPr>
            <w:r>
              <w:t>∆+1.22</w:t>
            </w:r>
          </w:p>
        </w:tc>
        <w:tc>
          <w:tcPr>
            <w:tcW w:w="1669" w:type="dxa"/>
          </w:tcPr>
          <w:p w14:paraId="25F0F8CA" w14:textId="77777777" w:rsidR="00AE5C38" w:rsidRDefault="00930154" w:rsidP="00581195">
            <w:pPr>
              <w:pStyle w:val="Listenabsatz"/>
              <w:ind w:left="0"/>
              <w:jc w:val="center"/>
              <w:rPr>
                <w:strike/>
              </w:rPr>
            </w:pPr>
            <w:r w:rsidRPr="002B2BFD">
              <w:rPr>
                <w:strike/>
              </w:rPr>
              <w:t>94.71</w:t>
            </w:r>
          </w:p>
          <w:p w14:paraId="31F1A6E7" w14:textId="77777777" w:rsidR="00301867" w:rsidRDefault="00301867" w:rsidP="00581195">
            <w:pPr>
              <w:pStyle w:val="Listenabsatz"/>
              <w:ind w:left="0"/>
              <w:jc w:val="center"/>
              <w:rPr>
                <w:strike/>
              </w:rPr>
            </w:pPr>
            <w:r w:rsidRPr="0023223D">
              <w:rPr>
                <w:strike/>
              </w:rPr>
              <w:t>95.11</w:t>
            </w:r>
            <w:r w:rsidR="00B30104" w:rsidRPr="0023223D">
              <w:rPr>
                <w:strike/>
              </w:rPr>
              <w:t xml:space="preserve"> (∆+1.38)</w:t>
            </w:r>
          </w:p>
          <w:p w14:paraId="1D902B22" w14:textId="64D108D3" w:rsidR="0023223D" w:rsidRPr="0023223D" w:rsidRDefault="0023223D" w:rsidP="00581195">
            <w:pPr>
              <w:pStyle w:val="Listenabsatz"/>
              <w:ind w:left="0"/>
              <w:jc w:val="center"/>
            </w:pPr>
            <w:r w:rsidRPr="0023223D">
              <w:t>95.07</w:t>
            </w:r>
            <w:r w:rsidR="00A7500C">
              <w:t xml:space="preserve"> </w:t>
            </w:r>
            <w:r w:rsidR="00A7500C" w:rsidRPr="00532E89">
              <w:t>(∆</w:t>
            </w:r>
            <w:r w:rsidR="00A7500C">
              <w:t>+1.45</w:t>
            </w:r>
            <w:r w:rsidR="00A7500C" w:rsidRPr="00532E89">
              <w:t>)</w:t>
            </w:r>
          </w:p>
        </w:tc>
        <w:tc>
          <w:tcPr>
            <w:tcW w:w="1701" w:type="dxa"/>
          </w:tcPr>
          <w:p w14:paraId="181BD11E" w14:textId="77777777" w:rsidR="00AE5C38" w:rsidRDefault="00930154" w:rsidP="00581195">
            <w:pPr>
              <w:pStyle w:val="Listenabsatz"/>
              <w:ind w:left="0"/>
              <w:jc w:val="center"/>
              <w:rPr>
                <w:strike/>
              </w:rPr>
            </w:pPr>
            <w:r w:rsidRPr="002B2BFD">
              <w:rPr>
                <w:strike/>
              </w:rPr>
              <w:t>91.95</w:t>
            </w:r>
          </w:p>
          <w:p w14:paraId="7EAE17B5" w14:textId="77777777" w:rsidR="00301867" w:rsidRDefault="00301867" w:rsidP="00581195">
            <w:pPr>
              <w:pStyle w:val="Listenabsatz"/>
              <w:ind w:left="0"/>
              <w:jc w:val="center"/>
            </w:pPr>
            <w:r w:rsidRPr="0023223D">
              <w:rPr>
                <w:strike/>
              </w:rPr>
              <w:t>91.92</w:t>
            </w:r>
            <w:r w:rsidR="00B30104" w:rsidRPr="0023223D">
              <w:rPr>
                <w:strike/>
              </w:rPr>
              <w:t xml:space="preserve"> (∆+0.88</w:t>
            </w:r>
            <w:r w:rsidR="00B30104">
              <w:t>)</w:t>
            </w:r>
          </w:p>
          <w:p w14:paraId="72D07D0D" w14:textId="376333B3" w:rsidR="0023223D" w:rsidRPr="00301867" w:rsidRDefault="0023223D" w:rsidP="00581195">
            <w:pPr>
              <w:pStyle w:val="Listenabsatz"/>
              <w:ind w:left="0"/>
              <w:jc w:val="center"/>
            </w:pPr>
            <w:r w:rsidRPr="0023223D">
              <w:t>91.22</w:t>
            </w:r>
            <w:r w:rsidR="00A7500C" w:rsidRPr="00532E89">
              <w:t>(∆</w:t>
            </w:r>
            <w:r w:rsidR="00A7500C">
              <w:t>+0.53</w:t>
            </w:r>
            <w:r w:rsidR="00A7500C" w:rsidRPr="00532E89">
              <w:t>)</w:t>
            </w:r>
          </w:p>
        </w:tc>
      </w:tr>
      <w:tr w:rsidR="00AE5C38" w14:paraId="4C1CFFBC" w14:textId="435A4C6A" w:rsidTr="00B30104">
        <w:tc>
          <w:tcPr>
            <w:tcW w:w="1808" w:type="dxa"/>
            <w:shd w:val="clear" w:color="auto" w:fill="FBE4D5" w:themeFill="accent2" w:themeFillTint="33"/>
          </w:tcPr>
          <w:p w14:paraId="17B2FDD1" w14:textId="71E3E22C" w:rsidR="00AE5C38" w:rsidRDefault="00AE5C38" w:rsidP="00896693">
            <w:pPr>
              <w:pStyle w:val="Listenabsatz"/>
              <w:ind w:left="0"/>
            </w:pPr>
            <w:r>
              <w:t>Pitch only</w:t>
            </w:r>
          </w:p>
        </w:tc>
        <w:tc>
          <w:tcPr>
            <w:tcW w:w="1362" w:type="dxa"/>
            <w:shd w:val="clear" w:color="auto" w:fill="FBE4D5" w:themeFill="accent2" w:themeFillTint="33"/>
          </w:tcPr>
          <w:p w14:paraId="48BFF751" w14:textId="47AA76B0" w:rsidR="00AE5C38" w:rsidRDefault="00AE5C38" w:rsidP="00581195">
            <w:pPr>
              <w:pStyle w:val="Listenabsatz"/>
              <w:ind w:left="0"/>
              <w:jc w:val="center"/>
            </w:pPr>
            <w:r>
              <w:t>94.39</w:t>
            </w:r>
          </w:p>
        </w:tc>
        <w:tc>
          <w:tcPr>
            <w:tcW w:w="1364" w:type="dxa"/>
            <w:shd w:val="clear" w:color="auto" w:fill="FBE4D5" w:themeFill="accent2" w:themeFillTint="33"/>
          </w:tcPr>
          <w:p w14:paraId="077FC7B4" w14:textId="2B8F2321" w:rsidR="00AE5C38" w:rsidRDefault="00AE5C38" w:rsidP="00581195">
            <w:pPr>
              <w:pStyle w:val="Listenabsatz"/>
              <w:ind w:left="0"/>
              <w:jc w:val="center"/>
            </w:pPr>
            <w:r>
              <w:t>93.53</w:t>
            </w:r>
          </w:p>
        </w:tc>
        <w:tc>
          <w:tcPr>
            <w:tcW w:w="1294" w:type="dxa"/>
            <w:shd w:val="clear" w:color="auto" w:fill="FBE4D5" w:themeFill="accent2" w:themeFillTint="33"/>
          </w:tcPr>
          <w:p w14:paraId="1BA5DE61" w14:textId="2229C524" w:rsidR="00AE5C38" w:rsidRDefault="00AE5C38" w:rsidP="00581195">
            <w:pPr>
              <w:pStyle w:val="Listenabsatz"/>
              <w:ind w:left="0"/>
              <w:jc w:val="center"/>
            </w:pPr>
            <w:r>
              <w:t>∆</w:t>
            </w:r>
            <w:r w:rsidR="00B30104">
              <w:t>+</w:t>
            </w:r>
            <w:r>
              <w:t>0.68</w:t>
            </w:r>
          </w:p>
        </w:tc>
        <w:tc>
          <w:tcPr>
            <w:tcW w:w="1669" w:type="dxa"/>
            <w:shd w:val="clear" w:color="auto" w:fill="FBE4D5" w:themeFill="accent2" w:themeFillTint="33"/>
          </w:tcPr>
          <w:p w14:paraId="3B76E537" w14:textId="77777777" w:rsidR="00AE5C38" w:rsidRPr="0023223D" w:rsidRDefault="00223D02" w:rsidP="00581195">
            <w:pPr>
              <w:pStyle w:val="Listenabsatz"/>
              <w:ind w:left="0"/>
              <w:jc w:val="center"/>
              <w:rPr>
                <w:strike/>
              </w:rPr>
            </w:pPr>
            <w:r w:rsidRPr="0023223D">
              <w:rPr>
                <w:strike/>
              </w:rPr>
              <w:t>94.60</w:t>
            </w:r>
            <w:r w:rsidR="00B30104" w:rsidRPr="0023223D">
              <w:rPr>
                <w:strike/>
              </w:rPr>
              <w:t xml:space="preserve"> (∆+0.87)</w:t>
            </w:r>
          </w:p>
          <w:p w14:paraId="529BB752" w14:textId="68BE23B3" w:rsidR="0023223D" w:rsidRDefault="0023223D" w:rsidP="00581195">
            <w:pPr>
              <w:pStyle w:val="Listenabsatz"/>
              <w:ind w:left="0"/>
              <w:jc w:val="center"/>
            </w:pPr>
            <w:r w:rsidRPr="0023223D">
              <w:t>94.56</w:t>
            </w:r>
            <w:r w:rsidR="00A7500C">
              <w:t xml:space="preserve"> </w:t>
            </w:r>
            <w:r w:rsidR="00A7500C" w:rsidRPr="00532E89">
              <w:t>(∆</w:t>
            </w:r>
            <w:r w:rsidR="00A7500C">
              <w:t>+0.94</w:t>
            </w:r>
            <w:r w:rsidR="00A7500C" w:rsidRPr="00532E89">
              <w:t>)</w:t>
            </w:r>
          </w:p>
        </w:tc>
        <w:tc>
          <w:tcPr>
            <w:tcW w:w="1701" w:type="dxa"/>
            <w:shd w:val="clear" w:color="auto" w:fill="FBE4D5" w:themeFill="accent2" w:themeFillTint="33"/>
          </w:tcPr>
          <w:p w14:paraId="2478CDD0" w14:textId="77777777" w:rsidR="00AE5C38" w:rsidRPr="0023223D" w:rsidRDefault="00223D02" w:rsidP="00581195">
            <w:pPr>
              <w:pStyle w:val="Listenabsatz"/>
              <w:ind w:left="0"/>
              <w:jc w:val="center"/>
              <w:rPr>
                <w:strike/>
              </w:rPr>
            </w:pPr>
            <w:r w:rsidRPr="0023223D">
              <w:rPr>
                <w:strike/>
              </w:rPr>
              <w:t>91.32</w:t>
            </w:r>
            <w:r w:rsidR="00B30104" w:rsidRPr="0023223D">
              <w:rPr>
                <w:strike/>
              </w:rPr>
              <w:t xml:space="preserve"> (∆+0.28)</w:t>
            </w:r>
          </w:p>
          <w:p w14:paraId="7A325F89" w14:textId="78F65D23" w:rsidR="0023223D" w:rsidRDefault="0023223D" w:rsidP="00581195">
            <w:pPr>
              <w:pStyle w:val="Listenabsatz"/>
              <w:ind w:left="0"/>
              <w:jc w:val="center"/>
            </w:pPr>
            <w:r w:rsidRPr="008C1588">
              <w:rPr>
                <w:highlight w:val="yellow"/>
              </w:rPr>
              <w:t>90.65</w:t>
            </w:r>
            <w:r w:rsidR="00A7500C" w:rsidRPr="008C1588">
              <w:rPr>
                <w:highlight w:val="yellow"/>
              </w:rPr>
              <w:t xml:space="preserve"> (∆-0.04)</w:t>
            </w:r>
          </w:p>
        </w:tc>
      </w:tr>
      <w:tr w:rsidR="00AE5C38" w14:paraId="5E6D52C2" w14:textId="79881396" w:rsidTr="00B30104">
        <w:tc>
          <w:tcPr>
            <w:tcW w:w="1808" w:type="dxa"/>
            <w:shd w:val="clear" w:color="auto" w:fill="FBE4D5" w:themeFill="accent2" w:themeFillTint="33"/>
          </w:tcPr>
          <w:p w14:paraId="0F8BA3BF" w14:textId="22603232" w:rsidR="00AE5C38" w:rsidRDefault="00AE5C38" w:rsidP="00896693">
            <w:pPr>
              <w:pStyle w:val="Listenabsatz"/>
              <w:ind w:left="0"/>
            </w:pPr>
            <w:r>
              <w:t>Fbank only</w:t>
            </w:r>
          </w:p>
        </w:tc>
        <w:tc>
          <w:tcPr>
            <w:tcW w:w="1362" w:type="dxa"/>
            <w:shd w:val="clear" w:color="auto" w:fill="FBE4D5" w:themeFill="accent2" w:themeFillTint="33"/>
          </w:tcPr>
          <w:p w14:paraId="7B157EB2" w14:textId="3EC0F6F2" w:rsidR="00AE5C38" w:rsidRDefault="00AE5C38" w:rsidP="00581195">
            <w:pPr>
              <w:pStyle w:val="Listenabsatz"/>
              <w:ind w:left="0"/>
              <w:jc w:val="center"/>
            </w:pPr>
            <w:r>
              <w:t>94.25</w:t>
            </w:r>
          </w:p>
        </w:tc>
        <w:tc>
          <w:tcPr>
            <w:tcW w:w="1364" w:type="dxa"/>
            <w:shd w:val="clear" w:color="auto" w:fill="FBE4D5" w:themeFill="accent2" w:themeFillTint="33"/>
          </w:tcPr>
          <w:p w14:paraId="02AA683B" w14:textId="58F61332" w:rsidR="00AE5C38" w:rsidRDefault="00AE5C38" w:rsidP="00581195">
            <w:pPr>
              <w:pStyle w:val="Listenabsatz"/>
              <w:ind w:left="0"/>
              <w:jc w:val="center"/>
            </w:pPr>
            <w:r>
              <w:t>93.66</w:t>
            </w:r>
          </w:p>
        </w:tc>
        <w:tc>
          <w:tcPr>
            <w:tcW w:w="1294" w:type="dxa"/>
            <w:shd w:val="clear" w:color="auto" w:fill="FBE4D5" w:themeFill="accent2" w:themeFillTint="33"/>
          </w:tcPr>
          <w:p w14:paraId="4AA91D11" w14:textId="377CAF06" w:rsidR="00AE5C38" w:rsidRDefault="00AE5C38" w:rsidP="00581195">
            <w:pPr>
              <w:pStyle w:val="Listenabsatz"/>
              <w:ind w:left="0"/>
              <w:jc w:val="center"/>
            </w:pPr>
            <w:r>
              <w:t>∆</w:t>
            </w:r>
            <w:r w:rsidR="00B30104">
              <w:t>+</w:t>
            </w:r>
            <w:r>
              <w:t>0.81</w:t>
            </w:r>
          </w:p>
        </w:tc>
        <w:tc>
          <w:tcPr>
            <w:tcW w:w="1669" w:type="dxa"/>
            <w:shd w:val="clear" w:color="auto" w:fill="FBE4D5" w:themeFill="accent2" w:themeFillTint="33"/>
          </w:tcPr>
          <w:p w14:paraId="05633D96" w14:textId="77777777" w:rsidR="00AE5C38" w:rsidRPr="0023223D" w:rsidRDefault="00223D02" w:rsidP="00581195">
            <w:pPr>
              <w:pStyle w:val="Listenabsatz"/>
              <w:ind w:left="0"/>
              <w:jc w:val="center"/>
              <w:rPr>
                <w:strike/>
              </w:rPr>
            </w:pPr>
            <w:r w:rsidRPr="0023223D">
              <w:rPr>
                <w:strike/>
              </w:rPr>
              <w:t>94.61</w:t>
            </w:r>
            <w:r w:rsidR="00B30104" w:rsidRPr="0023223D">
              <w:rPr>
                <w:strike/>
              </w:rPr>
              <w:t xml:space="preserve"> (∆+0.88)</w:t>
            </w:r>
          </w:p>
          <w:p w14:paraId="0B68C60F" w14:textId="486ABF9A" w:rsidR="0023223D" w:rsidRDefault="0023223D" w:rsidP="00581195">
            <w:pPr>
              <w:pStyle w:val="Listenabsatz"/>
              <w:ind w:left="0"/>
              <w:jc w:val="center"/>
            </w:pPr>
            <w:r w:rsidRPr="0023223D">
              <w:t>94.53</w:t>
            </w:r>
            <w:r w:rsidR="00A7500C" w:rsidRPr="00532E89">
              <w:t>(∆</w:t>
            </w:r>
            <w:r w:rsidR="00A7500C">
              <w:t>+0.91</w:t>
            </w:r>
            <w:r w:rsidR="00A7500C" w:rsidRPr="00532E89">
              <w:t>)</w:t>
            </w:r>
          </w:p>
        </w:tc>
        <w:tc>
          <w:tcPr>
            <w:tcW w:w="1701" w:type="dxa"/>
            <w:shd w:val="clear" w:color="auto" w:fill="FBE4D5" w:themeFill="accent2" w:themeFillTint="33"/>
          </w:tcPr>
          <w:p w14:paraId="14AEDD59" w14:textId="77777777" w:rsidR="00AE5C38" w:rsidRPr="0023223D" w:rsidRDefault="00223D02" w:rsidP="00581195">
            <w:pPr>
              <w:pStyle w:val="Listenabsatz"/>
              <w:ind w:left="0"/>
              <w:jc w:val="center"/>
              <w:rPr>
                <w:strike/>
              </w:rPr>
            </w:pPr>
            <w:r w:rsidRPr="0023223D">
              <w:rPr>
                <w:strike/>
              </w:rPr>
              <w:t>91.70</w:t>
            </w:r>
            <w:r w:rsidR="00B30104" w:rsidRPr="0023223D">
              <w:rPr>
                <w:strike/>
              </w:rPr>
              <w:t xml:space="preserve"> (∆+0.66)</w:t>
            </w:r>
          </w:p>
          <w:p w14:paraId="74645567" w14:textId="3FD83352" w:rsidR="0023223D" w:rsidRDefault="0023223D" w:rsidP="00581195">
            <w:pPr>
              <w:pStyle w:val="Listenabsatz"/>
              <w:ind w:left="0"/>
              <w:jc w:val="center"/>
            </w:pPr>
            <w:r w:rsidRPr="0023223D">
              <w:t>91.21</w:t>
            </w:r>
            <w:r w:rsidR="00A7500C" w:rsidRPr="00532E89">
              <w:t>(∆</w:t>
            </w:r>
            <w:r w:rsidR="00A7500C">
              <w:t>+0.52</w:t>
            </w:r>
            <w:r w:rsidR="00A7500C" w:rsidRPr="00532E89">
              <w:t>)</w:t>
            </w:r>
          </w:p>
        </w:tc>
      </w:tr>
      <w:tr w:rsidR="00AE5C38" w14:paraId="0EC00B9F" w14:textId="482D509F" w:rsidTr="00B30104">
        <w:tc>
          <w:tcPr>
            <w:tcW w:w="1808" w:type="dxa"/>
            <w:shd w:val="clear" w:color="auto" w:fill="B4C6E7" w:themeFill="accent1" w:themeFillTint="66"/>
          </w:tcPr>
          <w:p w14:paraId="230CC694" w14:textId="5EAEA3CF" w:rsidR="00AE5C38" w:rsidRDefault="00AE5C38" w:rsidP="00896693">
            <w:pPr>
              <w:pStyle w:val="Listenabsatz"/>
              <w:ind w:left="0"/>
            </w:pPr>
            <w:r>
              <w:t>Duration only</w:t>
            </w:r>
          </w:p>
        </w:tc>
        <w:tc>
          <w:tcPr>
            <w:tcW w:w="1362" w:type="dxa"/>
            <w:shd w:val="clear" w:color="auto" w:fill="B4C6E7" w:themeFill="accent1" w:themeFillTint="66"/>
          </w:tcPr>
          <w:p w14:paraId="3C2AEE0A" w14:textId="386D4366" w:rsidR="00AE5C38" w:rsidRDefault="00AE5C38" w:rsidP="00581195">
            <w:pPr>
              <w:pStyle w:val="Listenabsatz"/>
              <w:ind w:left="0"/>
              <w:jc w:val="center"/>
            </w:pPr>
            <w:r>
              <w:t>94.36</w:t>
            </w:r>
          </w:p>
        </w:tc>
        <w:tc>
          <w:tcPr>
            <w:tcW w:w="1364" w:type="dxa"/>
            <w:shd w:val="clear" w:color="auto" w:fill="B4C6E7" w:themeFill="accent1" w:themeFillTint="66"/>
          </w:tcPr>
          <w:p w14:paraId="55FABA0B" w14:textId="4A50371C" w:rsidR="00AE5C38" w:rsidRDefault="00AE5C38" w:rsidP="00581195">
            <w:pPr>
              <w:pStyle w:val="Listenabsatz"/>
              <w:ind w:left="0"/>
              <w:jc w:val="center"/>
            </w:pPr>
            <w:r>
              <w:t>93.29</w:t>
            </w:r>
          </w:p>
        </w:tc>
        <w:tc>
          <w:tcPr>
            <w:tcW w:w="1294" w:type="dxa"/>
            <w:shd w:val="clear" w:color="auto" w:fill="B4C6E7" w:themeFill="accent1" w:themeFillTint="66"/>
          </w:tcPr>
          <w:p w14:paraId="5561B978" w14:textId="455354D1" w:rsidR="00AE5C38" w:rsidRDefault="00AE5C38" w:rsidP="00581195">
            <w:pPr>
              <w:pStyle w:val="Listenabsatz"/>
              <w:ind w:left="0"/>
              <w:jc w:val="center"/>
            </w:pPr>
            <w:r>
              <w:t>∆</w:t>
            </w:r>
            <w:r w:rsidR="00B30104">
              <w:t>+</w:t>
            </w:r>
            <w:r>
              <w:t>0.44</w:t>
            </w:r>
          </w:p>
        </w:tc>
        <w:tc>
          <w:tcPr>
            <w:tcW w:w="1669" w:type="dxa"/>
            <w:shd w:val="clear" w:color="auto" w:fill="B4C6E7" w:themeFill="accent1" w:themeFillTint="66"/>
          </w:tcPr>
          <w:p w14:paraId="4781F29F" w14:textId="77777777" w:rsidR="00AE5C38" w:rsidRPr="0023223D" w:rsidRDefault="00223D02" w:rsidP="00581195">
            <w:pPr>
              <w:pStyle w:val="Listenabsatz"/>
              <w:ind w:left="0"/>
              <w:jc w:val="center"/>
              <w:rPr>
                <w:strike/>
              </w:rPr>
            </w:pPr>
            <w:r w:rsidRPr="0023223D">
              <w:rPr>
                <w:strike/>
              </w:rPr>
              <w:t>94.24</w:t>
            </w:r>
            <w:r w:rsidR="00B30104" w:rsidRPr="0023223D">
              <w:rPr>
                <w:strike/>
              </w:rPr>
              <w:t xml:space="preserve"> (∆+0.51)</w:t>
            </w:r>
          </w:p>
          <w:p w14:paraId="30B0F922" w14:textId="4DEC76F5" w:rsidR="0023223D" w:rsidRDefault="0023223D" w:rsidP="00581195">
            <w:pPr>
              <w:pStyle w:val="Listenabsatz"/>
              <w:ind w:left="0"/>
              <w:jc w:val="center"/>
            </w:pPr>
            <w:r w:rsidRPr="008C1588">
              <w:rPr>
                <w:highlight w:val="yellow"/>
              </w:rPr>
              <w:t>94.10</w:t>
            </w:r>
            <w:r w:rsidR="00A7500C" w:rsidRPr="008C1588">
              <w:rPr>
                <w:highlight w:val="yellow"/>
              </w:rPr>
              <w:t>(∆+0.48)</w:t>
            </w:r>
          </w:p>
        </w:tc>
        <w:tc>
          <w:tcPr>
            <w:tcW w:w="1701" w:type="dxa"/>
            <w:shd w:val="clear" w:color="auto" w:fill="B4C6E7" w:themeFill="accent1" w:themeFillTint="66"/>
          </w:tcPr>
          <w:p w14:paraId="2F382A53" w14:textId="77777777" w:rsidR="00AE5C38" w:rsidRPr="0023223D" w:rsidRDefault="00223D02" w:rsidP="00581195">
            <w:pPr>
              <w:pStyle w:val="Listenabsatz"/>
              <w:ind w:left="0"/>
              <w:jc w:val="center"/>
              <w:rPr>
                <w:strike/>
              </w:rPr>
            </w:pPr>
            <w:r w:rsidRPr="0023223D">
              <w:rPr>
                <w:strike/>
              </w:rPr>
              <w:t>91.32</w:t>
            </w:r>
            <w:r w:rsidR="00B30104" w:rsidRPr="0023223D">
              <w:rPr>
                <w:strike/>
              </w:rPr>
              <w:t xml:space="preserve"> (∆+0.28)</w:t>
            </w:r>
          </w:p>
          <w:p w14:paraId="0D7AB583" w14:textId="50E06206" w:rsidR="0023223D" w:rsidRDefault="0023223D" w:rsidP="00581195">
            <w:pPr>
              <w:pStyle w:val="Listenabsatz"/>
              <w:ind w:left="0"/>
              <w:jc w:val="center"/>
            </w:pPr>
            <w:r w:rsidRPr="0023223D">
              <w:t>91.01</w:t>
            </w:r>
            <w:r w:rsidR="00A7500C" w:rsidRPr="00532E89">
              <w:t>(∆</w:t>
            </w:r>
            <w:r w:rsidR="00A7500C">
              <w:t>+0.32</w:t>
            </w:r>
            <w:r w:rsidR="00A7500C" w:rsidRPr="00532E89">
              <w:t>)</w:t>
            </w:r>
          </w:p>
        </w:tc>
      </w:tr>
      <w:tr w:rsidR="00AE5C38" w14:paraId="157EAA06" w14:textId="37921C96" w:rsidTr="00B30104">
        <w:tc>
          <w:tcPr>
            <w:tcW w:w="1808" w:type="dxa"/>
            <w:shd w:val="clear" w:color="auto" w:fill="C5E0B3" w:themeFill="accent6" w:themeFillTint="66"/>
          </w:tcPr>
          <w:p w14:paraId="3B08D83A" w14:textId="7A67B82F" w:rsidR="00AE5C38" w:rsidRDefault="00AE5C38" w:rsidP="00896693">
            <w:pPr>
              <w:pStyle w:val="Listenabsatz"/>
              <w:ind w:left="0"/>
            </w:pPr>
            <w:r>
              <w:t>Pause only</w:t>
            </w:r>
          </w:p>
        </w:tc>
        <w:tc>
          <w:tcPr>
            <w:tcW w:w="1362" w:type="dxa"/>
            <w:shd w:val="clear" w:color="auto" w:fill="C5E0B3" w:themeFill="accent6" w:themeFillTint="66"/>
          </w:tcPr>
          <w:p w14:paraId="4EDD0A3E" w14:textId="77777777" w:rsidR="00AE5C38" w:rsidRPr="00295F71" w:rsidRDefault="00AE5C38" w:rsidP="00581195">
            <w:pPr>
              <w:pStyle w:val="Listenabsatz"/>
              <w:ind w:left="0"/>
              <w:jc w:val="center"/>
              <w:rPr>
                <w:strike/>
              </w:rPr>
            </w:pPr>
            <w:r w:rsidRPr="00295F71">
              <w:rPr>
                <w:strike/>
              </w:rPr>
              <w:t>94.35</w:t>
            </w:r>
          </w:p>
          <w:p w14:paraId="5D5BEAC8" w14:textId="55D94788" w:rsidR="00295F71" w:rsidRDefault="00295F71" w:rsidP="00581195">
            <w:pPr>
              <w:pStyle w:val="Listenabsatz"/>
              <w:ind w:left="0"/>
              <w:jc w:val="center"/>
            </w:pPr>
            <w:r w:rsidRPr="00295F71">
              <w:t>94.18</w:t>
            </w:r>
          </w:p>
        </w:tc>
        <w:tc>
          <w:tcPr>
            <w:tcW w:w="1364" w:type="dxa"/>
            <w:shd w:val="clear" w:color="auto" w:fill="C5E0B3" w:themeFill="accent6" w:themeFillTint="66"/>
          </w:tcPr>
          <w:p w14:paraId="450A0998" w14:textId="77777777" w:rsidR="00AE5C38" w:rsidRDefault="00AE5C38" w:rsidP="00581195">
            <w:pPr>
              <w:pStyle w:val="Listenabsatz"/>
              <w:ind w:left="0"/>
              <w:jc w:val="center"/>
              <w:rPr>
                <w:strike/>
              </w:rPr>
            </w:pPr>
            <w:r w:rsidRPr="002B2BFD">
              <w:rPr>
                <w:strike/>
              </w:rPr>
              <w:t>93.61</w:t>
            </w:r>
          </w:p>
          <w:p w14:paraId="2A4ADFF6" w14:textId="28B98C26" w:rsidR="002B2BFD" w:rsidRPr="002B2BFD" w:rsidRDefault="002B2BFD" w:rsidP="00581195">
            <w:pPr>
              <w:pStyle w:val="Listenabsatz"/>
              <w:ind w:left="0"/>
              <w:jc w:val="center"/>
            </w:pPr>
            <w:r w:rsidRPr="002B2BFD">
              <w:t>92.81</w:t>
            </w:r>
          </w:p>
        </w:tc>
        <w:tc>
          <w:tcPr>
            <w:tcW w:w="1294" w:type="dxa"/>
            <w:shd w:val="clear" w:color="auto" w:fill="C5E0B3" w:themeFill="accent6" w:themeFillTint="66"/>
          </w:tcPr>
          <w:p w14:paraId="6BD20D3F" w14:textId="77777777" w:rsidR="00AE5C38" w:rsidRDefault="00AE5C38" w:rsidP="00581195">
            <w:pPr>
              <w:pStyle w:val="Listenabsatz"/>
              <w:ind w:left="0"/>
              <w:jc w:val="center"/>
              <w:rPr>
                <w:strike/>
              </w:rPr>
            </w:pPr>
            <w:r w:rsidRPr="002B2BFD">
              <w:rPr>
                <w:strike/>
              </w:rPr>
              <w:t>∆0.76</w:t>
            </w:r>
          </w:p>
          <w:p w14:paraId="3FF04DFA" w14:textId="3D245210" w:rsidR="00AD5724" w:rsidRPr="002B2BFD" w:rsidRDefault="00AD5724" w:rsidP="00581195">
            <w:pPr>
              <w:pStyle w:val="Listenabsatz"/>
              <w:ind w:left="0"/>
              <w:jc w:val="center"/>
              <w:rPr>
                <w:strike/>
              </w:rPr>
            </w:pPr>
            <w:r>
              <w:t>∆-0.04</w:t>
            </w:r>
          </w:p>
        </w:tc>
        <w:tc>
          <w:tcPr>
            <w:tcW w:w="1669" w:type="dxa"/>
            <w:shd w:val="clear" w:color="auto" w:fill="C5E0B3" w:themeFill="accent6" w:themeFillTint="66"/>
          </w:tcPr>
          <w:p w14:paraId="6489FAF0" w14:textId="77777777" w:rsidR="00AE5C38" w:rsidRDefault="00223D02" w:rsidP="00581195">
            <w:pPr>
              <w:pStyle w:val="Listenabsatz"/>
              <w:ind w:left="0"/>
              <w:jc w:val="center"/>
              <w:rPr>
                <w:strike/>
              </w:rPr>
            </w:pPr>
            <w:r w:rsidRPr="00AD5724">
              <w:rPr>
                <w:strike/>
              </w:rPr>
              <w:t>94.55</w:t>
            </w:r>
          </w:p>
          <w:p w14:paraId="0816AA7E" w14:textId="77777777" w:rsidR="00301867" w:rsidRPr="0023223D" w:rsidRDefault="00301867" w:rsidP="00581195">
            <w:pPr>
              <w:pStyle w:val="Listenabsatz"/>
              <w:ind w:left="0"/>
              <w:jc w:val="center"/>
              <w:rPr>
                <w:strike/>
              </w:rPr>
            </w:pPr>
            <w:r w:rsidRPr="0023223D">
              <w:rPr>
                <w:strike/>
              </w:rPr>
              <w:t>93.83</w:t>
            </w:r>
            <w:r w:rsidR="00B30104" w:rsidRPr="0023223D">
              <w:rPr>
                <w:strike/>
              </w:rPr>
              <w:t xml:space="preserve"> (∆+0.10)</w:t>
            </w:r>
          </w:p>
          <w:p w14:paraId="430BA2F5" w14:textId="65310B50" w:rsidR="0023223D" w:rsidRPr="00301867" w:rsidRDefault="0023223D" w:rsidP="00581195">
            <w:pPr>
              <w:pStyle w:val="Listenabsatz"/>
              <w:ind w:left="0"/>
              <w:jc w:val="center"/>
            </w:pPr>
            <w:r w:rsidRPr="0023223D">
              <w:t>93.62</w:t>
            </w:r>
            <w:r w:rsidR="00A7500C">
              <w:t xml:space="preserve"> </w:t>
            </w:r>
            <w:r w:rsidR="00A7500C" w:rsidRPr="00532E89">
              <w:t>(∆</w:t>
            </w:r>
            <w:r w:rsidR="00A7500C">
              <w:t>+0</w:t>
            </w:r>
            <w:r w:rsidR="00A7500C" w:rsidRPr="00532E89">
              <w:t>)</w:t>
            </w:r>
          </w:p>
        </w:tc>
        <w:tc>
          <w:tcPr>
            <w:tcW w:w="1701" w:type="dxa"/>
            <w:shd w:val="clear" w:color="auto" w:fill="C5E0B3" w:themeFill="accent6" w:themeFillTint="66"/>
          </w:tcPr>
          <w:p w14:paraId="3E756E3F" w14:textId="77777777" w:rsidR="00AE5C38" w:rsidRDefault="00223D02" w:rsidP="00581195">
            <w:pPr>
              <w:pStyle w:val="Listenabsatz"/>
              <w:ind w:left="0"/>
              <w:jc w:val="center"/>
              <w:rPr>
                <w:strike/>
              </w:rPr>
            </w:pPr>
            <w:r w:rsidRPr="00AD5724">
              <w:rPr>
                <w:strike/>
              </w:rPr>
              <w:t>91.68</w:t>
            </w:r>
          </w:p>
          <w:p w14:paraId="65FA0C62" w14:textId="77777777" w:rsidR="00301867" w:rsidRPr="0023223D" w:rsidRDefault="00301867" w:rsidP="00581195">
            <w:pPr>
              <w:pStyle w:val="Listenabsatz"/>
              <w:ind w:left="0"/>
              <w:jc w:val="center"/>
              <w:rPr>
                <w:strike/>
              </w:rPr>
            </w:pPr>
            <w:r w:rsidRPr="0023223D">
              <w:rPr>
                <w:strike/>
              </w:rPr>
              <w:t>90.69</w:t>
            </w:r>
            <w:r w:rsidR="00B30104" w:rsidRPr="0023223D">
              <w:rPr>
                <w:strike/>
              </w:rPr>
              <w:t xml:space="preserve"> (∆-0.35)</w:t>
            </w:r>
          </w:p>
          <w:p w14:paraId="7B5F7098" w14:textId="12DE147D" w:rsidR="0023223D" w:rsidRPr="00301867" w:rsidRDefault="0023223D" w:rsidP="00581195">
            <w:pPr>
              <w:pStyle w:val="Listenabsatz"/>
              <w:ind w:left="0"/>
              <w:jc w:val="center"/>
            </w:pPr>
            <w:r w:rsidRPr="008C1588">
              <w:rPr>
                <w:highlight w:val="yellow"/>
              </w:rPr>
              <w:t>90.51</w:t>
            </w:r>
            <w:r w:rsidR="00A7500C" w:rsidRPr="008C1588">
              <w:rPr>
                <w:highlight w:val="yellow"/>
              </w:rPr>
              <w:t xml:space="preserve"> (∆+0.82)</w:t>
            </w:r>
          </w:p>
        </w:tc>
      </w:tr>
      <w:tr w:rsidR="00212182" w14:paraId="18A1F2EA" w14:textId="77777777" w:rsidTr="00B30104">
        <w:tc>
          <w:tcPr>
            <w:tcW w:w="1808" w:type="dxa"/>
          </w:tcPr>
          <w:p w14:paraId="6B09DB8D" w14:textId="11F32A99" w:rsidR="00212182" w:rsidRDefault="00212182" w:rsidP="00896693">
            <w:pPr>
              <w:pStyle w:val="Listenabsatz"/>
              <w:ind w:left="0"/>
            </w:pPr>
            <w:r>
              <w:t>Text + prosody (all, new duration)</w:t>
            </w:r>
          </w:p>
        </w:tc>
        <w:tc>
          <w:tcPr>
            <w:tcW w:w="1362" w:type="dxa"/>
          </w:tcPr>
          <w:p w14:paraId="74389273" w14:textId="77777777" w:rsidR="00212182" w:rsidRDefault="00212182" w:rsidP="00581195">
            <w:pPr>
              <w:pStyle w:val="Listenabsatz"/>
              <w:ind w:left="0"/>
              <w:jc w:val="center"/>
            </w:pPr>
          </w:p>
        </w:tc>
        <w:tc>
          <w:tcPr>
            <w:tcW w:w="1364" w:type="dxa"/>
          </w:tcPr>
          <w:p w14:paraId="39574B13" w14:textId="703CF385" w:rsidR="00212182" w:rsidRDefault="00212182" w:rsidP="00581195">
            <w:pPr>
              <w:pStyle w:val="Listenabsatz"/>
              <w:ind w:left="0"/>
              <w:jc w:val="center"/>
            </w:pPr>
            <w:r>
              <w:t>93.86</w:t>
            </w:r>
          </w:p>
        </w:tc>
        <w:tc>
          <w:tcPr>
            <w:tcW w:w="1294" w:type="dxa"/>
          </w:tcPr>
          <w:p w14:paraId="64E7F722" w14:textId="77777777" w:rsidR="00212182" w:rsidRDefault="00212182" w:rsidP="00581195">
            <w:pPr>
              <w:pStyle w:val="Listenabsatz"/>
              <w:ind w:left="0"/>
              <w:jc w:val="center"/>
            </w:pPr>
          </w:p>
        </w:tc>
        <w:tc>
          <w:tcPr>
            <w:tcW w:w="1669" w:type="dxa"/>
          </w:tcPr>
          <w:p w14:paraId="3200CE63" w14:textId="77777777" w:rsidR="00212182" w:rsidRPr="00223D02" w:rsidRDefault="00212182" w:rsidP="00581195">
            <w:pPr>
              <w:pStyle w:val="Listenabsatz"/>
              <w:ind w:left="0"/>
              <w:jc w:val="center"/>
            </w:pPr>
          </w:p>
        </w:tc>
        <w:tc>
          <w:tcPr>
            <w:tcW w:w="1701" w:type="dxa"/>
          </w:tcPr>
          <w:p w14:paraId="63FA692E" w14:textId="77777777" w:rsidR="00212182" w:rsidRPr="00223D02" w:rsidRDefault="00212182" w:rsidP="00581195">
            <w:pPr>
              <w:pStyle w:val="Listenabsatz"/>
              <w:ind w:left="0"/>
              <w:jc w:val="center"/>
            </w:pPr>
          </w:p>
        </w:tc>
      </w:tr>
      <w:tr w:rsidR="00212182" w14:paraId="3D14FC78" w14:textId="77777777" w:rsidTr="00B30104">
        <w:tc>
          <w:tcPr>
            <w:tcW w:w="1808" w:type="dxa"/>
          </w:tcPr>
          <w:p w14:paraId="4B7DD45C" w14:textId="652170CD" w:rsidR="00212182" w:rsidRDefault="00212182" w:rsidP="00896693">
            <w:pPr>
              <w:pStyle w:val="Listenabsatz"/>
              <w:ind w:left="0"/>
            </w:pPr>
            <w:r>
              <w:t>New duration only</w:t>
            </w:r>
          </w:p>
        </w:tc>
        <w:tc>
          <w:tcPr>
            <w:tcW w:w="1362" w:type="dxa"/>
          </w:tcPr>
          <w:p w14:paraId="35489C66" w14:textId="77777777" w:rsidR="00212182" w:rsidRDefault="00212182" w:rsidP="00581195">
            <w:pPr>
              <w:pStyle w:val="Listenabsatz"/>
              <w:ind w:left="0"/>
              <w:jc w:val="center"/>
            </w:pPr>
          </w:p>
        </w:tc>
        <w:tc>
          <w:tcPr>
            <w:tcW w:w="1364" w:type="dxa"/>
          </w:tcPr>
          <w:p w14:paraId="3DA4B9C4" w14:textId="1CDCD799" w:rsidR="00212182" w:rsidRDefault="00212182" w:rsidP="00581195">
            <w:pPr>
              <w:pStyle w:val="Listenabsatz"/>
              <w:ind w:left="0"/>
              <w:jc w:val="center"/>
            </w:pPr>
            <w:r>
              <w:t>93.11</w:t>
            </w:r>
          </w:p>
        </w:tc>
        <w:tc>
          <w:tcPr>
            <w:tcW w:w="1294" w:type="dxa"/>
          </w:tcPr>
          <w:p w14:paraId="73775D55" w14:textId="77777777" w:rsidR="00212182" w:rsidRDefault="00212182" w:rsidP="00581195">
            <w:pPr>
              <w:pStyle w:val="Listenabsatz"/>
              <w:ind w:left="0"/>
              <w:jc w:val="center"/>
            </w:pPr>
          </w:p>
        </w:tc>
        <w:tc>
          <w:tcPr>
            <w:tcW w:w="1669" w:type="dxa"/>
          </w:tcPr>
          <w:p w14:paraId="45446A82" w14:textId="77777777" w:rsidR="00212182" w:rsidRPr="00223D02" w:rsidRDefault="00212182" w:rsidP="00581195">
            <w:pPr>
              <w:pStyle w:val="Listenabsatz"/>
              <w:ind w:left="0"/>
              <w:jc w:val="center"/>
            </w:pPr>
          </w:p>
        </w:tc>
        <w:tc>
          <w:tcPr>
            <w:tcW w:w="1701" w:type="dxa"/>
          </w:tcPr>
          <w:p w14:paraId="6CB6D4F7" w14:textId="77777777" w:rsidR="00212182" w:rsidRPr="00223D02" w:rsidRDefault="00212182" w:rsidP="00581195">
            <w:pPr>
              <w:pStyle w:val="Listenabsatz"/>
              <w:ind w:left="0"/>
              <w:jc w:val="center"/>
            </w:pPr>
          </w:p>
        </w:tc>
      </w:tr>
      <w:tr w:rsidR="001D02B6" w14:paraId="6F41AB7A" w14:textId="77777777" w:rsidTr="00B30104">
        <w:tc>
          <w:tcPr>
            <w:tcW w:w="1808" w:type="dxa"/>
          </w:tcPr>
          <w:p w14:paraId="3DC88576" w14:textId="0EC1A3AA" w:rsidR="001D02B6" w:rsidRDefault="001D02B6" w:rsidP="00896693">
            <w:pPr>
              <w:pStyle w:val="Listenabsatz"/>
              <w:ind w:left="0"/>
            </w:pPr>
            <w:r>
              <w:t>Pitch,fbank,pause</w:t>
            </w:r>
          </w:p>
        </w:tc>
        <w:tc>
          <w:tcPr>
            <w:tcW w:w="1362" w:type="dxa"/>
          </w:tcPr>
          <w:p w14:paraId="50B4C28D" w14:textId="2DED3F7F" w:rsidR="001D02B6" w:rsidRDefault="00295F71" w:rsidP="00581195">
            <w:pPr>
              <w:pStyle w:val="Listenabsatz"/>
              <w:ind w:left="0"/>
              <w:jc w:val="center"/>
            </w:pPr>
            <w:r w:rsidRPr="00295F71">
              <w:t>94.35</w:t>
            </w:r>
          </w:p>
        </w:tc>
        <w:tc>
          <w:tcPr>
            <w:tcW w:w="1364" w:type="dxa"/>
          </w:tcPr>
          <w:p w14:paraId="1A2D6686" w14:textId="77777777" w:rsidR="001D02B6" w:rsidRDefault="001D02B6" w:rsidP="00581195">
            <w:pPr>
              <w:pStyle w:val="Listenabsatz"/>
              <w:ind w:left="0"/>
              <w:jc w:val="center"/>
              <w:rPr>
                <w:strike/>
              </w:rPr>
            </w:pPr>
            <w:r w:rsidRPr="002B2BFD">
              <w:rPr>
                <w:strike/>
              </w:rPr>
              <w:t>93.68</w:t>
            </w:r>
          </w:p>
          <w:p w14:paraId="41988E63" w14:textId="4D5D3EE9" w:rsidR="002B2BFD" w:rsidRPr="002B2BFD" w:rsidRDefault="002B2BFD" w:rsidP="00581195">
            <w:pPr>
              <w:pStyle w:val="Listenabsatz"/>
              <w:ind w:left="0"/>
              <w:jc w:val="center"/>
            </w:pPr>
            <w:r w:rsidRPr="002B2BFD">
              <w:lastRenderedPageBreak/>
              <w:t>93.76</w:t>
            </w:r>
          </w:p>
        </w:tc>
        <w:tc>
          <w:tcPr>
            <w:tcW w:w="1294" w:type="dxa"/>
          </w:tcPr>
          <w:p w14:paraId="149B4CC6" w14:textId="77777777" w:rsidR="001D02B6" w:rsidRDefault="001D02B6" w:rsidP="00581195">
            <w:pPr>
              <w:pStyle w:val="Listenabsatz"/>
              <w:ind w:left="0"/>
              <w:jc w:val="center"/>
            </w:pPr>
          </w:p>
        </w:tc>
        <w:tc>
          <w:tcPr>
            <w:tcW w:w="1669" w:type="dxa"/>
          </w:tcPr>
          <w:p w14:paraId="24DD157C" w14:textId="77777777" w:rsidR="001D02B6" w:rsidRPr="00223D02" w:rsidRDefault="001D02B6" w:rsidP="00581195">
            <w:pPr>
              <w:pStyle w:val="Listenabsatz"/>
              <w:ind w:left="0"/>
              <w:jc w:val="center"/>
            </w:pPr>
          </w:p>
        </w:tc>
        <w:tc>
          <w:tcPr>
            <w:tcW w:w="1701" w:type="dxa"/>
          </w:tcPr>
          <w:p w14:paraId="508DE972" w14:textId="77777777" w:rsidR="001D02B6" w:rsidRPr="00223D02" w:rsidRDefault="001D02B6" w:rsidP="00581195">
            <w:pPr>
              <w:pStyle w:val="Listenabsatz"/>
              <w:ind w:left="0"/>
              <w:jc w:val="center"/>
            </w:pPr>
          </w:p>
        </w:tc>
      </w:tr>
      <w:tr w:rsidR="004D4967" w14:paraId="6BF7FE9C" w14:textId="77777777" w:rsidTr="00B30104">
        <w:tc>
          <w:tcPr>
            <w:tcW w:w="1808" w:type="dxa"/>
          </w:tcPr>
          <w:p w14:paraId="4704889D" w14:textId="0E8FE225" w:rsidR="004D4967" w:rsidRDefault="004D4967" w:rsidP="00896693">
            <w:pPr>
              <w:pStyle w:val="Listenabsatz"/>
              <w:ind w:left="0"/>
            </w:pPr>
            <w:r>
              <w:t>Pitch, fbank</w:t>
            </w:r>
          </w:p>
        </w:tc>
        <w:tc>
          <w:tcPr>
            <w:tcW w:w="1362" w:type="dxa"/>
          </w:tcPr>
          <w:p w14:paraId="13F9D3D1" w14:textId="6B73654B" w:rsidR="004D4967" w:rsidRPr="00295F71" w:rsidRDefault="005061A3" w:rsidP="00581195">
            <w:pPr>
              <w:pStyle w:val="Listenabsatz"/>
              <w:ind w:left="0"/>
              <w:jc w:val="center"/>
            </w:pPr>
            <w:r w:rsidRPr="005061A3">
              <w:t>94.31</w:t>
            </w:r>
          </w:p>
        </w:tc>
        <w:tc>
          <w:tcPr>
            <w:tcW w:w="1364" w:type="dxa"/>
          </w:tcPr>
          <w:p w14:paraId="723FB82A" w14:textId="40F962B8" w:rsidR="004D4967" w:rsidRPr="005061A3" w:rsidRDefault="005061A3" w:rsidP="00581195">
            <w:pPr>
              <w:pStyle w:val="Listenabsatz"/>
              <w:ind w:left="0"/>
              <w:jc w:val="center"/>
            </w:pPr>
            <w:r w:rsidRPr="005061A3">
              <w:t>93.56</w:t>
            </w:r>
          </w:p>
        </w:tc>
        <w:tc>
          <w:tcPr>
            <w:tcW w:w="1294" w:type="dxa"/>
          </w:tcPr>
          <w:p w14:paraId="118908CA" w14:textId="77777777" w:rsidR="004D4967" w:rsidRDefault="004D4967" w:rsidP="00581195">
            <w:pPr>
              <w:pStyle w:val="Listenabsatz"/>
              <w:ind w:left="0"/>
              <w:jc w:val="center"/>
            </w:pPr>
          </w:p>
        </w:tc>
        <w:tc>
          <w:tcPr>
            <w:tcW w:w="1669" w:type="dxa"/>
          </w:tcPr>
          <w:p w14:paraId="5122E5A7" w14:textId="77777777" w:rsidR="004D4967" w:rsidRPr="00223D02" w:rsidRDefault="004D4967" w:rsidP="00581195">
            <w:pPr>
              <w:pStyle w:val="Listenabsatz"/>
              <w:ind w:left="0"/>
              <w:jc w:val="center"/>
            </w:pPr>
          </w:p>
        </w:tc>
        <w:tc>
          <w:tcPr>
            <w:tcW w:w="1701" w:type="dxa"/>
          </w:tcPr>
          <w:p w14:paraId="42D12151" w14:textId="77777777" w:rsidR="004D4967" w:rsidRPr="00223D02" w:rsidRDefault="004D4967" w:rsidP="00581195">
            <w:pPr>
              <w:pStyle w:val="Listenabsatz"/>
              <w:ind w:left="0"/>
              <w:jc w:val="center"/>
            </w:pPr>
          </w:p>
        </w:tc>
      </w:tr>
      <w:tr w:rsidR="00C738FF" w14:paraId="6593798B" w14:textId="77777777" w:rsidTr="00B30104">
        <w:tc>
          <w:tcPr>
            <w:tcW w:w="1808" w:type="dxa"/>
          </w:tcPr>
          <w:p w14:paraId="426A83D1" w14:textId="65096D78" w:rsidR="00C738FF" w:rsidRDefault="00C738FF" w:rsidP="00C738FF">
            <w:pPr>
              <w:pStyle w:val="Listenabsatz"/>
              <w:ind w:left="0"/>
            </w:pPr>
            <w:r>
              <w:t>Fbank, dur, pause</w:t>
            </w:r>
          </w:p>
        </w:tc>
        <w:tc>
          <w:tcPr>
            <w:tcW w:w="1362" w:type="dxa"/>
          </w:tcPr>
          <w:p w14:paraId="0B4FD01B" w14:textId="166EA4F4" w:rsidR="00C738FF" w:rsidRPr="00295F71" w:rsidRDefault="005061A3" w:rsidP="00C738FF">
            <w:pPr>
              <w:pStyle w:val="Listenabsatz"/>
              <w:ind w:left="0"/>
              <w:jc w:val="center"/>
            </w:pPr>
            <w:r w:rsidRPr="005061A3">
              <w:t>94.36</w:t>
            </w:r>
          </w:p>
        </w:tc>
        <w:tc>
          <w:tcPr>
            <w:tcW w:w="1364" w:type="dxa"/>
          </w:tcPr>
          <w:p w14:paraId="0FEF53DC" w14:textId="1C8EF8D4" w:rsidR="00C738FF" w:rsidRPr="00EA6565" w:rsidRDefault="00EA6565" w:rsidP="00C738FF">
            <w:pPr>
              <w:pStyle w:val="Listenabsatz"/>
              <w:ind w:left="0"/>
              <w:jc w:val="center"/>
            </w:pPr>
            <w:r w:rsidRPr="00EA6565">
              <w:t>94.07</w:t>
            </w:r>
          </w:p>
        </w:tc>
        <w:tc>
          <w:tcPr>
            <w:tcW w:w="1294" w:type="dxa"/>
          </w:tcPr>
          <w:p w14:paraId="6B70CD4D" w14:textId="77777777" w:rsidR="00C738FF" w:rsidRDefault="00C738FF" w:rsidP="00C738FF">
            <w:pPr>
              <w:pStyle w:val="Listenabsatz"/>
              <w:ind w:left="0"/>
              <w:jc w:val="center"/>
            </w:pPr>
          </w:p>
        </w:tc>
        <w:tc>
          <w:tcPr>
            <w:tcW w:w="1669" w:type="dxa"/>
          </w:tcPr>
          <w:p w14:paraId="6180ED85" w14:textId="77777777" w:rsidR="00C738FF" w:rsidRPr="00223D02" w:rsidRDefault="00C738FF" w:rsidP="00C738FF">
            <w:pPr>
              <w:pStyle w:val="Listenabsatz"/>
              <w:ind w:left="0"/>
              <w:jc w:val="center"/>
            </w:pPr>
          </w:p>
        </w:tc>
        <w:tc>
          <w:tcPr>
            <w:tcW w:w="1701" w:type="dxa"/>
          </w:tcPr>
          <w:p w14:paraId="2A24EC8C" w14:textId="77777777" w:rsidR="00C738FF" w:rsidRPr="00223D02" w:rsidRDefault="00C738FF" w:rsidP="00C738FF">
            <w:pPr>
              <w:pStyle w:val="Listenabsatz"/>
              <w:ind w:left="0"/>
              <w:jc w:val="center"/>
            </w:pPr>
          </w:p>
        </w:tc>
      </w:tr>
      <w:tr w:rsidR="00C738FF" w14:paraId="3B9812AD" w14:textId="77777777" w:rsidTr="00B30104">
        <w:tc>
          <w:tcPr>
            <w:tcW w:w="1808" w:type="dxa"/>
          </w:tcPr>
          <w:p w14:paraId="0BA9E08B" w14:textId="20576466" w:rsidR="00C738FF" w:rsidRDefault="00C738FF" w:rsidP="00C738FF">
            <w:pPr>
              <w:pStyle w:val="Listenabsatz"/>
              <w:ind w:left="0"/>
            </w:pPr>
            <w:r>
              <w:t>Pitch,fbank,dur</w:t>
            </w:r>
          </w:p>
        </w:tc>
        <w:tc>
          <w:tcPr>
            <w:tcW w:w="1362" w:type="dxa"/>
          </w:tcPr>
          <w:p w14:paraId="0F17DC70" w14:textId="49E24670" w:rsidR="00C738FF" w:rsidRPr="00295F71" w:rsidRDefault="005061A3" w:rsidP="00C738FF">
            <w:pPr>
              <w:pStyle w:val="Listenabsatz"/>
              <w:ind w:left="0"/>
              <w:jc w:val="center"/>
            </w:pPr>
            <w:r w:rsidRPr="005061A3">
              <w:t>94.40</w:t>
            </w:r>
          </w:p>
        </w:tc>
        <w:tc>
          <w:tcPr>
            <w:tcW w:w="1364" w:type="dxa"/>
          </w:tcPr>
          <w:p w14:paraId="2170610C" w14:textId="1EB54947" w:rsidR="00C738FF" w:rsidRPr="00EA6565" w:rsidRDefault="00EA6565" w:rsidP="00C738FF">
            <w:pPr>
              <w:pStyle w:val="Listenabsatz"/>
              <w:ind w:left="0"/>
              <w:jc w:val="center"/>
            </w:pPr>
            <w:r w:rsidRPr="00EA6565">
              <w:t>93.95</w:t>
            </w:r>
          </w:p>
        </w:tc>
        <w:tc>
          <w:tcPr>
            <w:tcW w:w="1294" w:type="dxa"/>
          </w:tcPr>
          <w:p w14:paraId="6F47D137" w14:textId="77777777" w:rsidR="00C738FF" w:rsidRDefault="00C738FF" w:rsidP="00C738FF">
            <w:pPr>
              <w:pStyle w:val="Listenabsatz"/>
              <w:ind w:left="0"/>
              <w:jc w:val="center"/>
            </w:pPr>
          </w:p>
        </w:tc>
        <w:tc>
          <w:tcPr>
            <w:tcW w:w="1669" w:type="dxa"/>
          </w:tcPr>
          <w:p w14:paraId="31320C3D" w14:textId="77777777" w:rsidR="00C738FF" w:rsidRPr="00223D02" w:rsidRDefault="00C738FF" w:rsidP="00C738FF">
            <w:pPr>
              <w:pStyle w:val="Listenabsatz"/>
              <w:ind w:left="0"/>
              <w:jc w:val="center"/>
            </w:pPr>
          </w:p>
        </w:tc>
        <w:tc>
          <w:tcPr>
            <w:tcW w:w="1701" w:type="dxa"/>
          </w:tcPr>
          <w:p w14:paraId="680C514E" w14:textId="77777777" w:rsidR="00C738FF" w:rsidRPr="00223D02" w:rsidRDefault="00C738FF" w:rsidP="00C738FF">
            <w:pPr>
              <w:pStyle w:val="Listenabsatz"/>
              <w:ind w:left="0"/>
              <w:jc w:val="center"/>
            </w:pPr>
          </w:p>
        </w:tc>
      </w:tr>
    </w:tbl>
    <w:p w14:paraId="0BD729A9" w14:textId="19323A9F" w:rsidR="00896693" w:rsidRDefault="00896693" w:rsidP="00896693">
      <w:pPr>
        <w:pStyle w:val="Listenabsatz"/>
      </w:pPr>
    </w:p>
    <w:p w14:paraId="36FFA5D4" w14:textId="355B95B4" w:rsidR="00BB54F0" w:rsidRDefault="00BB54F0" w:rsidP="00BB54F0">
      <w:pPr>
        <w:pStyle w:val="Listenabsatz"/>
        <w:numPr>
          <w:ilvl w:val="0"/>
          <w:numId w:val="2"/>
        </w:numPr>
      </w:pPr>
      <w:r>
        <w:t>This is the same as in VMENG:</w:t>
      </w:r>
    </w:p>
    <w:p w14:paraId="158AF26F" w14:textId="474F7AB8" w:rsidR="00BB54F0" w:rsidRDefault="00D764B3" w:rsidP="00BB54F0">
      <w:pPr>
        <w:pStyle w:val="Listenabsatz"/>
        <w:numPr>
          <w:ilvl w:val="1"/>
          <w:numId w:val="2"/>
        </w:numPr>
      </w:pPr>
      <w:r>
        <w:t>Pitch</w:t>
      </w:r>
      <w:r w:rsidR="00BF087F">
        <w:t xml:space="preserve"> and </w:t>
      </w:r>
      <w:r>
        <w:t>Intensity</w:t>
      </w:r>
      <w:r w:rsidR="00BF087F">
        <w:t xml:space="preserve"> </w:t>
      </w:r>
      <w:r>
        <w:t>only improve upon the text-only model</w:t>
      </w:r>
    </w:p>
    <w:p w14:paraId="470CBDC3" w14:textId="4BDECAC7" w:rsidR="00D764B3" w:rsidRDefault="00D764B3" w:rsidP="00D764B3">
      <w:pPr>
        <w:pStyle w:val="Listenabsatz"/>
        <w:numPr>
          <w:ilvl w:val="0"/>
          <w:numId w:val="2"/>
        </w:numPr>
      </w:pPr>
      <w:r>
        <w:t>Duration seems to be somewhat helpful (less than other features, but more than in VMENG)</w:t>
      </w:r>
    </w:p>
    <w:p w14:paraId="3D160A89" w14:textId="6B3D4182" w:rsidR="004D4967" w:rsidRDefault="004D4967" w:rsidP="004D4967">
      <w:pPr>
        <w:pStyle w:val="Listenabsatz"/>
        <w:numPr>
          <w:ilvl w:val="1"/>
          <w:numId w:val="2"/>
        </w:numPr>
      </w:pPr>
      <w:r>
        <w:t>Why?</w:t>
      </w:r>
    </w:p>
    <w:p w14:paraId="27BC03BE" w14:textId="4CF397E9" w:rsidR="00BF087F" w:rsidRPr="008B7967" w:rsidRDefault="004D4967" w:rsidP="00D764B3">
      <w:pPr>
        <w:pStyle w:val="Listenabsatz"/>
        <w:numPr>
          <w:ilvl w:val="0"/>
          <w:numId w:val="2"/>
        </w:numPr>
        <w:rPr>
          <w:color w:val="70AD47" w:themeColor="accent6"/>
        </w:rPr>
      </w:pPr>
      <w:r>
        <w:t xml:space="preserve">Similar as in the SWBD setting, </w:t>
      </w:r>
      <w:r w:rsidRPr="008B7967">
        <w:rPr>
          <w:color w:val="70AD47" w:themeColor="accent6"/>
        </w:rPr>
        <w:t>pause is useless</w:t>
      </w:r>
      <w:r w:rsidR="008B7967" w:rsidRPr="008B7967">
        <w:rPr>
          <w:color w:val="70AD47" w:themeColor="accent6"/>
        </w:rPr>
        <w:t xml:space="preserve"> </w:t>
      </w:r>
      <w:r w:rsidR="008B7967">
        <w:rPr>
          <w:color w:val="70AD47" w:themeColor="accent6"/>
        </w:rPr>
        <w:t>– BUT different: helps only with disfluent sentences</w:t>
      </w:r>
    </w:p>
    <w:p w14:paraId="62784AF9" w14:textId="690B5D47" w:rsidR="004D4967" w:rsidRDefault="004D4967" w:rsidP="004D4967">
      <w:pPr>
        <w:pStyle w:val="Listenabsatz"/>
        <w:numPr>
          <w:ilvl w:val="1"/>
          <w:numId w:val="2"/>
        </w:numPr>
      </w:pPr>
      <w:r>
        <w:t xml:space="preserve">Is the reason the same?: </w:t>
      </w:r>
    </w:p>
    <w:p w14:paraId="74064CA0" w14:textId="275E2048" w:rsidR="00DF2772" w:rsidRDefault="00DF2772" w:rsidP="00DF2772">
      <w:pPr>
        <w:pStyle w:val="Listenabsatz"/>
        <w:numPr>
          <w:ilvl w:val="2"/>
          <w:numId w:val="2"/>
        </w:numPr>
      </w:pPr>
      <w:r>
        <w:t>Argument in the paper</w:t>
      </w:r>
      <w:r w:rsidR="008B7967">
        <w:t xml:space="preserve">: long pauses can signal SU boundaries OR interruption points </w:t>
      </w:r>
      <w:r w:rsidR="008B7967">
        <w:sym w:font="Wingdings" w:char="F0E0"/>
      </w:r>
      <w:r w:rsidR="008B7967">
        <w:t xml:space="preserve"> long pauses occur in 30% of SU boundaries AND interruption points </w:t>
      </w:r>
      <w:r w:rsidR="008B7967">
        <w:sym w:font="Wingdings" w:char="F0E0"/>
      </w:r>
      <w:r w:rsidR="008B7967">
        <w:t xml:space="preserve"> model confuses them</w:t>
      </w:r>
    </w:p>
    <w:p w14:paraId="7DE85F3A" w14:textId="77777777" w:rsidR="008B7967" w:rsidRDefault="008B7967" w:rsidP="004D4967">
      <w:pPr>
        <w:pStyle w:val="Listenabsatz"/>
        <w:numPr>
          <w:ilvl w:val="2"/>
          <w:numId w:val="2"/>
        </w:numPr>
      </w:pPr>
      <w:r>
        <w:t xml:space="preserve">Here: </w:t>
      </w:r>
    </w:p>
    <w:p w14:paraId="157516DA" w14:textId="6F28341A" w:rsidR="004D4967" w:rsidRDefault="00C15EC1" w:rsidP="008B7967">
      <w:pPr>
        <w:pStyle w:val="Listenabsatz"/>
        <w:numPr>
          <w:ilvl w:val="3"/>
          <w:numId w:val="2"/>
        </w:numPr>
      </w:pPr>
      <w:r>
        <w:t>72.61% (!)</w:t>
      </w:r>
      <w:r w:rsidR="004D4967">
        <w:t xml:space="preserve"> of SU boundaries have a long pause (&gt; 0.05) &lt;-&gt; </w:t>
      </w:r>
      <w:r w:rsidR="007323EF" w:rsidRPr="007323EF">
        <w:t>56.07</w:t>
      </w:r>
      <w:r w:rsidR="004D4967">
        <w:t>% of disfluencies have a long pause</w:t>
      </w:r>
      <w:r w:rsidR="008B7967">
        <w:t xml:space="preserve"> (in the full dev set)</w:t>
      </w:r>
    </w:p>
    <w:p w14:paraId="1032A926" w14:textId="0C67F06E" w:rsidR="00C15EC1" w:rsidRDefault="00C15EC1" w:rsidP="004D4967">
      <w:pPr>
        <w:pStyle w:val="Listenabsatz"/>
        <w:numPr>
          <w:ilvl w:val="2"/>
          <w:numId w:val="2"/>
        </w:numPr>
      </w:pPr>
      <w:r>
        <w:t>Ja… - constructions at the end and at the beginning of sentences</w:t>
      </w:r>
      <w:r w:rsidR="008B7967">
        <w:t xml:space="preserve"> explain the pauses</w:t>
      </w:r>
    </w:p>
    <w:p w14:paraId="0A7F68E2" w14:textId="2916FFAD" w:rsidR="00086201" w:rsidRDefault="00086201" w:rsidP="004D4967">
      <w:pPr>
        <w:pStyle w:val="Listenabsatz"/>
        <w:numPr>
          <w:ilvl w:val="2"/>
          <w:numId w:val="2"/>
        </w:numPr>
      </w:pPr>
      <w:r>
        <w:t>This plot sheds light on what is happening:</w:t>
      </w:r>
    </w:p>
    <w:p w14:paraId="725B5AEC" w14:textId="20438CE5" w:rsidR="00086201" w:rsidRDefault="00253996" w:rsidP="00086201">
      <w:pPr>
        <w:pStyle w:val="Listenabsatz"/>
        <w:numPr>
          <w:ilvl w:val="2"/>
          <w:numId w:val="2"/>
        </w:numPr>
      </w:pPr>
      <w:r w:rsidRPr="00253996">
        <w:rPr>
          <w:noProof/>
        </w:rPr>
        <w:drawing>
          <wp:inline distT="0" distB="0" distL="0" distR="0" wp14:anchorId="5A80EE9A" wp14:editId="1F4E79BE">
            <wp:extent cx="3257574" cy="20193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74" cy="2019315"/>
                    </a:xfrm>
                    <a:prstGeom prst="rect">
                      <a:avLst/>
                    </a:prstGeom>
                  </pic:spPr>
                </pic:pic>
              </a:graphicData>
            </a:graphic>
          </wp:inline>
        </w:drawing>
      </w:r>
    </w:p>
    <w:p w14:paraId="2DB13843" w14:textId="78F0A7B9" w:rsidR="00380E58" w:rsidRDefault="00086201" w:rsidP="00380E58">
      <w:pPr>
        <w:pStyle w:val="Listenabsatz"/>
        <w:numPr>
          <w:ilvl w:val="2"/>
          <w:numId w:val="2"/>
        </w:numPr>
      </w:pPr>
      <w:r>
        <w:t>Longer pauses (4 and 5) signal SUB vs. shorter pauses</w:t>
      </w:r>
      <w:r w:rsidR="00253996">
        <w:t xml:space="preserve"> (1,2)</w:t>
      </w:r>
      <w:r>
        <w:t xml:space="preserve"> signal IP</w:t>
      </w:r>
    </w:p>
    <w:p w14:paraId="565AA6A6" w14:textId="306D398C" w:rsidR="00380E58" w:rsidRDefault="00380E58" w:rsidP="00086201">
      <w:pPr>
        <w:pStyle w:val="Listenabsatz"/>
        <w:numPr>
          <w:ilvl w:val="2"/>
          <w:numId w:val="2"/>
        </w:numPr>
      </w:pPr>
      <w:r w:rsidRPr="00380E58">
        <w:rPr>
          <w:noProof/>
        </w:rPr>
        <w:drawing>
          <wp:inline distT="0" distB="0" distL="0" distR="0" wp14:anchorId="69457158" wp14:editId="281A33BB">
            <wp:extent cx="3267099" cy="2038365"/>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7099" cy="2038365"/>
                    </a:xfrm>
                    <a:prstGeom prst="rect">
                      <a:avLst/>
                    </a:prstGeom>
                  </pic:spPr>
                </pic:pic>
              </a:graphicData>
            </a:graphic>
          </wp:inline>
        </w:drawing>
      </w:r>
    </w:p>
    <w:p w14:paraId="609A7CA7" w14:textId="29683BA8" w:rsidR="00253996" w:rsidRDefault="001B43DB" w:rsidP="00086201">
      <w:pPr>
        <w:pStyle w:val="Listenabsatz"/>
        <w:numPr>
          <w:ilvl w:val="2"/>
          <w:numId w:val="2"/>
        </w:numPr>
      </w:pPr>
      <w:r>
        <w:t xml:space="preserve">Why is pause not helpful on the full dev set?: </w:t>
      </w:r>
      <w:r w:rsidR="00380E58">
        <w:t xml:space="preserve">40% of SUB have a pause (4) and 40% of IP have a pause (4) when fluent sentences are present </w:t>
      </w:r>
      <w:r w:rsidR="00380E58">
        <w:sym w:font="Wingdings" w:char="F0E0"/>
      </w:r>
      <w:r w:rsidR="00380E58">
        <w:t xml:space="preserve"> model confuses those and pause isn’t so helpful anymore</w:t>
      </w:r>
      <w:r>
        <w:t xml:space="preserve"> (?) </w:t>
      </w:r>
    </w:p>
    <w:p w14:paraId="6841132A" w14:textId="0ACEA772" w:rsidR="00380E58" w:rsidRDefault="003C43A0" w:rsidP="00086201">
      <w:pPr>
        <w:pStyle w:val="Listenabsatz"/>
        <w:numPr>
          <w:ilvl w:val="2"/>
          <w:numId w:val="2"/>
        </w:numPr>
      </w:pPr>
      <w:r w:rsidRPr="003C43A0">
        <w:rPr>
          <w:noProof/>
        </w:rPr>
        <w:lastRenderedPageBreak/>
        <w:drawing>
          <wp:inline distT="0" distB="0" distL="0" distR="0" wp14:anchorId="61430948" wp14:editId="63C800AC">
            <wp:extent cx="3228999" cy="2019315"/>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8999" cy="2019315"/>
                    </a:xfrm>
                    <a:prstGeom prst="rect">
                      <a:avLst/>
                    </a:prstGeom>
                  </pic:spPr>
                </pic:pic>
              </a:graphicData>
            </a:graphic>
          </wp:inline>
        </w:drawing>
      </w:r>
    </w:p>
    <w:p w14:paraId="34FA758A" w14:textId="66C8082A" w:rsidR="003C43A0" w:rsidRDefault="003C43A0" w:rsidP="00086201">
      <w:pPr>
        <w:pStyle w:val="Listenabsatz"/>
        <w:numPr>
          <w:ilvl w:val="2"/>
          <w:numId w:val="2"/>
        </w:numPr>
      </w:pPr>
      <w:r>
        <w:t>2 and 3 could be an indicator for IP; 4 and 5 for SUB</w:t>
      </w:r>
    </w:p>
    <w:p w14:paraId="22EE2A79" w14:textId="0E600602" w:rsidR="003C43A0" w:rsidRDefault="003C43A0" w:rsidP="00086201">
      <w:pPr>
        <w:pStyle w:val="Listenabsatz"/>
        <w:numPr>
          <w:ilvl w:val="2"/>
          <w:numId w:val="2"/>
        </w:numPr>
      </w:pPr>
      <w:r w:rsidRPr="003C43A0">
        <w:t>Percentage of SU boundaries with long pauses: 69.81375820863387 %</w:t>
      </w:r>
    </w:p>
    <w:p w14:paraId="14D32AC2" w14:textId="4A998777" w:rsidR="003C43A0" w:rsidRDefault="003C43A0" w:rsidP="00086201">
      <w:pPr>
        <w:pStyle w:val="Listenabsatz"/>
        <w:numPr>
          <w:ilvl w:val="2"/>
          <w:numId w:val="2"/>
        </w:numPr>
      </w:pPr>
      <w:r w:rsidRPr="003C43A0">
        <w:t>Percentage of IPs with long pauses: 63.07765602667937 %</w:t>
      </w:r>
    </w:p>
    <w:p w14:paraId="7EEECB26" w14:textId="326CF565" w:rsidR="00AE4544" w:rsidRDefault="00AE4544" w:rsidP="00086201">
      <w:pPr>
        <w:pStyle w:val="Listenabsatz"/>
        <w:numPr>
          <w:ilvl w:val="2"/>
          <w:numId w:val="2"/>
        </w:numPr>
      </w:pPr>
      <w:r>
        <w:sym w:font="Wingdings" w:char="F0E0"/>
      </w:r>
      <w:r>
        <w:t xml:space="preserve"> difference of 6.81 %</w:t>
      </w:r>
    </w:p>
    <w:p w14:paraId="190EFECF" w14:textId="0FC5D657" w:rsidR="00AE4544" w:rsidRDefault="00AE4544" w:rsidP="00086201">
      <w:pPr>
        <w:pStyle w:val="Listenabsatz"/>
        <w:numPr>
          <w:ilvl w:val="2"/>
          <w:numId w:val="2"/>
        </w:numPr>
      </w:pPr>
      <w:r>
        <w:t>What the model learns seems to be similar to VMENG, however in this particular dev set, disfluent sentences are dominantly marked by pause 4 (in over 50% of SUBs)</w:t>
      </w:r>
    </w:p>
    <w:p w14:paraId="7976E98E" w14:textId="588CFA30" w:rsidR="00CB621E" w:rsidRDefault="00CB621E" w:rsidP="00CB621E">
      <w:pPr>
        <w:pStyle w:val="Listenabsatz"/>
        <w:numPr>
          <w:ilvl w:val="0"/>
          <w:numId w:val="2"/>
        </w:numPr>
      </w:pPr>
      <w:r>
        <w:t>This is different:</w:t>
      </w:r>
    </w:p>
    <w:p w14:paraId="3366DB8E" w14:textId="596AD868" w:rsidR="00CB621E" w:rsidRPr="00283FAD" w:rsidRDefault="00283FAD" w:rsidP="00CB621E">
      <w:pPr>
        <w:pStyle w:val="Listenabsatz"/>
        <w:numPr>
          <w:ilvl w:val="1"/>
          <w:numId w:val="2"/>
        </w:numPr>
      </w:pPr>
      <w:r w:rsidRPr="00BB54F0">
        <w:rPr>
          <w:color w:val="ED7D31" w:themeColor="accent2"/>
        </w:rPr>
        <w:t>Pitch</w:t>
      </w:r>
      <w:r>
        <w:rPr>
          <w:color w:val="ED7D31" w:themeColor="accent2"/>
        </w:rPr>
        <w:t xml:space="preserve"> doesn’t help with parsing disfluent sentences – why?</w:t>
      </w:r>
    </w:p>
    <w:p w14:paraId="72FCEA17" w14:textId="249C4FA2" w:rsidR="00283FAD" w:rsidRPr="00283FAD" w:rsidRDefault="00283FAD" w:rsidP="00CB621E">
      <w:pPr>
        <w:pStyle w:val="Listenabsatz"/>
        <w:numPr>
          <w:ilvl w:val="1"/>
          <w:numId w:val="2"/>
        </w:numPr>
      </w:pPr>
      <w:r w:rsidRPr="00BB54F0">
        <w:rPr>
          <w:color w:val="8496B0" w:themeColor="text2" w:themeTint="99"/>
        </w:rPr>
        <w:t>Duration</w:t>
      </w:r>
      <w:r>
        <w:rPr>
          <w:color w:val="8496B0" w:themeColor="text2" w:themeTint="99"/>
        </w:rPr>
        <w:t xml:space="preserve"> is somewhat helpful</w:t>
      </w:r>
    </w:p>
    <w:p w14:paraId="1BA7BA71" w14:textId="77777777" w:rsidR="00283FAD" w:rsidRDefault="00283FAD" w:rsidP="00CB621E">
      <w:pPr>
        <w:pStyle w:val="Listenabsatz"/>
        <w:numPr>
          <w:ilvl w:val="1"/>
          <w:numId w:val="2"/>
        </w:numPr>
      </w:pPr>
    </w:p>
    <w:p w14:paraId="4096A8CA" w14:textId="513C6F88" w:rsidR="00A86BEF" w:rsidRDefault="00A86BEF" w:rsidP="00A86BEF"/>
    <w:p w14:paraId="168F84BB" w14:textId="58D35ECF" w:rsidR="00A86BEF" w:rsidRDefault="00A86BEF" w:rsidP="00A86BEF">
      <w:r>
        <w:t>Results on SWBD:</w:t>
      </w:r>
    </w:p>
    <w:tbl>
      <w:tblPr>
        <w:tblStyle w:val="Tabellenraster"/>
        <w:tblW w:w="9481" w:type="dxa"/>
        <w:tblInd w:w="720" w:type="dxa"/>
        <w:tblLook w:val="04A0" w:firstRow="1" w:lastRow="0" w:firstColumn="1" w:lastColumn="0" w:noHBand="0" w:noVBand="1"/>
      </w:tblPr>
      <w:tblGrid>
        <w:gridCol w:w="1969"/>
        <w:gridCol w:w="1249"/>
        <w:gridCol w:w="1659"/>
        <w:gridCol w:w="1331"/>
        <w:gridCol w:w="1572"/>
        <w:gridCol w:w="1701"/>
      </w:tblGrid>
      <w:tr w:rsidR="00A86BEF" w14:paraId="71F36527" w14:textId="77777777" w:rsidTr="00F30DDE">
        <w:tc>
          <w:tcPr>
            <w:tcW w:w="1969" w:type="dxa"/>
          </w:tcPr>
          <w:p w14:paraId="053BDCA7" w14:textId="77777777" w:rsidR="00A86BEF" w:rsidRDefault="00A86BEF" w:rsidP="00F30DDE">
            <w:pPr>
              <w:pStyle w:val="Listenabsatz"/>
              <w:ind w:left="0"/>
            </w:pPr>
          </w:p>
        </w:tc>
        <w:tc>
          <w:tcPr>
            <w:tcW w:w="1249" w:type="dxa"/>
          </w:tcPr>
          <w:p w14:paraId="648C98BB" w14:textId="77777777" w:rsidR="00A86BEF" w:rsidRDefault="00A86BEF" w:rsidP="00F30DDE">
            <w:pPr>
              <w:pStyle w:val="Listenabsatz"/>
              <w:ind w:left="0"/>
            </w:pPr>
            <w:r>
              <w:t>SU-based</w:t>
            </w:r>
          </w:p>
        </w:tc>
        <w:tc>
          <w:tcPr>
            <w:tcW w:w="1659" w:type="dxa"/>
          </w:tcPr>
          <w:p w14:paraId="00CC2244" w14:textId="77777777" w:rsidR="00A86BEF" w:rsidRDefault="00A86BEF" w:rsidP="00F30DDE">
            <w:pPr>
              <w:pStyle w:val="Listenabsatz"/>
              <w:ind w:left="0"/>
            </w:pPr>
            <w:r>
              <w:t>Turn-based</w:t>
            </w:r>
          </w:p>
        </w:tc>
        <w:tc>
          <w:tcPr>
            <w:tcW w:w="1331" w:type="dxa"/>
          </w:tcPr>
          <w:p w14:paraId="324B467F" w14:textId="77777777" w:rsidR="00A86BEF" w:rsidRDefault="00A86BEF" w:rsidP="00F30DDE">
            <w:pPr>
              <w:pStyle w:val="Listenabsatz"/>
              <w:ind w:left="0"/>
            </w:pPr>
          </w:p>
        </w:tc>
        <w:tc>
          <w:tcPr>
            <w:tcW w:w="1572" w:type="dxa"/>
          </w:tcPr>
          <w:p w14:paraId="0CDC4E08" w14:textId="77777777" w:rsidR="00A86BEF" w:rsidRDefault="00A86BEF" w:rsidP="00F30DDE">
            <w:pPr>
              <w:pStyle w:val="Listenabsatz"/>
              <w:ind w:left="0"/>
            </w:pPr>
            <w:r>
              <w:t>Fluent</w:t>
            </w:r>
          </w:p>
        </w:tc>
        <w:tc>
          <w:tcPr>
            <w:tcW w:w="1701" w:type="dxa"/>
          </w:tcPr>
          <w:p w14:paraId="7AAA4A5A" w14:textId="77777777" w:rsidR="00A86BEF" w:rsidRDefault="00A86BEF" w:rsidP="00F30DDE">
            <w:pPr>
              <w:pStyle w:val="Listenabsatz"/>
              <w:ind w:left="0"/>
            </w:pPr>
            <w:r>
              <w:t>Disfluent</w:t>
            </w:r>
          </w:p>
        </w:tc>
      </w:tr>
      <w:tr w:rsidR="00A86BEF" w14:paraId="2A7A724C" w14:textId="77777777" w:rsidTr="00F30DDE">
        <w:tc>
          <w:tcPr>
            <w:tcW w:w="1969" w:type="dxa"/>
          </w:tcPr>
          <w:p w14:paraId="217C748B" w14:textId="77777777" w:rsidR="00A86BEF" w:rsidRDefault="00A86BEF" w:rsidP="00F30DDE">
            <w:pPr>
              <w:pStyle w:val="Listenabsatz"/>
              <w:ind w:left="0"/>
            </w:pPr>
            <w:r>
              <w:t>Text only</w:t>
            </w:r>
          </w:p>
        </w:tc>
        <w:tc>
          <w:tcPr>
            <w:tcW w:w="1249" w:type="dxa"/>
          </w:tcPr>
          <w:p w14:paraId="3E8FB736" w14:textId="53D7B248" w:rsidR="00A86BEF" w:rsidRDefault="00A86BEF" w:rsidP="00F30DDE">
            <w:pPr>
              <w:pStyle w:val="Listenabsatz"/>
              <w:ind w:left="0"/>
              <w:jc w:val="center"/>
            </w:pPr>
          </w:p>
        </w:tc>
        <w:tc>
          <w:tcPr>
            <w:tcW w:w="1659" w:type="dxa"/>
          </w:tcPr>
          <w:p w14:paraId="2A746DBB" w14:textId="6F2DCDF6" w:rsidR="00A86BEF" w:rsidRDefault="00A86BEF" w:rsidP="00F30DDE">
            <w:pPr>
              <w:pStyle w:val="Listenabsatz"/>
              <w:ind w:left="0"/>
              <w:jc w:val="center"/>
            </w:pPr>
            <w:r>
              <w:t>86.09</w:t>
            </w:r>
          </w:p>
        </w:tc>
        <w:tc>
          <w:tcPr>
            <w:tcW w:w="1331" w:type="dxa"/>
          </w:tcPr>
          <w:p w14:paraId="4FA273FA" w14:textId="77777777" w:rsidR="00A86BEF" w:rsidRDefault="00A86BEF" w:rsidP="00F30DDE">
            <w:pPr>
              <w:pStyle w:val="Listenabsatz"/>
              <w:ind w:left="0"/>
              <w:jc w:val="center"/>
            </w:pPr>
          </w:p>
        </w:tc>
        <w:tc>
          <w:tcPr>
            <w:tcW w:w="1572" w:type="dxa"/>
          </w:tcPr>
          <w:p w14:paraId="37AF1555" w14:textId="7610056C" w:rsidR="00A86BEF" w:rsidRDefault="00A86BEF" w:rsidP="00F30DDE">
            <w:pPr>
              <w:pStyle w:val="Listenabsatz"/>
              <w:ind w:left="0"/>
              <w:jc w:val="center"/>
            </w:pPr>
            <w:r>
              <w:t>89.89</w:t>
            </w:r>
          </w:p>
        </w:tc>
        <w:tc>
          <w:tcPr>
            <w:tcW w:w="1701" w:type="dxa"/>
          </w:tcPr>
          <w:p w14:paraId="661ABABB" w14:textId="64350AE8" w:rsidR="00A86BEF" w:rsidRDefault="00A86BEF" w:rsidP="00F30DDE">
            <w:pPr>
              <w:pStyle w:val="Listenabsatz"/>
              <w:ind w:left="0"/>
              <w:jc w:val="center"/>
            </w:pPr>
            <w:r>
              <w:t>84.25</w:t>
            </w:r>
          </w:p>
        </w:tc>
      </w:tr>
      <w:tr w:rsidR="00A86BEF" w:rsidRPr="00EE610C" w14:paraId="21C7DDC0" w14:textId="77777777" w:rsidTr="00F30DDE">
        <w:tc>
          <w:tcPr>
            <w:tcW w:w="1969" w:type="dxa"/>
          </w:tcPr>
          <w:p w14:paraId="367FA9B2" w14:textId="77777777" w:rsidR="00A86BEF" w:rsidRDefault="00A86BEF" w:rsidP="00F30DDE">
            <w:pPr>
              <w:pStyle w:val="Listenabsatz"/>
              <w:ind w:left="0"/>
            </w:pPr>
            <w:r>
              <w:t>Text + prosody (all)</w:t>
            </w:r>
          </w:p>
        </w:tc>
        <w:tc>
          <w:tcPr>
            <w:tcW w:w="1249" w:type="dxa"/>
          </w:tcPr>
          <w:p w14:paraId="78BC55E2" w14:textId="164800AE" w:rsidR="00A86BEF" w:rsidRPr="002D3DAC" w:rsidRDefault="00A86BEF" w:rsidP="00F30DDE">
            <w:pPr>
              <w:pStyle w:val="Listenabsatz"/>
              <w:ind w:left="0"/>
              <w:jc w:val="center"/>
            </w:pPr>
          </w:p>
        </w:tc>
        <w:tc>
          <w:tcPr>
            <w:tcW w:w="1659" w:type="dxa"/>
            <w:shd w:val="clear" w:color="auto" w:fill="FBE4D5" w:themeFill="accent2" w:themeFillTint="33"/>
          </w:tcPr>
          <w:p w14:paraId="31A485CE" w14:textId="6D9BD7F8" w:rsidR="00A86BEF" w:rsidRPr="002D3DAC" w:rsidRDefault="00A86BEF" w:rsidP="00F30DDE">
            <w:pPr>
              <w:pStyle w:val="Listenabsatz"/>
              <w:ind w:left="0"/>
              <w:jc w:val="center"/>
            </w:pPr>
            <w:r>
              <w:t>90.90</w:t>
            </w:r>
          </w:p>
        </w:tc>
        <w:tc>
          <w:tcPr>
            <w:tcW w:w="1331" w:type="dxa"/>
            <w:shd w:val="clear" w:color="auto" w:fill="FBE4D5" w:themeFill="accent2" w:themeFillTint="33"/>
          </w:tcPr>
          <w:p w14:paraId="22150AC4" w14:textId="70E26550" w:rsidR="00A86BEF" w:rsidRPr="00C61299" w:rsidRDefault="00A86BEF" w:rsidP="00F30DDE">
            <w:pPr>
              <w:pStyle w:val="Listenabsatz"/>
              <w:ind w:left="0"/>
              <w:jc w:val="center"/>
              <w:rPr>
                <w:strike/>
              </w:rPr>
            </w:pPr>
            <w:r>
              <w:t>∆+4.81</w:t>
            </w:r>
          </w:p>
        </w:tc>
        <w:tc>
          <w:tcPr>
            <w:tcW w:w="1572" w:type="dxa"/>
            <w:shd w:val="clear" w:color="auto" w:fill="FBE4D5" w:themeFill="accent2" w:themeFillTint="33"/>
          </w:tcPr>
          <w:p w14:paraId="443FB346" w14:textId="48C8F822" w:rsidR="00A86BEF" w:rsidRPr="00EE610C" w:rsidRDefault="00A86BEF" w:rsidP="00F30DDE">
            <w:pPr>
              <w:pStyle w:val="Listenabsatz"/>
              <w:ind w:left="0"/>
              <w:jc w:val="center"/>
            </w:pPr>
            <w:r>
              <w:t>93.63 (∆+3.74)</w:t>
            </w:r>
          </w:p>
        </w:tc>
        <w:tc>
          <w:tcPr>
            <w:tcW w:w="1701" w:type="dxa"/>
            <w:shd w:val="clear" w:color="auto" w:fill="FBE4D5" w:themeFill="accent2" w:themeFillTint="33"/>
          </w:tcPr>
          <w:p w14:paraId="668BF1CB" w14:textId="66D93D05" w:rsidR="00A86BEF" w:rsidRPr="00EE610C" w:rsidRDefault="00A86BEF" w:rsidP="00F30DDE">
            <w:pPr>
              <w:pStyle w:val="Listenabsatz"/>
              <w:ind w:left="0"/>
              <w:jc w:val="center"/>
            </w:pPr>
            <w:r>
              <w:t>89.58(∆+5.33)</w:t>
            </w:r>
          </w:p>
        </w:tc>
      </w:tr>
      <w:tr w:rsidR="00A86BEF" w14:paraId="13993AC2" w14:textId="77777777" w:rsidTr="00F30DDE">
        <w:tc>
          <w:tcPr>
            <w:tcW w:w="1969" w:type="dxa"/>
          </w:tcPr>
          <w:p w14:paraId="0B92E2E6" w14:textId="77777777" w:rsidR="00A86BEF" w:rsidRDefault="00A86BEF" w:rsidP="00F30DDE">
            <w:pPr>
              <w:pStyle w:val="Listenabsatz"/>
              <w:ind w:left="0"/>
            </w:pPr>
            <w:r>
              <w:t>Pitch only</w:t>
            </w:r>
          </w:p>
        </w:tc>
        <w:tc>
          <w:tcPr>
            <w:tcW w:w="1249" w:type="dxa"/>
          </w:tcPr>
          <w:p w14:paraId="1D17445C" w14:textId="614892AD" w:rsidR="00A86BEF" w:rsidRDefault="00A86BEF" w:rsidP="00F30DDE">
            <w:pPr>
              <w:pStyle w:val="Listenabsatz"/>
              <w:ind w:left="0"/>
              <w:jc w:val="center"/>
            </w:pPr>
          </w:p>
        </w:tc>
        <w:tc>
          <w:tcPr>
            <w:tcW w:w="1659" w:type="dxa"/>
            <w:shd w:val="clear" w:color="auto" w:fill="FBE4D5" w:themeFill="accent2" w:themeFillTint="33"/>
          </w:tcPr>
          <w:p w14:paraId="20A636BF" w14:textId="5874AFB6" w:rsidR="00A86BEF" w:rsidRDefault="00A86BEF" w:rsidP="00F30DDE">
            <w:pPr>
              <w:pStyle w:val="Listenabsatz"/>
              <w:ind w:left="0"/>
              <w:jc w:val="center"/>
            </w:pPr>
            <w:r>
              <w:t>90.71</w:t>
            </w:r>
          </w:p>
        </w:tc>
        <w:tc>
          <w:tcPr>
            <w:tcW w:w="1331" w:type="dxa"/>
            <w:shd w:val="clear" w:color="auto" w:fill="FBE4D5" w:themeFill="accent2" w:themeFillTint="33"/>
          </w:tcPr>
          <w:p w14:paraId="238EEF24" w14:textId="34CB8FA8" w:rsidR="00A86BEF" w:rsidRDefault="00A86BEF" w:rsidP="00F30DDE">
            <w:pPr>
              <w:pStyle w:val="Listenabsatz"/>
              <w:ind w:left="0"/>
              <w:jc w:val="center"/>
            </w:pPr>
            <w:r>
              <w:t>∆+4.62</w:t>
            </w:r>
          </w:p>
        </w:tc>
        <w:tc>
          <w:tcPr>
            <w:tcW w:w="1572" w:type="dxa"/>
            <w:shd w:val="clear" w:color="auto" w:fill="FBE4D5" w:themeFill="accent2" w:themeFillTint="33"/>
          </w:tcPr>
          <w:p w14:paraId="66724FE8" w14:textId="689AB307" w:rsidR="00A86BEF" w:rsidRDefault="00A86BEF" w:rsidP="00F30DDE">
            <w:pPr>
              <w:pStyle w:val="Listenabsatz"/>
              <w:ind w:left="0"/>
              <w:jc w:val="center"/>
            </w:pPr>
            <w:r>
              <w:t>93.46 (∆+3.57)</w:t>
            </w:r>
          </w:p>
        </w:tc>
        <w:tc>
          <w:tcPr>
            <w:tcW w:w="1701" w:type="dxa"/>
            <w:shd w:val="clear" w:color="auto" w:fill="FBE4D5" w:themeFill="accent2" w:themeFillTint="33"/>
          </w:tcPr>
          <w:p w14:paraId="549C84A3" w14:textId="52D1E2D4" w:rsidR="00A86BEF" w:rsidRDefault="00A86BEF" w:rsidP="00F30DDE">
            <w:pPr>
              <w:pStyle w:val="Listenabsatz"/>
              <w:ind w:left="0"/>
              <w:jc w:val="center"/>
            </w:pPr>
            <w:r>
              <w:t>89.37 (∆+</w:t>
            </w:r>
            <w:r w:rsidR="00CB621E">
              <w:t>5.12</w:t>
            </w:r>
            <w:r>
              <w:t>)</w:t>
            </w:r>
          </w:p>
        </w:tc>
      </w:tr>
      <w:tr w:rsidR="00A86BEF" w14:paraId="612C0B69" w14:textId="77777777" w:rsidTr="00F30DDE">
        <w:tc>
          <w:tcPr>
            <w:tcW w:w="1969" w:type="dxa"/>
          </w:tcPr>
          <w:p w14:paraId="786FDA46" w14:textId="77777777" w:rsidR="00A86BEF" w:rsidRDefault="00A86BEF" w:rsidP="00F30DDE">
            <w:pPr>
              <w:pStyle w:val="Listenabsatz"/>
              <w:ind w:left="0"/>
            </w:pPr>
            <w:r>
              <w:t>Fbank only</w:t>
            </w:r>
          </w:p>
        </w:tc>
        <w:tc>
          <w:tcPr>
            <w:tcW w:w="1249" w:type="dxa"/>
          </w:tcPr>
          <w:p w14:paraId="7615994D" w14:textId="1ECFF151" w:rsidR="00A86BEF" w:rsidRDefault="00A86BEF" w:rsidP="00F30DDE">
            <w:pPr>
              <w:pStyle w:val="Listenabsatz"/>
              <w:ind w:left="0"/>
              <w:jc w:val="center"/>
            </w:pPr>
          </w:p>
        </w:tc>
        <w:tc>
          <w:tcPr>
            <w:tcW w:w="1659" w:type="dxa"/>
            <w:shd w:val="clear" w:color="auto" w:fill="FBE4D5" w:themeFill="accent2" w:themeFillTint="33"/>
          </w:tcPr>
          <w:p w14:paraId="35A71223" w14:textId="610A7839" w:rsidR="00A86BEF" w:rsidRDefault="00A86BEF" w:rsidP="00F30DDE">
            <w:pPr>
              <w:pStyle w:val="Listenabsatz"/>
              <w:ind w:left="0"/>
              <w:jc w:val="center"/>
            </w:pPr>
            <w:r>
              <w:t>90.29</w:t>
            </w:r>
          </w:p>
        </w:tc>
        <w:tc>
          <w:tcPr>
            <w:tcW w:w="1331" w:type="dxa"/>
            <w:shd w:val="clear" w:color="auto" w:fill="FBE4D5" w:themeFill="accent2" w:themeFillTint="33"/>
          </w:tcPr>
          <w:p w14:paraId="656FA998" w14:textId="14BB1CB8" w:rsidR="00A86BEF" w:rsidRDefault="00A86BEF" w:rsidP="00F30DDE">
            <w:pPr>
              <w:pStyle w:val="Listenabsatz"/>
              <w:ind w:left="0"/>
              <w:jc w:val="center"/>
            </w:pPr>
            <w:r>
              <w:t>∆+4.2</w:t>
            </w:r>
          </w:p>
        </w:tc>
        <w:tc>
          <w:tcPr>
            <w:tcW w:w="1572" w:type="dxa"/>
            <w:shd w:val="clear" w:color="auto" w:fill="FBE4D5" w:themeFill="accent2" w:themeFillTint="33"/>
          </w:tcPr>
          <w:p w14:paraId="714AE616" w14:textId="02CAC20A" w:rsidR="00A86BEF" w:rsidRDefault="00A86BEF" w:rsidP="00F30DDE">
            <w:pPr>
              <w:pStyle w:val="Listenabsatz"/>
              <w:ind w:left="0"/>
              <w:jc w:val="center"/>
            </w:pPr>
            <w:r>
              <w:t>93.30 (∆+3.41)</w:t>
            </w:r>
          </w:p>
        </w:tc>
        <w:tc>
          <w:tcPr>
            <w:tcW w:w="1701" w:type="dxa"/>
            <w:shd w:val="clear" w:color="auto" w:fill="FBE4D5" w:themeFill="accent2" w:themeFillTint="33"/>
          </w:tcPr>
          <w:p w14:paraId="32AE3B77" w14:textId="4DA031F3" w:rsidR="00A86BEF" w:rsidRDefault="00A86BEF" w:rsidP="00F30DDE">
            <w:pPr>
              <w:pStyle w:val="Listenabsatz"/>
              <w:ind w:left="0"/>
              <w:jc w:val="center"/>
            </w:pPr>
            <w:r>
              <w:t>88.83 (∆+</w:t>
            </w:r>
            <w:r w:rsidR="00CB621E">
              <w:t>4.58</w:t>
            </w:r>
            <w:r>
              <w:t>)</w:t>
            </w:r>
          </w:p>
        </w:tc>
      </w:tr>
      <w:tr w:rsidR="00A86BEF" w14:paraId="4BFFD116" w14:textId="77777777" w:rsidTr="00F30DDE">
        <w:tc>
          <w:tcPr>
            <w:tcW w:w="1969" w:type="dxa"/>
          </w:tcPr>
          <w:p w14:paraId="71BEAA69" w14:textId="77777777" w:rsidR="00A86BEF" w:rsidRDefault="00A86BEF" w:rsidP="00F30DDE">
            <w:pPr>
              <w:pStyle w:val="Listenabsatz"/>
              <w:ind w:left="0"/>
            </w:pPr>
            <w:r>
              <w:t>Duration only</w:t>
            </w:r>
          </w:p>
        </w:tc>
        <w:tc>
          <w:tcPr>
            <w:tcW w:w="1249" w:type="dxa"/>
          </w:tcPr>
          <w:p w14:paraId="3A9C743B" w14:textId="2AC54896" w:rsidR="00A86BEF" w:rsidRDefault="00A86BEF" w:rsidP="00F30DDE">
            <w:pPr>
              <w:pStyle w:val="Listenabsatz"/>
              <w:ind w:left="0"/>
              <w:jc w:val="center"/>
            </w:pPr>
          </w:p>
        </w:tc>
        <w:tc>
          <w:tcPr>
            <w:tcW w:w="1659" w:type="dxa"/>
            <w:shd w:val="clear" w:color="auto" w:fill="D5DCE4" w:themeFill="text2" w:themeFillTint="33"/>
          </w:tcPr>
          <w:p w14:paraId="1F23DF77" w14:textId="1C5EC03C" w:rsidR="00A86BEF" w:rsidRDefault="00A86BEF" w:rsidP="00F30DDE">
            <w:pPr>
              <w:pStyle w:val="Listenabsatz"/>
              <w:ind w:left="0"/>
              <w:jc w:val="center"/>
            </w:pPr>
            <w:r>
              <w:t>86.24</w:t>
            </w:r>
          </w:p>
        </w:tc>
        <w:tc>
          <w:tcPr>
            <w:tcW w:w="1331" w:type="dxa"/>
            <w:shd w:val="clear" w:color="auto" w:fill="D5DCE4" w:themeFill="text2" w:themeFillTint="33"/>
          </w:tcPr>
          <w:p w14:paraId="3E409E83" w14:textId="41B38576" w:rsidR="00A86BEF" w:rsidRDefault="00A86BEF" w:rsidP="00F30DDE">
            <w:pPr>
              <w:pStyle w:val="Listenabsatz"/>
              <w:ind w:left="0"/>
              <w:jc w:val="center"/>
            </w:pPr>
            <w:r>
              <w:t>∆+0.15</w:t>
            </w:r>
          </w:p>
        </w:tc>
        <w:tc>
          <w:tcPr>
            <w:tcW w:w="1572" w:type="dxa"/>
            <w:shd w:val="clear" w:color="auto" w:fill="D5DCE4" w:themeFill="text2" w:themeFillTint="33"/>
          </w:tcPr>
          <w:p w14:paraId="41BBB18B" w14:textId="71554C22" w:rsidR="00A86BEF" w:rsidRPr="00532E89" w:rsidRDefault="00A86BEF" w:rsidP="00F30DDE">
            <w:pPr>
              <w:pStyle w:val="Listenabsatz"/>
              <w:ind w:left="0"/>
              <w:jc w:val="center"/>
            </w:pPr>
            <w:r>
              <w:t>89.94 (∆+0.05)</w:t>
            </w:r>
          </w:p>
        </w:tc>
        <w:tc>
          <w:tcPr>
            <w:tcW w:w="1701" w:type="dxa"/>
            <w:shd w:val="clear" w:color="auto" w:fill="D5DCE4" w:themeFill="text2" w:themeFillTint="33"/>
          </w:tcPr>
          <w:p w14:paraId="340F5A16" w14:textId="14BA8BCA" w:rsidR="00A86BEF" w:rsidRDefault="00A86BEF" w:rsidP="00F30DDE">
            <w:pPr>
              <w:pStyle w:val="Listenabsatz"/>
              <w:ind w:left="0"/>
              <w:jc w:val="center"/>
            </w:pPr>
            <w:r>
              <w:t>84.44 (∆+</w:t>
            </w:r>
            <w:r w:rsidR="00CB621E">
              <w:t>0.19</w:t>
            </w:r>
            <w:r>
              <w:t>)</w:t>
            </w:r>
          </w:p>
        </w:tc>
      </w:tr>
      <w:tr w:rsidR="00A86BEF" w:rsidRPr="00EE610C" w14:paraId="09F3838C" w14:textId="77777777" w:rsidTr="00F30DDE">
        <w:tc>
          <w:tcPr>
            <w:tcW w:w="1969" w:type="dxa"/>
          </w:tcPr>
          <w:p w14:paraId="300523B1" w14:textId="77777777" w:rsidR="00A86BEF" w:rsidRDefault="00A86BEF" w:rsidP="00F30DDE">
            <w:pPr>
              <w:pStyle w:val="Listenabsatz"/>
              <w:ind w:left="0"/>
            </w:pPr>
            <w:r>
              <w:t>Pause only</w:t>
            </w:r>
          </w:p>
        </w:tc>
        <w:tc>
          <w:tcPr>
            <w:tcW w:w="1249" w:type="dxa"/>
          </w:tcPr>
          <w:p w14:paraId="6A85A882" w14:textId="28D65628" w:rsidR="00A86BEF" w:rsidRPr="002D3DAC" w:rsidRDefault="00A86BEF" w:rsidP="00F30DDE">
            <w:pPr>
              <w:pStyle w:val="Listenabsatz"/>
              <w:ind w:left="0"/>
              <w:jc w:val="center"/>
            </w:pPr>
          </w:p>
        </w:tc>
        <w:tc>
          <w:tcPr>
            <w:tcW w:w="1659" w:type="dxa"/>
            <w:shd w:val="clear" w:color="auto" w:fill="E2EFD9" w:themeFill="accent6" w:themeFillTint="33"/>
          </w:tcPr>
          <w:p w14:paraId="6F89AB9D" w14:textId="5F44490E" w:rsidR="00A86BEF" w:rsidRPr="00295F71" w:rsidRDefault="00A86BEF" w:rsidP="00F30DDE">
            <w:pPr>
              <w:pStyle w:val="Listenabsatz"/>
              <w:ind w:left="0"/>
              <w:jc w:val="center"/>
            </w:pPr>
            <w:r>
              <w:t>86.21</w:t>
            </w:r>
          </w:p>
        </w:tc>
        <w:tc>
          <w:tcPr>
            <w:tcW w:w="1331" w:type="dxa"/>
            <w:shd w:val="clear" w:color="auto" w:fill="E2EFD9" w:themeFill="accent6" w:themeFillTint="33"/>
          </w:tcPr>
          <w:p w14:paraId="2D84D1E0" w14:textId="723DDC21" w:rsidR="00A86BEF" w:rsidRPr="008D43BD" w:rsidRDefault="00A86BEF" w:rsidP="00F30DDE">
            <w:pPr>
              <w:pStyle w:val="Listenabsatz"/>
              <w:ind w:left="0"/>
              <w:jc w:val="center"/>
            </w:pPr>
            <w:r w:rsidRPr="008D43BD">
              <w:t>∆+0.</w:t>
            </w:r>
            <w:r>
              <w:t>12</w:t>
            </w:r>
          </w:p>
        </w:tc>
        <w:tc>
          <w:tcPr>
            <w:tcW w:w="1572" w:type="dxa"/>
            <w:shd w:val="clear" w:color="auto" w:fill="E2EFD9" w:themeFill="accent6" w:themeFillTint="33"/>
          </w:tcPr>
          <w:p w14:paraId="072905DB" w14:textId="545A9B4E" w:rsidR="00A86BEF" w:rsidRPr="00EE610C" w:rsidRDefault="00A86BEF" w:rsidP="00F30DDE">
            <w:pPr>
              <w:pStyle w:val="Listenabsatz"/>
              <w:ind w:left="0"/>
              <w:jc w:val="center"/>
            </w:pPr>
            <w:r>
              <w:t>90.09 (∆+0.2)</w:t>
            </w:r>
          </w:p>
        </w:tc>
        <w:tc>
          <w:tcPr>
            <w:tcW w:w="1701" w:type="dxa"/>
            <w:shd w:val="clear" w:color="auto" w:fill="E2EFD9" w:themeFill="accent6" w:themeFillTint="33"/>
          </w:tcPr>
          <w:p w14:paraId="4E7F6FDE" w14:textId="253A0A14" w:rsidR="00A86BEF" w:rsidRPr="00EE610C" w:rsidRDefault="00A86BEF" w:rsidP="00F30DDE">
            <w:pPr>
              <w:pStyle w:val="Listenabsatz"/>
              <w:ind w:left="0"/>
              <w:jc w:val="center"/>
            </w:pPr>
            <w:r>
              <w:t>84.32 (∆+</w:t>
            </w:r>
            <w:r w:rsidR="00CB621E">
              <w:t>0.07</w:t>
            </w:r>
            <w:r>
              <w:t>)</w:t>
            </w:r>
          </w:p>
        </w:tc>
      </w:tr>
    </w:tbl>
    <w:p w14:paraId="3FE91765" w14:textId="77777777" w:rsidR="00A86BEF" w:rsidRDefault="00A86BEF" w:rsidP="00A86BEF"/>
    <w:p w14:paraId="681AA388" w14:textId="5830C6CD" w:rsidR="00A86BEF" w:rsidRDefault="003251CC" w:rsidP="00A86BEF">
      <w:r>
        <w:t>Regarding pitch:</w:t>
      </w:r>
    </w:p>
    <w:p w14:paraId="62477F56" w14:textId="5216C114" w:rsidR="003251CC" w:rsidRDefault="003251CC" w:rsidP="003251CC">
      <w:pPr>
        <w:pStyle w:val="Listenabsatz"/>
        <w:numPr>
          <w:ilvl w:val="0"/>
          <w:numId w:val="3"/>
        </w:numPr>
      </w:pPr>
      <w:r>
        <w:t>the pitch contour before an interruption point is generally “flat or slowly falling” (Shriberg, 2001, 161), while SU boundaries are characterized by a boundary tone, generally corresponding to a fall or rise.</w:t>
      </w:r>
    </w:p>
    <w:p w14:paraId="4DF9ED56" w14:textId="3E18A806" w:rsidR="003251CC" w:rsidRDefault="003251CC" w:rsidP="003251CC">
      <w:pPr>
        <w:pStyle w:val="Listenabsatz"/>
        <w:numPr>
          <w:ilvl w:val="0"/>
          <w:numId w:val="3"/>
        </w:numPr>
      </w:pPr>
      <w:r>
        <w:t>the mean warped NCCF value for pre-interruption point words is significantly higher than the value for SU-final words</w:t>
      </w:r>
    </w:p>
    <w:p w14:paraId="52F2B4C3" w14:textId="215118A0" w:rsidR="003251CC" w:rsidRDefault="003251CC" w:rsidP="003251CC">
      <w:pPr>
        <w:pStyle w:val="Listenabsatz"/>
        <w:numPr>
          <w:ilvl w:val="0"/>
          <w:numId w:val="3"/>
        </w:numPr>
      </w:pPr>
      <w:r>
        <w:t>the log-pitch with POV-weighted mean subtraction (~F0) is significantly lower at interruption points than at SU boundaries</w:t>
      </w:r>
    </w:p>
    <w:p w14:paraId="6A621E97" w14:textId="77777777" w:rsidR="00A86BEF" w:rsidRDefault="00A86BEF" w:rsidP="00A86BEF"/>
    <w:p w14:paraId="4D0704B2" w14:textId="3C405257" w:rsidR="00A86BEF" w:rsidRDefault="00A86BEF" w:rsidP="00A86BEF"/>
    <w:p w14:paraId="0AA39E8A" w14:textId="4205B9D2" w:rsidR="00A86BEF" w:rsidRDefault="00A86BEF" w:rsidP="00A86BEF"/>
    <w:p w14:paraId="70B69523" w14:textId="2784567A" w:rsidR="00A86BEF" w:rsidRDefault="00A86BEF" w:rsidP="00A86BEF"/>
    <w:p w14:paraId="1AF65C6A" w14:textId="77777777" w:rsidR="00A86BEF" w:rsidRDefault="00A86BEF" w:rsidP="00A86BEF"/>
    <w:p w14:paraId="7C00EB15" w14:textId="7EE49D4D" w:rsidR="00A86BEF" w:rsidRDefault="00A86BEF" w:rsidP="00A86BEF">
      <w:r>
        <w:t>For Meeting on 30.06:</w:t>
      </w:r>
    </w:p>
    <w:tbl>
      <w:tblPr>
        <w:tblStyle w:val="Tabellenraster"/>
        <w:tblW w:w="11057" w:type="dxa"/>
        <w:tblInd w:w="-856" w:type="dxa"/>
        <w:tblLook w:val="04A0" w:firstRow="1" w:lastRow="0" w:firstColumn="1" w:lastColumn="0" w:noHBand="0" w:noVBand="1"/>
      </w:tblPr>
      <w:tblGrid>
        <w:gridCol w:w="1277"/>
        <w:gridCol w:w="2268"/>
        <w:gridCol w:w="2409"/>
        <w:gridCol w:w="2268"/>
        <w:gridCol w:w="2835"/>
      </w:tblGrid>
      <w:tr w:rsidR="00FC68C1" w14:paraId="354476FD" w14:textId="7D423334" w:rsidTr="00FC68C1">
        <w:tc>
          <w:tcPr>
            <w:tcW w:w="1277" w:type="dxa"/>
            <w:tcBorders>
              <w:bottom w:val="single" w:sz="12" w:space="0" w:color="auto"/>
            </w:tcBorders>
          </w:tcPr>
          <w:p w14:paraId="2174B604" w14:textId="2395F28B" w:rsidR="007A5C2F" w:rsidRPr="007A5C2F" w:rsidRDefault="007A5C2F" w:rsidP="007A5C2F">
            <w:pPr>
              <w:jc w:val="both"/>
              <w:rPr>
                <w:b/>
                <w:bCs/>
              </w:rPr>
            </w:pPr>
            <w:r w:rsidRPr="007A5C2F">
              <w:rPr>
                <w:b/>
                <w:bCs/>
              </w:rPr>
              <w:t>Findings regarding</w:t>
            </w:r>
          </w:p>
        </w:tc>
        <w:tc>
          <w:tcPr>
            <w:tcW w:w="2268" w:type="dxa"/>
            <w:tcBorders>
              <w:bottom w:val="single" w:sz="12" w:space="0" w:color="auto"/>
            </w:tcBorders>
          </w:tcPr>
          <w:p w14:paraId="15778455" w14:textId="1CC973E8" w:rsidR="007A5C2F" w:rsidRPr="007A5C2F" w:rsidRDefault="007A5C2F" w:rsidP="007A5C2F">
            <w:pPr>
              <w:jc w:val="both"/>
              <w:rPr>
                <w:b/>
                <w:bCs/>
              </w:rPr>
            </w:pPr>
            <w:r w:rsidRPr="007A5C2F">
              <w:rPr>
                <w:b/>
                <w:bCs/>
              </w:rPr>
              <w:t>SWBD</w:t>
            </w:r>
          </w:p>
        </w:tc>
        <w:tc>
          <w:tcPr>
            <w:tcW w:w="2409" w:type="dxa"/>
            <w:tcBorders>
              <w:bottom w:val="single" w:sz="12" w:space="0" w:color="auto"/>
            </w:tcBorders>
          </w:tcPr>
          <w:p w14:paraId="251C724B" w14:textId="03EC3056" w:rsidR="007A5C2F" w:rsidRPr="007A5C2F" w:rsidRDefault="007A5C2F" w:rsidP="007A5C2F">
            <w:pPr>
              <w:jc w:val="both"/>
              <w:rPr>
                <w:b/>
                <w:bCs/>
              </w:rPr>
            </w:pPr>
            <w:r w:rsidRPr="007A5C2F">
              <w:rPr>
                <w:b/>
                <w:bCs/>
              </w:rPr>
              <w:t>VMENG</w:t>
            </w:r>
          </w:p>
        </w:tc>
        <w:tc>
          <w:tcPr>
            <w:tcW w:w="2268" w:type="dxa"/>
            <w:tcBorders>
              <w:bottom w:val="single" w:sz="12" w:space="0" w:color="auto"/>
            </w:tcBorders>
          </w:tcPr>
          <w:p w14:paraId="4F5970AD" w14:textId="122FE9AD" w:rsidR="007A5C2F" w:rsidRPr="007A5C2F" w:rsidRDefault="007A5C2F" w:rsidP="007A5C2F">
            <w:pPr>
              <w:jc w:val="both"/>
              <w:rPr>
                <w:b/>
                <w:bCs/>
              </w:rPr>
            </w:pPr>
            <w:r w:rsidRPr="007A5C2F">
              <w:rPr>
                <w:b/>
                <w:bCs/>
              </w:rPr>
              <w:t>VMGER</w:t>
            </w:r>
          </w:p>
        </w:tc>
        <w:tc>
          <w:tcPr>
            <w:tcW w:w="2835" w:type="dxa"/>
            <w:tcBorders>
              <w:bottom w:val="single" w:sz="12" w:space="0" w:color="auto"/>
            </w:tcBorders>
          </w:tcPr>
          <w:p w14:paraId="6FB34D85" w14:textId="67CF638C" w:rsidR="007A5C2F" w:rsidRPr="007A5C2F" w:rsidRDefault="007A5C2F" w:rsidP="007A5C2F">
            <w:pPr>
              <w:jc w:val="both"/>
              <w:rPr>
                <w:b/>
                <w:bCs/>
              </w:rPr>
            </w:pPr>
            <w:r>
              <w:rPr>
                <w:b/>
                <w:bCs/>
              </w:rPr>
              <w:t>Notes</w:t>
            </w:r>
          </w:p>
        </w:tc>
      </w:tr>
      <w:tr w:rsidR="008008C4" w14:paraId="722021A4" w14:textId="4CB1DC6E" w:rsidTr="00B61E28">
        <w:trPr>
          <w:trHeight w:val="849"/>
        </w:trPr>
        <w:tc>
          <w:tcPr>
            <w:tcW w:w="1277" w:type="dxa"/>
            <w:vMerge w:val="restart"/>
            <w:tcBorders>
              <w:top w:val="single" w:sz="12" w:space="0" w:color="auto"/>
            </w:tcBorders>
          </w:tcPr>
          <w:p w14:paraId="1E958F18" w14:textId="66893A30" w:rsidR="008008C4" w:rsidRDefault="008008C4" w:rsidP="00A86BEF">
            <w:r>
              <w:t>Pauses</w:t>
            </w:r>
          </w:p>
        </w:tc>
        <w:tc>
          <w:tcPr>
            <w:tcW w:w="2268" w:type="dxa"/>
            <w:tcBorders>
              <w:top w:val="single" w:sz="12" w:space="0" w:color="auto"/>
            </w:tcBorders>
          </w:tcPr>
          <w:p w14:paraId="6A9F549F" w14:textId="0447D63A" w:rsidR="008008C4" w:rsidRDefault="008008C4" w:rsidP="007A5C2F"/>
        </w:tc>
        <w:tc>
          <w:tcPr>
            <w:tcW w:w="2409" w:type="dxa"/>
            <w:tcBorders>
              <w:top w:val="single" w:sz="12" w:space="0" w:color="auto"/>
              <w:bottom w:val="single" w:sz="12" w:space="0" w:color="auto"/>
            </w:tcBorders>
          </w:tcPr>
          <w:p w14:paraId="2D60F1D3" w14:textId="0876B0EE" w:rsidR="008008C4" w:rsidRDefault="008008C4" w:rsidP="007A5C2F">
            <w:r>
              <w:t>56 % of SUBs and 48 % of IPs have long pauses (train set, see above for further analysis)</w:t>
            </w:r>
          </w:p>
          <w:p w14:paraId="7D7E4DD8" w14:textId="3F68633F" w:rsidR="008008C4" w:rsidRDefault="008008C4" w:rsidP="007A5C2F">
            <w:r>
              <w:t xml:space="preserve"> </w:t>
            </w:r>
          </w:p>
        </w:tc>
        <w:tc>
          <w:tcPr>
            <w:tcW w:w="2268" w:type="dxa"/>
            <w:tcBorders>
              <w:top w:val="single" w:sz="12" w:space="0" w:color="auto"/>
            </w:tcBorders>
          </w:tcPr>
          <w:p w14:paraId="7E30A7C5" w14:textId="3F79F8CF" w:rsidR="008008C4" w:rsidRDefault="008008C4" w:rsidP="007A5C2F">
            <w:r>
              <w:t>70 % of SUBs and 63 % of IPs have long pauses (train set, see above for further analysis)</w:t>
            </w:r>
          </w:p>
          <w:p w14:paraId="717D61DC" w14:textId="77777777" w:rsidR="008008C4" w:rsidRDefault="008008C4" w:rsidP="00A86BEF"/>
        </w:tc>
        <w:tc>
          <w:tcPr>
            <w:tcW w:w="2835" w:type="dxa"/>
            <w:vMerge w:val="restart"/>
            <w:tcBorders>
              <w:top w:val="single" w:sz="12" w:space="0" w:color="auto"/>
            </w:tcBorders>
          </w:tcPr>
          <w:p w14:paraId="6CB6B2C0" w14:textId="77777777" w:rsidR="008008C4" w:rsidRDefault="008008C4" w:rsidP="00A86BEF">
            <w:r>
              <w:t>Both are characterized by long pauses. However, the numbers are higher in VM and SUBs &gt; IPs.</w:t>
            </w:r>
          </w:p>
          <w:p w14:paraId="3C005D47" w14:textId="77777777" w:rsidR="008008C4" w:rsidRDefault="008008C4" w:rsidP="00A86BEF">
            <w:r>
              <w:t>Pause is slightly more helpful for parsing in VM (see analysis above)</w:t>
            </w:r>
            <w:r w:rsidR="00D02F94">
              <w:t>;</w:t>
            </w:r>
          </w:p>
          <w:p w14:paraId="5E623E34" w14:textId="03341502" w:rsidR="00D02F94" w:rsidRDefault="00D02F94" w:rsidP="00A86BEF">
            <w:r>
              <w:t xml:space="preserve">Difference in German dev set is larger. </w:t>
            </w:r>
            <w:r w:rsidRPr="00D02F94">
              <w:rPr>
                <w:u w:val="single"/>
              </w:rPr>
              <w:t>Hypothesis</w:t>
            </w:r>
            <w:r>
              <w:t>: model predicts more sentence breaks than in English, therefore, pause is not as useful overall</w:t>
            </w:r>
          </w:p>
        </w:tc>
      </w:tr>
      <w:tr w:rsidR="008008C4" w14:paraId="4AC8BE33" w14:textId="77777777" w:rsidTr="00B61E28">
        <w:trPr>
          <w:trHeight w:val="849"/>
        </w:trPr>
        <w:tc>
          <w:tcPr>
            <w:tcW w:w="1277" w:type="dxa"/>
            <w:vMerge/>
            <w:tcBorders>
              <w:bottom w:val="single" w:sz="12" w:space="0" w:color="auto"/>
            </w:tcBorders>
          </w:tcPr>
          <w:p w14:paraId="776F7D0F" w14:textId="77777777" w:rsidR="008008C4" w:rsidRDefault="008008C4" w:rsidP="00A86BEF"/>
        </w:tc>
        <w:tc>
          <w:tcPr>
            <w:tcW w:w="2268" w:type="dxa"/>
            <w:tcBorders>
              <w:bottom w:val="single" w:sz="12" w:space="0" w:color="auto"/>
            </w:tcBorders>
          </w:tcPr>
          <w:p w14:paraId="52F22B76" w14:textId="77777777" w:rsidR="00A97498" w:rsidRDefault="00A97498" w:rsidP="00A97498">
            <w:r>
              <w:t>33 % of SUBs and 37 %</w:t>
            </w:r>
          </w:p>
          <w:p w14:paraId="0B1DA608" w14:textId="2F7A3725" w:rsidR="008008C4" w:rsidRDefault="00A97498" w:rsidP="00A97498">
            <w:r>
              <w:t>of IPs have long pauses</w:t>
            </w:r>
          </w:p>
        </w:tc>
        <w:tc>
          <w:tcPr>
            <w:tcW w:w="2409" w:type="dxa"/>
            <w:tcBorders>
              <w:top w:val="single" w:sz="12" w:space="0" w:color="auto"/>
              <w:bottom w:val="single" w:sz="12" w:space="0" w:color="auto"/>
            </w:tcBorders>
          </w:tcPr>
          <w:p w14:paraId="1AB9BAFF" w14:textId="4C6E532E" w:rsidR="008008C4" w:rsidRDefault="008008C4" w:rsidP="008008C4">
            <w:r>
              <w:t>51 % of SUBs and 50 % of IPs have long pauses (dev set, see above for further analysis)</w:t>
            </w:r>
          </w:p>
          <w:p w14:paraId="0B7744DF" w14:textId="77777777" w:rsidR="008008C4" w:rsidRDefault="008008C4" w:rsidP="007A5C2F"/>
        </w:tc>
        <w:tc>
          <w:tcPr>
            <w:tcW w:w="2268" w:type="dxa"/>
            <w:tcBorders>
              <w:bottom w:val="single" w:sz="12" w:space="0" w:color="auto"/>
            </w:tcBorders>
          </w:tcPr>
          <w:p w14:paraId="7B96E045" w14:textId="2C161FFD" w:rsidR="000F49CE" w:rsidRDefault="000F49CE" w:rsidP="000F49CE">
            <w:r>
              <w:t>73 % of SUBs and 56 % of IPs have long pauses (dev set, see above for further analysis)</w:t>
            </w:r>
          </w:p>
          <w:p w14:paraId="7999C8D2" w14:textId="77777777" w:rsidR="008008C4" w:rsidRDefault="008008C4" w:rsidP="007A5C2F"/>
        </w:tc>
        <w:tc>
          <w:tcPr>
            <w:tcW w:w="2835" w:type="dxa"/>
            <w:vMerge/>
            <w:tcBorders>
              <w:bottom w:val="single" w:sz="12" w:space="0" w:color="auto"/>
            </w:tcBorders>
          </w:tcPr>
          <w:p w14:paraId="1BBA07C5" w14:textId="77777777" w:rsidR="008008C4" w:rsidRDefault="008008C4" w:rsidP="00A86BEF"/>
        </w:tc>
      </w:tr>
      <w:tr w:rsidR="008008C4" w14:paraId="6A079744" w14:textId="79F92D59" w:rsidTr="008008C4">
        <w:trPr>
          <w:trHeight w:val="1583"/>
        </w:trPr>
        <w:tc>
          <w:tcPr>
            <w:tcW w:w="1277" w:type="dxa"/>
            <w:vMerge w:val="restart"/>
            <w:tcBorders>
              <w:top w:val="single" w:sz="12" w:space="0" w:color="auto"/>
            </w:tcBorders>
          </w:tcPr>
          <w:p w14:paraId="372BD752" w14:textId="77777777" w:rsidR="008008C4" w:rsidRDefault="008008C4" w:rsidP="00A86BEF">
            <w:r>
              <w:t>Duration</w:t>
            </w:r>
          </w:p>
          <w:p w14:paraId="55B77FFF" w14:textId="0AD2A619" w:rsidR="008008C4" w:rsidRDefault="008008C4" w:rsidP="00A86BEF">
            <w:r>
              <w:t>(1. Normalized by mean)</w:t>
            </w:r>
          </w:p>
        </w:tc>
        <w:tc>
          <w:tcPr>
            <w:tcW w:w="2268" w:type="dxa"/>
            <w:tcBorders>
              <w:top w:val="single" w:sz="12" w:space="0" w:color="auto"/>
            </w:tcBorders>
          </w:tcPr>
          <w:p w14:paraId="7BB6375E" w14:textId="35F447C8" w:rsidR="008008C4" w:rsidRDefault="008008C4" w:rsidP="007A5C2F"/>
        </w:tc>
        <w:tc>
          <w:tcPr>
            <w:tcW w:w="2409" w:type="dxa"/>
            <w:tcBorders>
              <w:top w:val="single" w:sz="12" w:space="0" w:color="auto"/>
            </w:tcBorders>
          </w:tcPr>
          <w:p w14:paraId="1F91FA5D" w14:textId="50754D0E" w:rsidR="008008C4" w:rsidRDefault="008008C4" w:rsidP="00FE5D13">
            <w:r>
              <w:t>words preceding SU boundaries are lengthened on average (normalized duration: 1.</w:t>
            </w:r>
            <w:r w:rsidR="003A595A">
              <w:t>20</w:t>
            </w:r>
            <w:r>
              <w:t>), and those preceding interruption points</w:t>
            </w:r>
          </w:p>
          <w:p w14:paraId="2DF440A7" w14:textId="577E5A4A" w:rsidR="008008C4" w:rsidRDefault="008008C4" w:rsidP="00FE5D13">
            <w:r>
              <w:t>even more so (normalized duration: 1.5)</w:t>
            </w:r>
          </w:p>
          <w:p w14:paraId="18771A45" w14:textId="2F7AF2BF" w:rsidR="008008C4" w:rsidRDefault="008008C4" w:rsidP="00FE5D13">
            <w:r>
              <w:t xml:space="preserve">Note: SUBs are only </w:t>
            </w:r>
            <w:r w:rsidR="00CE0ABB">
              <w:t>sent</w:t>
            </w:r>
            <w:r>
              <w:t>-medial in this calculation; train set</w:t>
            </w:r>
          </w:p>
        </w:tc>
        <w:tc>
          <w:tcPr>
            <w:tcW w:w="2268" w:type="dxa"/>
            <w:tcBorders>
              <w:top w:val="single" w:sz="12" w:space="0" w:color="auto"/>
            </w:tcBorders>
          </w:tcPr>
          <w:p w14:paraId="45CB35FE" w14:textId="1EC65811" w:rsidR="00306239" w:rsidRDefault="00306239" w:rsidP="00306239">
            <w:r>
              <w:t>words preceding SU boundaries are lengthened on average (normalized duration: 1.</w:t>
            </w:r>
            <w:r w:rsidR="00045B99">
              <w:t>14</w:t>
            </w:r>
            <w:r>
              <w:t>), and those preceding interruption points</w:t>
            </w:r>
          </w:p>
          <w:p w14:paraId="1FE32BF0" w14:textId="366B6B6E" w:rsidR="00306239" w:rsidRDefault="00306239" w:rsidP="00306239">
            <w:r>
              <w:t>even more so (normalized duration: 1.5</w:t>
            </w:r>
            <w:r w:rsidR="00045B99">
              <w:t>3</w:t>
            </w:r>
            <w:r>
              <w:t>)</w:t>
            </w:r>
          </w:p>
          <w:p w14:paraId="2C378C21" w14:textId="148466E0" w:rsidR="008008C4" w:rsidRDefault="00306239" w:rsidP="00306239">
            <w:r>
              <w:t xml:space="preserve">Note: SUBs are only </w:t>
            </w:r>
            <w:r w:rsidR="00045B99">
              <w:t>sent</w:t>
            </w:r>
            <w:r>
              <w:t>-</w:t>
            </w:r>
            <w:r w:rsidR="00045B99">
              <w:t>final</w:t>
            </w:r>
            <w:r>
              <w:t xml:space="preserve"> in this calculation; train set</w:t>
            </w:r>
          </w:p>
        </w:tc>
        <w:tc>
          <w:tcPr>
            <w:tcW w:w="2835" w:type="dxa"/>
            <w:vMerge w:val="restart"/>
            <w:tcBorders>
              <w:top w:val="single" w:sz="12" w:space="0" w:color="auto"/>
            </w:tcBorders>
          </w:tcPr>
          <w:p w14:paraId="674DB514" w14:textId="63A0A891" w:rsidR="008008C4" w:rsidRDefault="00D02F94" w:rsidP="00A86BEF">
            <w:r>
              <w:t>Pattern is very similar across datasets and languages. Duration is similarly helpful (only a bit).</w:t>
            </w:r>
          </w:p>
        </w:tc>
      </w:tr>
      <w:tr w:rsidR="008008C4" w14:paraId="1E428A6B" w14:textId="77777777" w:rsidTr="00F96642">
        <w:trPr>
          <w:trHeight w:val="1582"/>
        </w:trPr>
        <w:tc>
          <w:tcPr>
            <w:tcW w:w="1277" w:type="dxa"/>
            <w:vMerge/>
          </w:tcPr>
          <w:p w14:paraId="1752EAB7" w14:textId="77777777" w:rsidR="008008C4" w:rsidRDefault="008008C4" w:rsidP="00A86BEF"/>
        </w:tc>
        <w:tc>
          <w:tcPr>
            <w:tcW w:w="2268" w:type="dxa"/>
          </w:tcPr>
          <w:p w14:paraId="7772A296" w14:textId="77777777" w:rsidR="00A97498" w:rsidRDefault="00A97498" w:rsidP="00A97498">
            <w:r>
              <w:t>words preceding SU boundaries are lengthened on average (normalized duration: 1.18), and those preceding interruption points</w:t>
            </w:r>
          </w:p>
          <w:p w14:paraId="7E6422DF" w14:textId="77777777" w:rsidR="008008C4" w:rsidRDefault="00A97498" w:rsidP="00A97498">
            <w:r>
              <w:t>even more so (normalized duration: 1.41)</w:t>
            </w:r>
          </w:p>
          <w:p w14:paraId="63031E35" w14:textId="5FC4FDD2" w:rsidR="00D02F94" w:rsidRDefault="00D02F94" w:rsidP="00A97498">
            <w:r>
              <w:t>diff = 0.23</w:t>
            </w:r>
          </w:p>
        </w:tc>
        <w:tc>
          <w:tcPr>
            <w:tcW w:w="2409" w:type="dxa"/>
            <w:tcBorders>
              <w:top w:val="single" w:sz="12" w:space="0" w:color="auto"/>
            </w:tcBorders>
          </w:tcPr>
          <w:p w14:paraId="54B61B24" w14:textId="54AE6E5C" w:rsidR="008008C4" w:rsidRDefault="008008C4" w:rsidP="008008C4">
            <w:r>
              <w:t>words preceding SU boundaries are lengthened on average (normalized duration: 1.</w:t>
            </w:r>
            <w:r w:rsidR="003A595A">
              <w:t>32</w:t>
            </w:r>
            <w:r>
              <w:t>), and those preceding interruption points</w:t>
            </w:r>
          </w:p>
          <w:p w14:paraId="693C1C4D" w14:textId="679886D0" w:rsidR="008008C4" w:rsidRDefault="008008C4" w:rsidP="008008C4">
            <w:r>
              <w:t>even more so (normalized duration: 1.</w:t>
            </w:r>
            <w:r w:rsidR="003A595A">
              <w:t>66</w:t>
            </w:r>
            <w:r>
              <w:t>)</w:t>
            </w:r>
          </w:p>
          <w:p w14:paraId="76FB36E9" w14:textId="77777777" w:rsidR="008008C4" w:rsidRDefault="003A595A" w:rsidP="00FE5D13">
            <w:r>
              <w:t>Note: SUBs are only sent-final in this calculation; dev set</w:t>
            </w:r>
          </w:p>
          <w:p w14:paraId="09AACC25" w14:textId="2424E0F6" w:rsidR="00D02F94" w:rsidRDefault="00D02F94" w:rsidP="00FE5D13">
            <w:r>
              <w:t>Diff = 0.34</w:t>
            </w:r>
          </w:p>
        </w:tc>
        <w:tc>
          <w:tcPr>
            <w:tcW w:w="2268" w:type="dxa"/>
          </w:tcPr>
          <w:p w14:paraId="12BA3DAB" w14:textId="44E32BFA" w:rsidR="000F49CE" w:rsidRDefault="000F49CE" w:rsidP="000F49CE">
            <w:r>
              <w:t>words preceding SU boundaries are lengthened on average (normalized duration: 1.19), and those preceding interruption points</w:t>
            </w:r>
          </w:p>
          <w:p w14:paraId="0DDC7170" w14:textId="605EDD13" w:rsidR="000F49CE" w:rsidRDefault="000F49CE" w:rsidP="000F49CE">
            <w:r>
              <w:t>even more so (normalized duration: 1.</w:t>
            </w:r>
            <w:r w:rsidR="009E5FCD">
              <w:t>47</w:t>
            </w:r>
            <w:r>
              <w:t>)</w:t>
            </w:r>
          </w:p>
          <w:p w14:paraId="15F2F154" w14:textId="77777777" w:rsidR="008008C4" w:rsidRDefault="000F49CE" w:rsidP="000F49CE">
            <w:r>
              <w:t>Note: SUBs are only sent-final in this calculation; dev set</w:t>
            </w:r>
          </w:p>
          <w:p w14:paraId="786668B3" w14:textId="1A887F1D" w:rsidR="00D02F94" w:rsidRDefault="00D02F94" w:rsidP="000F49CE">
            <w:r>
              <w:t>Diff = 0.28</w:t>
            </w:r>
          </w:p>
        </w:tc>
        <w:tc>
          <w:tcPr>
            <w:tcW w:w="2835" w:type="dxa"/>
            <w:vMerge/>
          </w:tcPr>
          <w:p w14:paraId="0BCBA340" w14:textId="77777777" w:rsidR="008008C4" w:rsidRDefault="008008C4" w:rsidP="00A86BEF"/>
        </w:tc>
      </w:tr>
      <w:tr w:rsidR="00045B99" w14:paraId="37DA1F92" w14:textId="77777777" w:rsidTr="003A595A">
        <w:trPr>
          <w:trHeight w:val="849"/>
        </w:trPr>
        <w:tc>
          <w:tcPr>
            <w:tcW w:w="1277" w:type="dxa"/>
            <w:vMerge w:val="restart"/>
          </w:tcPr>
          <w:p w14:paraId="0E1D4426" w14:textId="1F04C0B3" w:rsidR="00045B99" w:rsidRDefault="00045B99" w:rsidP="00A86BEF">
            <w:r>
              <w:t>Duration (2. normalized by max)</w:t>
            </w:r>
          </w:p>
        </w:tc>
        <w:tc>
          <w:tcPr>
            <w:tcW w:w="2268" w:type="dxa"/>
          </w:tcPr>
          <w:p w14:paraId="13CC1E61" w14:textId="18C1F01E" w:rsidR="00045B99" w:rsidRDefault="00045B99" w:rsidP="00D02F94"/>
        </w:tc>
        <w:tc>
          <w:tcPr>
            <w:tcW w:w="2409" w:type="dxa"/>
          </w:tcPr>
          <w:p w14:paraId="45372B3D" w14:textId="77777777" w:rsidR="00045B99" w:rsidRDefault="00045B99" w:rsidP="00A77043">
            <w:r>
              <w:t>SU-final words have</w:t>
            </w:r>
          </w:p>
          <w:p w14:paraId="7082A025" w14:textId="3E84D132" w:rsidR="00045B99" w:rsidRDefault="00045B99" w:rsidP="00A77043">
            <w:r>
              <w:t>mean value of 0.84, while words directly before</w:t>
            </w:r>
          </w:p>
          <w:p w14:paraId="2EF212F2" w14:textId="77777777" w:rsidR="00045B99" w:rsidRDefault="00045B99" w:rsidP="00A77043">
            <w:r>
              <w:t>the interruption point have a mean of 0.53</w:t>
            </w:r>
          </w:p>
          <w:p w14:paraId="18B62809" w14:textId="42A638EB" w:rsidR="00045B99" w:rsidRDefault="00045B99" w:rsidP="00A77043">
            <w:r>
              <w:t>(train set)</w:t>
            </w:r>
          </w:p>
        </w:tc>
        <w:tc>
          <w:tcPr>
            <w:tcW w:w="2268" w:type="dxa"/>
          </w:tcPr>
          <w:p w14:paraId="257A5225" w14:textId="77777777" w:rsidR="00045B99" w:rsidRDefault="00045B99" w:rsidP="00045B99">
            <w:r>
              <w:t>SU-final words have</w:t>
            </w:r>
          </w:p>
          <w:p w14:paraId="60AE17E7" w14:textId="125DF617" w:rsidR="00045B99" w:rsidRDefault="00045B99" w:rsidP="00045B99">
            <w:r>
              <w:t>mean value of 0.83, while words directly before</w:t>
            </w:r>
          </w:p>
          <w:p w14:paraId="11D7D72E" w14:textId="5C88655A" w:rsidR="00045B99" w:rsidRDefault="00045B99" w:rsidP="00045B99">
            <w:r>
              <w:t>the interruption point have a mean of 0.52</w:t>
            </w:r>
          </w:p>
          <w:p w14:paraId="1F2AAEF9" w14:textId="2066C685" w:rsidR="00045B99" w:rsidRDefault="00045B99" w:rsidP="00045B99">
            <w:r>
              <w:t>(train set)</w:t>
            </w:r>
          </w:p>
        </w:tc>
        <w:tc>
          <w:tcPr>
            <w:tcW w:w="2835" w:type="dxa"/>
            <w:vMerge w:val="restart"/>
          </w:tcPr>
          <w:p w14:paraId="438747CB" w14:textId="4783723A" w:rsidR="00045B99" w:rsidRDefault="00D02F94" w:rsidP="00A86BEF">
            <w:r>
              <w:t>Pattern is very similar across datasets and languages. Duration is similarly helpful (only a bit).</w:t>
            </w:r>
          </w:p>
        </w:tc>
      </w:tr>
      <w:tr w:rsidR="00045B99" w14:paraId="188DB2F8" w14:textId="77777777" w:rsidTr="00A77043">
        <w:trPr>
          <w:trHeight w:val="849"/>
        </w:trPr>
        <w:tc>
          <w:tcPr>
            <w:tcW w:w="1277" w:type="dxa"/>
            <w:vMerge/>
          </w:tcPr>
          <w:p w14:paraId="6B2269DC" w14:textId="77777777" w:rsidR="00045B99" w:rsidRDefault="00045B99" w:rsidP="00A86BEF"/>
        </w:tc>
        <w:tc>
          <w:tcPr>
            <w:tcW w:w="2268" w:type="dxa"/>
          </w:tcPr>
          <w:p w14:paraId="3E9412B3" w14:textId="77777777" w:rsidR="00D02F94" w:rsidRDefault="00D02F94" w:rsidP="00D02F94">
            <w:r>
              <w:t>SU-final words have</w:t>
            </w:r>
          </w:p>
          <w:p w14:paraId="519E391D" w14:textId="77777777" w:rsidR="00D02F94" w:rsidRDefault="00D02F94" w:rsidP="00D02F94">
            <w:r>
              <w:t>mean value of 0.86, while words directly before</w:t>
            </w:r>
          </w:p>
          <w:p w14:paraId="3E01F071" w14:textId="77777777" w:rsidR="00D02F94" w:rsidRDefault="00D02F94" w:rsidP="00D02F94">
            <w:r>
              <w:t xml:space="preserve">the interruption point have a mean of 0.50 </w:t>
            </w:r>
          </w:p>
          <w:p w14:paraId="22440E4A" w14:textId="77777777" w:rsidR="00045B99" w:rsidRDefault="00045B99" w:rsidP="00A77043"/>
        </w:tc>
        <w:tc>
          <w:tcPr>
            <w:tcW w:w="2409" w:type="dxa"/>
          </w:tcPr>
          <w:p w14:paraId="01308CBF" w14:textId="77777777" w:rsidR="00045B99" w:rsidRDefault="00045B99" w:rsidP="003A595A">
            <w:r>
              <w:t>SU-final words have</w:t>
            </w:r>
          </w:p>
          <w:p w14:paraId="3E941F5A" w14:textId="48266BA2" w:rsidR="00045B99" w:rsidRDefault="00045B99" w:rsidP="003A595A">
            <w:r>
              <w:t>mean value of 0.86, while words directly before</w:t>
            </w:r>
          </w:p>
          <w:p w14:paraId="5383A0BA" w14:textId="51482996" w:rsidR="00045B99" w:rsidRDefault="00045B99" w:rsidP="003A595A">
            <w:r>
              <w:t>the interruption point have a mean of 0.56</w:t>
            </w:r>
          </w:p>
          <w:p w14:paraId="27E4FFFB" w14:textId="70165717" w:rsidR="00045B99" w:rsidRDefault="00045B99" w:rsidP="003A595A">
            <w:r>
              <w:t>(dev set)</w:t>
            </w:r>
          </w:p>
        </w:tc>
        <w:tc>
          <w:tcPr>
            <w:tcW w:w="2268" w:type="dxa"/>
          </w:tcPr>
          <w:p w14:paraId="12B98267" w14:textId="77777777" w:rsidR="00737357" w:rsidRDefault="00737357" w:rsidP="00737357">
            <w:r>
              <w:t>SU-final words have</w:t>
            </w:r>
          </w:p>
          <w:p w14:paraId="71CC5985" w14:textId="45BBADD5" w:rsidR="00737357" w:rsidRDefault="00737357" w:rsidP="00737357">
            <w:r>
              <w:t>mean value of 0.8</w:t>
            </w:r>
            <w:r w:rsidR="00451165">
              <w:t>5</w:t>
            </w:r>
            <w:r>
              <w:t>, while words directly before</w:t>
            </w:r>
          </w:p>
          <w:p w14:paraId="479334AF" w14:textId="40B71B43" w:rsidR="00737357" w:rsidRDefault="00737357" w:rsidP="00737357">
            <w:r>
              <w:t>the interruption point have a mean of 0.49</w:t>
            </w:r>
          </w:p>
          <w:p w14:paraId="173D0485" w14:textId="77391AE5" w:rsidR="00045B99" w:rsidRDefault="00737357" w:rsidP="00737357">
            <w:r>
              <w:t>(dev set)</w:t>
            </w:r>
          </w:p>
        </w:tc>
        <w:tc>
          <w:tcPr>
            <w:tcW w:w="2835" w:type="dxa"/>
            <w:vMerge/>
          </w:tcPr>
          <w:p w14:paraId="1AE32EF8" w14:textId="77777777" w:rsidR="00045B99" w:rsidRDefault="00045B99" w:rsidP="00A86BEF"/>
        </w:tc>
      </w:tr>
      <w:tr w:rsidR="00045B99" w14:paraId="7D39C8F5" w14:textId="77777777" w:rsidTr="00345456">
        <w:trPr>
          <w:trHeight w:val="849"/>
        </w:trPr>
        <w:tc>
          <w:tcPr>
            <w:tcW w:w="1277" w:type="dxa"/>
            <w:vMerge/>
          </w:tcPr>
          <w:p w14:paraId="13A5D757" w14:textId="77777777" w:rsidR="00045B99" w:rsidRDefault="00045B99" w:rsidP="00A86BEF"/>
        </w:tc>
        <w:tc>
          <w:tcPr>
            <w:tcW w:w="2268" w:type="dxa"/>
          </w:tcPr>
          <w:p w14:paraId="5C42CFC3" w14:textId="656EE613" w:rsidR="00045B99" w:rsidRDefault="00045B99" w:rsidP="00A77043"/>
        </w:tc>
        <w:tc>
          <w:tcPr>
            <w:tcW w:w="2409" w:type="dxa"/>
          </w:tcPr>
          <w:p w14:paraId="0A295DA9" w14:textId="574BB2FD" w:rsidR="00045B99" w:rsidRDefault="00CE0ABB" w:rsidP="00A77043">
            <w:r>
              <w:t>2</w:t>
            </w:r>
            <w:r>
              <w:t>0.6</w:t>
            </w:r>
            <w:r>
              <w:t xml:space="preserve"> percent of </w:t>
            </w:r>
            <w:r>
              <w:t>train</w:t>
            </w:r>
            <w:r>
              <w:t xml:space="preserve"> set SUs end in a function word, while the word before an IP is a function word 5</w:t>
            </w:r>
            <w:r>
              <w:t>4.5</w:t>
            </w:r>
            <w:r>
              <w:t xml:space="preserve"> percent of the time</w:t>
            </w:r>
          </w:p>
        </w:tc>
        <w:tc>
          <w:tcPr>
            <w:tcW w:w="2268" w:type="dxa"/>
            <w:tcBorders>
              <w:bottom w:val="single" w:sz="12" w:space="0" w:color="auto"/>
            </w:tcBorders>
          </w:tcPr>
          <w:p w14:paraId="6FFACC7F" w14:textId="40B5257C" w:rsidR="00045B99" w:rsidRDefault="00045B99" w:rsidP="00A86BEF">
            <w:r>
              <w:t>17.3 percent of train set SUs end in a function word, while the word before an IP is a function word 70.2 percent of the time</w:t>
            </w:r>
          </w:p>
        </w:tc>
        <w:tc>
          <w:tcPr>
            <w:tcW w:w="2835" w:type="dxa"/>
            <w:vMerge w:val="restart"/>
          </w:tcPr>
          <w:p w14:paraId="03841582" w14:textId="77777777" w:rsidR="00045B99" w:rsidRDefault="00045B99" w:rsidP="00A86BEF"/>
        </w:tc>
      </w:tr>
      <w:tr w:rsidR="00737357" w14:paraId="05EC5E6A" w14:textId="77777777" w:rsidTr="00FC68C1">
        <w:trPr>
          <w:trHeight w:val="849"/>
        </w:trPr>
        <w:tc>
          <w:tcPr>
            <w:tcW w:w="1277" w:type="dxa"/>
            <w:vMerge/>
            <w:tcBorders>
              <w:bottom w:val="single" w:sz="12" w:space="0" w:color="auto"/>
            </w:tcBorders>
          </w:tcPr>
          <w:p w14:paraId="217F5004" w14:textId="77777777" w:rsidR="00737357" w:rsidRDefault="00737357" w:rsidP="00737357"/>
        </w:tc>
        <w:tc>
          <w:tcPr>
            <w:tcW w:w="2268" w:type="dxa"/>
            <w:tcBorders>
              <w:bottom w:val="single" w:sz="12" w:space="0" w:color="auto"/>
            </w:tcBorders>
          </w:tcPr>
          <w:p w14:paraId="2C2D7D4D" w14:textId="6A7D5259" w:rsidR="00737357" w:rsidRDefault="00CE0ABB" w:rsidP="00737357">
            <w:r>
              <w:t>21.9 percent of development set SUs end in a function word, while the word before an IP is a function word 51.6 percent of the time</w:t>
            </w:r>
          </w:p>
        </w:tc>
        <w:tc>
          <w:tcPr>
            <w:tcW w:w="2409" w:type="dxa"/>
            <w:tcBorders>
              <w:bottom w:val="single" w:sz="12" w:space="0" w:color="auto"/>
            </w:tcBorders>
          </w:tcPr>
          <w:p w14:paraId="682CB043" w14:textId="27FE13DC" w:rsidR="00737357" w:rsidRDefault="00737357" w:rsidP="00737357">
            <w:r>
              <w:t>22.5 percent of development set SUs end in a function word, while the word before an IP is a function word 53.6 percent of the time</w:t>
            </w:r>
          </w:p>
        </w:tc>
        <w:tc>
          <w:tcPr>
            <w:tcW w:w="2268" w:type="dxa"/>
            <w:tcBorders>
              <w:bottom w:val="single" w:sz="12" w:space="0" w:color="auto"/>
            </w:tcBorders>
          </w:tcPr>
          <w:p w14:paraId="1572EA83" w14:textId="3253A110" w:rsidR="00737357" w:rsidRDefault="00737357" w:rsidP="00737357">
            <w:r>
              <w:t>18.4 percent of dev set SUs end in a function word, while the word before an IP is a function word 79.4 percent of the time</w:t>
            </w:r>
          </w:p>
        </w:tc>
        <w:tc>
          <w:tcPr>
            <w:tcW w:w="2835" w:type="dxa"/>
            <w:vMerge/>
            <w:tcBorders>
              <w:bottom w:val="single" w:sz="12" w:space="0" w:color="auto"/>
            </w:tcBorders>
          </w:tcPr>
          <w:p w14:paraId="749B53D7" w14:textId="77777777" w:rsidR="00737357" w:rsidRDefault="00737357" w:rsidP="00737357"/>
        </w:tc>
      </w:tr>
      <w:tr w:rsidR="00E140C2" w14:paraId="0B8241F3" w14:textId="2B28A2F3" w:rsidTr="00E140C2">
        <w:trPr>
          <w:trHeight w:val="1705"/>
        </w:trPr>
        <w:tc>
          <w:tcPr>
            <w:tcW w:w="1277" w:type="dxa"/>
            <w:vMerge w:val="restart"/>
            <w:tcBorders>
              <w:top w:val="single" w:sz="12" w:space="0" w:color="auto"/>
            </w:tcBorders>
          </w:tcPr>
          <w:p w14:paraId="4042FE45" w14:textId="22309809" w:rsidR="00E140C2" w:rsidRDefault="00E140C2" w:rsidP="00737357">
            <w:r>
              <w:t>Pitch (NCCF)</w:t>
            </w:r>
          </w:p>
        </w:tc>
        <w:tc>
          <w:tcPr>
            <w:tcW w:w="2268" w:type="dxa"/>
            <w:tcBorders>
              <w:top w:val="single" w:sz="12" w:space="0" w:color="auto"/>
            </w:tcBorders>
          </w:tcPr>
          <w:p w14:paraId="65216C7D" w14:textId="386FBCCD" w:rsidR="00E140C2" w:rsidRDefault="00E140C2" w:rsidP="00737357"/>
        </w:tc>
        <w:tc>
          <w:tcPr>
            <w:tcW w:w="2409" w:type="dxa"/>
            <w:tcBorders>
              <w:top w:val="single" w:sz="12" w:space="0" w:color="auto"/>
            </w:tcBorders>
          </w:tcPr>
          <w:p w14:paraId="024E2480" w14:textId="2235034A" w:rsidR="00CE0ABB" w:rsidRDefault="00CE0ABB" w:rsidP="00B92D31">
            <w:r w:rsidRPr="00FC68C1">
              <w:t xml:space="preserve">the mean warped NCCF value for pre-interruption point words is significantly </w:t>
            </w:r>
            <w:r w:rsidR="00F171B8">
              <w:rPr>
                <w:b/>
                <w:bCs/>
              </w:rPr>
              <w:t>higher</w:t>
            </w:r>
            <w:r>
              <w:t xml:space="preserve"> (</w:t>
            </w:r>
            <w:r w:rsidRPr="00CE0ABB">
              <w:t>-0.47868</w:t>
            </w:r>
            <w:r>
              <w:t>)</w:t>
            </w:r>
            <w:r w:rsidRPr="00FC68C1">
              <w:t xml:space="preserve"> than the value for SU-final words</w:t>
            </w:r>
            <w:r>
              <w:t xml:space="preserve"> </w:t>
            </w:r>
            <w:r>
              <w:t>(</w:t>
            </w:r>
            <w:r w:rsidRPr="00CE0ABB">
              <w:t>-0.432547</w:t>
            </w:r>
            <w:r>
              <w:t xml:space="preserve">), </w:t>
            </w:r>
            <w:r w:rsidR="00B92D31">
              <w:t>and also higher</w:t>
            </w:r>
            <w:r>
              <w:t xml:space="preserve"> than the overall average value </w:t>
            </w:r>
            <w:r>
              <w:t>(</w:t>
            </w:r>
            <w:r w:rsidRPr="00CE0ABB">
              <w:t>-0.42311</w:t>
            </w:r>
            <w:r>
              <w:t>) across the</w:t>
            </w:r>
          </w:p>
          <w:p w14:paraId="4E4BE5EE" w14:textId="495E3F92" w:rsidR="00E140C2" w:rsidRDefault="00CE0ABB" w:rsidP="00CE0ABB">
            <w:r>
              <w:t>train</w:t>
            </w:r>
            <w:r>
              <w:t xml:space="preserve"> set.</w:t>
            </w:r>
          </w:p>
        </w:tc>
        <w:tc>
          <w:tcPr>
            <w:tcW w:w="2268" w:type="dxa"/>
            <w:tcBorders>
              <w:top w:val="single" w:sz="12" w:space="0" w:color="auto"/>
            </w:tcBorders>
          </w:tcPr>
          <w:p w14:paraId="088AFD26" w14:textId="43231D79" w:rsidR="00E140C2" w:rsidRDefault="00E140C2" w:rsidP="00B92D31">
            <w:r w:rsidRPr="00FC68C1">
              <w:t xml:space="preserve">the mean warped NCCF value for pre-interruption point words </w:t>
            </w:r>
            <w:r>
              <w:t>(</w:t>
            </w:r>
            <w:r w:rsidRPr="00045B99">
              <w:t>-0.5</w:t>
            </w:r>
            <w:r>
              <w:t xml:space="preserve">5 in train) </w:t>
            </w:r>
            <w:r w:rsidRPr="00FC68C1">
              <w:t xml:space="preserve">is significantly </w:t>
            </w:r>
            <w:r w:rsidR="00F171B8">
              <w:rPr>
                <w:b/>
                <w:bCs/>
              </w:rPr>
              <w:t>higher</w:t>
            </w:r>
            <w:r w:rsidRPr="00FC68C1">
              <w:t xml:space="preserve"> than the value for SU-final words</w:t>
            </w:r>
            <w:r>
              <w:t xml:space="preserve"> (</w:t>
            </w:r>
            <w:r w:rsidRPr="00045B99">
              <w:t>-0.47</w:t>
            </w:r>
            <w:r>
              <w:t xml:space="preserve"> in train), </w:t>
            </w:r>
            <w:r w:rsidR="00B92D31">
              <w:t>and also higher</w:t>
            </w:r>
            <w:r>
              <w:t xml:space="preserve"> than the overall average value (</w:t>
            </w:r>
            <w:r w:rsidR="002E0F64">
              <w:t>-0.4</w:t>
            </w:r>
            <w:r w:rsidR="00A97498">
              <w:t>6</w:t>
            </w:r>
            <w:r>
              <w:t xml:space="preserve"> in dev) across the</w:t>
            </w:r>
          </w:p>
          <w:p w14:paraId="50C0B23A" w14:textId="1F1B73FC" w:rsidR="00E140C2" w:rsidRDefault="00A97498" w:rsidP="00737357">
            <w:r>
              <w:t>train</w:t>
            </w:r>
            <w:r w:rsidR="00E140C2">
              <w:t xml:space="preserve"> set.</w:t>
            </w:r>
          </w:p>
        </w:tc>
        <w:tc>
          <w:tcPr>
            <w:tcW w:w="2835" w:type="dxa"/>
            <w:vMerge w:val="restart"/>
            <w:tcBorders>
              <w:top w:val="single" w:sz="12" w:space="0" w:color="auto"/>
            </w:tcBorders>
          </w:tcPr>
          <w:p w14:paraId="51000038" w14:textId="77777777" w:rsidR="00E140C2" w:rsidRDefault="00E140C2" w:rsidP="00737357"/>
        </w:tc>
      </w:tr>
      <w:tr w:rsidR="00E140C2" w14:paraId="14F46456" w14:textId="77777777" w:rsidTr="007C4189">
        <w:trPr>
          <w:trHeight w:val="1705"/>
        </w:trPr>
        <w:tc>
          <w:tcPr>
            <w:tcW w:w="1277" w:type="dxa"/>
            <w:vMerge/>
          </w:tcPr>
          <w:p w14:paraId="6F024C4B" w14:textId="77777777" w:rsidR="00E140C2" w:rsidRDefault="00E140C2" w:rsidP="00737357"/>
        </w:tc>
        <w:tc>
          <w:tcPr>
            <w:tcW w:w="2268" w:type="dxa"/>
          </w:tcPr>
          <w:p w14:paraId="31AADF36" w14:textId="77777777" w:rsidR="002B2E47" w:rsidRDefault="002B2E47" w:rsidP="002B2E47">
            <w:r w:rsidRPr="00FC68C1">
              <w:t xml:space="preserve">the mean warped NCCF value for pre-interruption point words </w:t>
            </w:r>
            <w:r>
              <w:t xml:space="preserve">(-0.45 in dev, -0.44 in train) </w:t>
            </w:r>
            <w:r w:rsidRPr="00FC68C1">
              <w:t xml:space="preserve">is significantly </w:t>
            </w:r>
            <w:commentRangeStart w:id="0"/>
            <w:r w:rsidRPr="00FC68C1">
              <w:t>higher</w:t>
            </w:r>
            <w:commentRangeEnd w:id="0"/>
            <w:r w:rsidR="00F171B8">
              <w:rPr>
                <w:rStyle w:val="Kommentarzeichen"/>
              </w:rPr>
              <w:commentReference w:id="0"/>
            </w:r>
            <w:r w:rsidRPr="00FC68C1">
              <w:t xml:space="preserve"> than the value for SU-final words</w:t>
            </w:r>
            <w:r>
              <w:t xml:space="preserve"> (-0.42 in dev, -0.47 in train), though somewhat</w:t>
            </w:r>
          </w:p>
          <w:p w14:paraId="0341F330" w14:textId="77777777" w:rsidR="002B2E47" w:rsidRDefault="002B2E47" w:rsidP="002B2E47">
            <w:r>
              <w:t>lower than the overall average value (-0.39 in dev) across the</w:t>
            </w:r>
          </w:p>
          <w:p w14:paraId="4635BEB3" w14:textId="141B2061" w:rsidR="00E140C2" w:rsidRPr="00FC68C1" w:rsidRDefault="002B2E47" w:rsidP="002B2E47">
            <w:r>
              <w:t>development set.</w:t>
            </w:r>
          </w:p>
        </w:tc>
        <w:tc>
          <w:tcPr>
            <w:tcW w:w="2409" w:type="dxa"/>
          </w:tcPr>
          <w:p w14:paraId="641A6954" w14:textId="304152A2" w:rsidR="00CE0ABB" w:rsidRDefault="00CE0ABB" w:rsidP="00CE0ABB">
            <w:r w:rsidRPr="00FC68C1">
              <w:t xml:space="preserve">the mean warped NCCF value for pre-interruption point words is significantly </w:t>
            </w:r>
            <w:r w:rsidR="00F171B8">
              <w:rPr>
                <w:b/>
                <w:bCs/>
              </w:rPr>
              <w:t>higher</w:t>
            </w:r>
            <w:r>
              <w:t xml:space="preserve"> (</w:t>
            </w:r>
            <w:r w:rsidRPr="002C6CC2">
              <w:t>-0.53283092</w:t>
            </w:r>
            <w:r>
              <w:t>)</w:t>
            </w:r>
            <w:r w:rsidRPr="00FC68C1">
              <w:t xml:space="preserve"> than the value for SU-final words</w:t>
            </w:r>
            <w:r>
              <w:t xml:space="preserve"> (</w:t>
            </w:r>
            <w:r w:rsidRPr="002C6CC2">
              <w:t>-0.43039488</w:t>
            </w:r>
            <w:r>
              <w:t xml:space="preserve">), </w:t>
            </w:r>
            <w:r w:rsidR="00B92D31">
              <w:t>and also</w:t>
            </w:r>
          </w:p>
          <w:p w14:paraId="6447A370" w14:textId="6E403D45" w:rsidR="00CE0ABB" w:rsidRDefault="00B92D31" w:rsidP="00CE0ABB">
            <w:r>
              <w:t>higher</w:t>
            </w:r>
            <w:r w:rsidR="00CE0ABB">
              <w:t xml:space="preserve"> than the overall average value (</w:t>
            </w:r>
            <w:r w:rsidR="00CE0ABB" w:rsidRPr="002C6CC2">
              <w:t>-0.47054214</w:t>
            </w:r>
            <w:r w:rsidR="00CE0ABB">
              <w:t>) across the</w:t>
            </w:r>
          </w:p>
          <w:p w14:paraId="16E1B0C5" w14:textId="2B55FD6B" w:rsidR="00E140C2" w:rsidRPr="00FC68C1" w:rsidRDefault="00CE0ABB" w:rsidP="00CE0ABB">
            <w:r>
              <w:t>development set.</w:t>
            </w:r>
          </w:p>
        </w:tc>
        <w:tc>
          <w:tcPr>
            <w:tcW w:w="2268" w:type="dxa"/>
            <w:tcBorders>
              <w:top w:val="single" w:sz="12" w:space="0" w:color="auto"/>
            </w:tcBorders>
          </w:tcPr>
          <w:p w14:paraId="05C9BA7F" w14:textId="494452BA" w:rsidR="00451165" w:rsidRDefault="00451165" w:rsidP="00451165">
            <w:r w:rsidRPr="00FC68C1">
              <w:t xml:space="preserve">the mean warped NCCF value for pre-interruption point words </w:t>
            </w:r>
            <w:r>
              <w:t xml:space="preserve">(-0.54 in dev) </w:t>
            </w:r>
            <w:r w:rsidRPr="00FC68C1">
              <w:t xml:space="preserve">is significantly </w:t>
            </w:r>
            <w:r w:rsidR="00B92D31">
              <w:rPr>
                <w:b/>
                <w:bCs/>
              </w:rPr>
              <w:t>higher</w:t>
            </w:r>
            <w:r w:rsidRPr="00FC68C1">
              <w:t xml:space="preserve"> than the value for SU-final words</w:t>
            </w:r>
            <w:r>
              <w:t xml:space="preserve"> (-0.49 in dev), </w:t>
            </w:r>
          </w:p>
          <w:p w14:paraId="270457BB" w14:textId="7A0FCA0F" w:rsidR="00451165" w:rsidRDefault="00B92D31" w:rsidP="00451165">
            <w:r>
              <w:t>and also higher</w:t>
            </w:r>
            <w:r w:rsidR="00451165">
              <w:t xml:space="preserve"> than the overall average value (-0.48 in dev) across the</w:t>
            </w:r>
          </w:p>
          <w:p w14:paraId="6B4743F0" w14:textId="6CA6603F" w:rsidR="00E140C2" w:rsidRPr="00FC68C1" w:rsidRDefault="00451165" w:rsidP="00451165">
            <w:r>
              <w:t>development set.</w:t>
            </w:r>
          </w:p>
        </w:tc>
        <w:tc>
          <w:tcPr>
            <w:tcW w:w="2835" w:type="dxa"/>
            <w:vMerge/>
          </w:tcPr>
          <w:p w14:paraId="28064E3E" w14:textId="77777777" w:rsidR="00E140C2" w:rsidRDefault="00E140C2" w:rsidP="00737357"/>
        </w:tc>
      </w:tr>
      <w:tr w:rsidR="00CE0ABB" w14:paraId="2819E6F3" w14:textId="77777777" w:rsidTr="00E140C2">
        <w:trPr>
          <w:trHeight w:val="1461"/>
        </w:trPr>
        <w:tc>
          <w:tcPr>
            <w:tcW w:w="1277" w:type="dxa"/>
            <w:vMerge w:val="restart"/>
          </w:tcPr>
          <w:p w14:paraId="2F57C883" w14:textId="7F365166" w:rsidR="00CE0ABB" w:rsidRDefault="00CE0ABB" w:rsidP="00CE0ABB">
            <w:r>
              <w:t>Pitch (log pitch)</w:t>
            </w:r>
          </w:p>
        </w:tc>
        <w:tc>
          <w:tcPr>
            <w:tcW w:w="2268" w:type="dxa"/>
          </w:tcPr>
          <w:p w14:paraId="55B41F75" w14:textId="77777777" w:rsidR="00CE0ABB" w:rsidRDefault="00CE0ABB" w:rsidP="00CE0ABB"/>
        </w:tc>
        <w:tc>
          <w:tcPr>
            <w:tcW w:w="2409" w:type="dxa"/>
          </w:tcPr>
          <w:p w14:paraId="7A27AB7C" w14:textId="02D376EB" w:rsidR="00CE0ABB" w:rsidRDefault="00CE0ABB" w:rsidP="00CE0ABB">
            <w:r>
              <w:t>No significant difference.</w:t>
            </w:r>
          </w:p>
        </w:tc>
        <w:tc>
          <w:tcPr>
            <w:tcW w:w="2268" w:type="dxa"/>
          </w:tcPr>
          <w:p w14:paraId="70CDA197" w14:textId="16B7D9FD" w:rsidR="00CE0ABB" w:rsidRDefault="00CE0ABB" w:rsidP="00CE0ABB">
            <w:r>
              <w:t xml:space="preserve">the log-pitch with POV-weighted mean subtraction (~F0) is significantly </w:t>
            </w:r>
            <w:r w:rsidRPr="00485288">
              <w:rPr>
                <w:b/>
                <w:bCs/>
              </w:rPr>
              <w:t>higher</w:t>
            </w:r>
            <w:r>
              <w:t xml:space="preserve"> at interruption points (</w:t>
            </w:r>
            <w:r w:rsidRPr="000375B7">
              <w:t>-0.02558534</w:t>
            </w:r>
            <w:r>
              <w:t xml:space="preserve">) than at </w:t>
            </w:r>
            <w:r>
              <w:lastRenderedPageBreak/>
              <w:t xml:space="preserve">SU boundaries </w:t>
            </w:r>
            <w:r w:rsidRPr="000375B7">
              <w:t>-0.04654488</w:t>
            </w:r>
            <w:r>
              <w:t>)</w:t>
            </w:r>
          </w:p>
          <w:p w14:paraId="5EEAA809" w14:textId="28282AC7" w:rsidR="00CE0ABB" w:rsidRDefault="00CE0ABB" w:rsidP="00CE0ABB">
            <w:r>
              <w:t>(train set)</w:t>
            </w:r>
          </w:p>
        </w:tc>
        <w:tc>
          <w:tcPr>
            <w:tcW w:w="2835" w:type="dxa"/>
            <w:vMerge w:val="restart"/>
          </w:tcPr>
          <w:p w14:paraId="6B3D4200" w14:textId="77777777" w:rsidR="00CE0ABB" w:rsidRDefault="00CE0ABB" w:rsidP="00CE0ABB"/>
        </w:tc>
      </w:tr>
      <w:tr w:rsidR="00B92D31" w14:paraId="4DE4EBF3" w14:textId="77777777" w:rsidTr="007A5C2F">
        <w:trPr>
          <w:trHeight w:val="1460"/>
        </w:trPr>
        <w:tc>
          <w:tcPr>
            <w:tcW w:w="1277" w:type="dxa"/>
            <w:vMerge/>
          </w:tcPr>
          <w:p w14:paraId="4804532E" w14:textId="77777777" w:rsidR="00B92D31" w:rsidRDefault="00B92D31" w:rsidP="00B92D31"/>
        </w:tc>
        <w:tc>
          <w:tcPr>
            <w:tcW w:w="2268" w:type="dxa"/>
          </w:tcPr>
          <w:p w14:paraId="1667862D" w14:textId="1FD63674" w:rsidR="00B92D31" w:rsidRDefault="00B92D31" w:rsidP="00B92D31">
            <w:r>
              <w:t xml:space="preserve">the log-pitch with POV-weighted mean subtraction (~F0) (-0.0003 in dev, </w:t>
            </w:r>
            <w:r w:rsidRPr="00D67DC8">
              <w:t>-0.04252539</w:t>
            </w:r>
            <w:r>
              <w:t xml:space="preserve"> in train) is significantly lower (</w:t>
            </w:r>
            <w:r w:rsidRPr="000375B7">
              <w:rPr>
                <w:b/>
                <w:bCs/>
              </w:rPr>
              <w:t>higher</w:t>
            </w:r>
            <w:r>
              <w:t>) at interruption points than at SU boundaries (</w:t>
            </w:r>
            <w:r w:rsidRPr="001C270F">
              <w:t>-0.03943205</w:t>
            </w:r>
            <w:r>
              <w:t xml:space="preserve"> in dev, </w:t>
            </w:r>
            <w:r w:rsidRPr="00D67DC8">
              <w:t>-0.04413732</w:t>
            </w:r>
            <w:r>
              <w:t xml:space="preserve"> in train)</w:t>
            </w:r>
          </w:p>
          <w:p w14:paraId="77F3C0F3" w14:textId="7DE3868A" w:rsidR="00A813EA" w:rsidRDefault="00A813EA" w:rsidP="00A813EA">
            <w:pPr>
              <w:pStyle w:val="Listenabsatz"/>
              <w:numPr>
                <w:ilvl w:val="0"/>
                <w:numId w:val="4"/>
              </w:numPr>
            </w:pPr>
            <w:r>
              <w:t>this is confusing, lower vs. higher</w:t>
            </w:r>
          </w:p>
          <w:p w14:paraId="68F7EA0B" w14:textId="77777777" w:rsidR="00B92D31" w:rsidRDefault="00B92D31" w:rsidP="00B92D31"/>
        </w:tc>
        <w:tc>
          <w:tcPr>
            <w:tcW w:w="2409" w:type="dxa"/>
          </w:tcPr>
          <w:p w14:paraId="3F783C0D" w14:textId="77777777" w:rsidR="00B92D31" w:rsidRDefault="00B92D31" w:rsidP="00B92D31">
            <w:r>
              <w:t xml:space="preserve">the log-pitch with POV-weighted mean subtraction (~F0) is significantly </w:t>
            </w:r>
            <w:r w:rsidRPr="00485288">
              <w:rPr>
                <w:b/>
                <w:bCs/>
              </w:rPr>
              <w:t>higher</w:t>
            </w:r>
            <w:r>
              <w:t xml:space="preserve"> at interruption points (</w:t>
            </w:r>
            <w:r w:rsidRPr="00485288">
              <w:t>-0.03160787</w:t>
            </w:r>
            <w:r>
              <w:t>) than at SU boundaries (</w:t>
            </w:r>
            <w:r w:rsidRPr="00485288">
              <w:t>-0.05917872</w:t>
            </w:r>
            <w:r>
              <w:t>)</w:t>
            </w:r>
          </w:p>
          <w:p w14:paraId="09DA9C23" w14:textId="02A48EAD" w:rsidR="00B92D31" w:rsidRDefault="00B92D31" w:rsidP="00B92D31">
            <w:r>
              <w:t>(dev set)</w:t>
            </w:r>
          </w:p>
        </w:tc>
        <w:tc>
          <w:tcPr>
            <w:tcW w:w="2268" w:type="dxa"/>
          </w:tcPr>
          <w:p w14:paraId="6724EF9E" w14:textId="77777777" w:rsidR="00B92D31" w:rsidRDefault="00B92D31" w:rsidP="00B92D31">
            <w:r>
              <w:t>p = 0.003</w:t>
            </w:r>
          </w:p>
          <w:p w14:paraId="22A4B306" w14:textId="3EB696E7" w:rsidR="00B92D31" w:rsidRDefault="00B92D31" w:rsidP="00B92D31">
            <w:r>
              <w:t>(not significant in dev)</w:t>
            </w:r>
          </w:p>
        </w:tc>
        <w:tc>
          <w:tcPr>
            <w:tcW w:w="2835" w:type="dxa"/>
            <w:vMerge/>
          </w:tcPr>
          <w:p w14:paraId="2374AB86" w14:textId="77777777" w:rsidR="00B92D31" w:rsidRDefault="00B92D31" w:rsidP="00B92D31"/>
        </w:tc>
      </w:tr>
      <w:tr w:rsidR="00B92D31" w14:paraId="0DE8BF56" w14:textId="77777777" w:rsidTr="006F50A9">
        <w:trPr>
          <w:trHeight w:val="489"/>
        </w:trPr>
        <w:tc>
          <w:tcPr>
            <w:tcW w:w="1277" w:type="dxa"/>
            <w:vMerge w:val="restart"/>
          </w:tcPr>
          <w:p w14:paraId="04BDAFF4" w14:textId="6F2C8806" w:rsidR="00B92D31" w:rsidRDefault="00B92D31" w:rsidP="00B92D31">
            <w:r>
              <w:t>Pitch (derivative of log pitch)</w:t>
            </w:r>
          </w:p>
        </w:tc>
        <w:tc>
          <w:tcPr>
            <w:tcW w:w="2268" w:type="dxa"/>
          </w:tcPr>
          <w:p w14:paraId="7C13D58A" w14:textId="0BF1BCBA" w:rsidR="00B92D31" w:rsidRDefault="00B92D31" w:rsidP="00B92D31"/>
        </w:tc>
        <w:tc>
          <w:tcPr>
            <w:tcW w:w="2409" w:type="dxa"/>
          </w:tcPr>
          <w:p w14:paraId="21B0468A" w14:textId="77777777" w:rsidR="00B92D31" w:rsidRDefault="00B92D31" w:rsidP="00B92D31">
            <w:r>
              <w:t>Significant in train set</w:t>
            </w:r>
          </w:p>
          <w:p w14:paraId="028EF274" w14:textId="07BD6B8D" w:rsidR="00B92D31" w:rsidRDefault="00B92D31" w:rsidP="00B92D31">
            <w:r>
              <w:t xml:space="preserve">At IP </w:t>
            </w:r>
            <w:r>
              <w:t>(</w:t>
            </w:r>
            <w:r w:rsidRPr="004010B1">
              <w:t>-0.00695</w:t>
            </w:r>
            <w:r>
              <w:t xml:space="preserve">) </w:t>
            </w:r>
            <w:r>
              <w:t>lower</w:t>
            </w:r>
            <w:r>
              <w:t xml:space="preserve"> than</w:t>
            </w:r>
          </w:p>
          <w:p w14:paraId="1FF40E4A" w14:textId="24880544" w:rsidR="00B92D31" w:rsidRDefault="00B92D31" w:rsidP="00B92D31">
            <w:r>
              <w:t xml:space="preserve">At SUB </w:t>
            </w:r>
            <w:r>
              <w:t>(</w:t>
            </w:r>
            <w:r w:rsidRPr="004010B1">
              <w:t>-0.0041</w:t>
            </w:r>
            <w:r>
              <w:t>)</w:t>
            </w:r>
          </w:p>
        </w:tc>
        <w:tc>
          <w:tcPr>
            <w:tcW w:w="2268" w:type="dxa"/>
            <w:tcBorders>
              <w:bottom w:val="single" w:sz="12" w:space="0" w:color="auto"/>
            </w:tcBorders>
          </w:tcPr>
          <w:p w14:paraId="4B9B9BB2" w14:textId="77777777" w:rsidR="00B92D31" w:rsidRDefault="00B92D31" w:rsidP="00B92D31">
            <w:r>
              <w:t>Significant in train set</w:t>
            </w:r>
          </w:p>
          <w:p w14:paraId="3C2ABC63" w14:textId="5FE13703" w:rsidR="00B92D31" w:rsidRDefault="00B92D31" w:rsidP="00B92D31">
            <w:r>
              <w:t>At IP (</w:t>
            </w:r>
            <w:r w:rsidRPr="000375B7">
              <w:t>-0.00396139</w:t>
            </w:r>
            <w:r>
              <w:t>) lower than</w:t>
            </w:r>
          </w:p>
          <w:p w14:paraId="70D4E9CC" w14:textId="3E61E607" w:rsidR="00B92D31" w:rsidRDefault="00B92D31" w:rsidP="00B92D31">
            <w:r>
              <w:t>At SUB (</w:t>
            </w:r>
            <w:r w:rsidRPr="003A7B4F">
              <w:t>0.00222442</w:t>
            </w:r>
            <w:r>
              <w:t>)</w:t>
            </w:r>
          </w:p>
        </w:tc>
        <w:tc>
          <w:tcPr>
            <w:tcW w:w="2835" w:type="dxa"/>
            <w:vMerge w:val="restart"/>
          </w:tcPr>
          <w:p w14:paraId="331A2ACD" w14:textId="77777777" w:rsidR="00B92D31" w:rsidRDefault="00B92D31" w:rsidP="00B92D31"/>
        </w:tc>
      </w:tr>
      <w:tr w:rsidR="00B92D31" w14:paraId="60CDC53B" w14:textId="77777777" w:rsidTr="00FC68C1">
        <w:trPr>
          <w:trHeight w:val="489"/>
        </w:trPr>
        <w:tc>
          <w:tcPr>
            <w:tcW w:w="1277" w:type="dxa"/>
            <w:vMerge/>
            <w:tcBorders>
              <w:bottom w:val="single" w:sz="12" w:space="0" w:color="auto"/>
            </w:tcBorders>
          </w:tcPr>
          <w:p w14:paraId="2B8B9F6B" w14:textId="77777777" w:rsidR="00B92D31" w:rsidRDefault="00B92D31" w:rsidP="00B92D31"/>
        </w:tc>
        <w:tc>
          <w:tcPr>
            <w:tcW w:w="2268" w:type="dxa"/>
            <w:tcBorders>
              <w:bottom w:val="single" w:sz="12" w:space="0" w:color="auto"/>
            </w:tcBorders>
          </w:tcPr>
          <w:p w14:paraId="266F9261" w14:textId="1AAF871D" w:rsidR="00B92D31" w:rsidRDefault="00B92D31" w:rsidP="00B92D31">
            <w:r>
              <w:t>No differences</w:t>
            </w:r>
            <w:r>
              <w:t>.</w:t>
            </w:r>
          </w:p>
        </w:tc>
        <w:tc>
          <w:tcPr>
            <w:tcW w:w="2409" w:type="dxa"/>
            <w:tcBorders>
              <w:bottom w:val="single" w:sz="12" w:space="0" w:color="auto"/>
            </w:tcBorders>
          </w:tcPr>
          <w:p w14:paraId="214F6A28" w14:textId="74A66B19" w:rsidR="00B92D31" w:rsidRDefault="00B92D31" w:rsidP="00B92D31">
            <w:r>
              <w:t>No significant difference.</w:t>
            </w:r>
          </w:p>
        </w:tc>
        <w:tc>
          <w:tcPr>
            <w:tcW w:w="2268" w:type="dxa"/>
            <w:tcBorders>
              <w:bottom w:val="single" w:sz="12" w:space="0" w:color="auto"/>
            </w:tcBorders>
          </w:tcPr>
          <w:p w14:paraId="7EA84EFA" w14:textId="7A13D7C9" w:rsidR="00B92D31" w:rsidRDefault="00B92D31" w:rsidP="00B92D31">
            <w:r>
              <w:t>No significant difference (dev set)</w:t>
            </w:r>
          </w:p>
        </w:tc>
        <w:tc>
          <w:tcPr>
            <w:tcW w:w="2835" w:type="dxa"/>
            <w:vMerge/>
            <w:tcBorders>
              <w:bottom w:val="single" w:sz="12" w:space="0" w:color="auto"/>
            </w:tcBorders>
          </w:tcPr>
          <w:p w14:paraId="19EAD3D8" w14:textId="77777777" w:rsidR="00B92D31" w:rsidRDefault="00B92D31" w:rsidP="00B92D31"/>
        </w:tc>
      </w:tr>
      <w:tr w:rsidR="00B92D31" w14:paraId="78A7462C" w14:textId="08154A2D" w:rsidTr="00451165">
        <w:trPr>
          <w:trHeight w:val="972"/>
        </w:trPr>
        <w:tc>
          <w:tcPr>
            <w:tcW w:w="1277" w:type="dxa"/>
            <w:vMerge w:val="restart"/>
            <w:tcBorders>
              <w:top w:val="single" w:sz="12" w:space="0" w:color="auto"/>
            </w:tcBorders>
          </w:tcPr>
          <w:p w14:paraId="1F28C9D1" w14:textId="70B8B9CE" w:rsidR="00B92D31" w:rsidRDefault="00B92D31" w:rsidP="00B92D31">
            <w:r>
              <w:t>Intensity (overall energy)</w:t>
            </w:r>
          </w:p>
        </w:tc>
        <w:tc>
          <w:tcPr>
            <w:tcW w:w="2268" w:type="dxa"/>
            <w:tcBorders>
              <w:top w:val="single" w:sz="12" w:space="0" w:color="auto"/>
            </w:tcBorders>
          </w:tcPr>
          <w:p w14:paraId="7AD315CA" w14:textId="1CAD61CF" w:rsidR="00A813EA" w:rsidRDefault="00A813EA" w:rsidP="00A813EA"/>
        </w:tc>
        <w:tc>
          <w:tcPr>
            <w:tcW w:w="2409" w:type="dxa"/>
            <w:tcBorders>
              <w:top w:val="single" w:sz="12" w:space="0" w:color="auto"/>
            </w:tcBorders>
          </w:tcPr>
          <w:p w14:paraId="0EF7CF70" w14:textId="04E51F49" w:rsidR="00B92D31" w:rsidRDefault="00B92D31" w:rsidP="00B92D31">
            <w:r w:rsidRPr="008008C4">
              <w:t>SU</w:t>
            </w:r>
            <w:r>
              <w:t>-</w:t>
            </w:r>
            <w:r w:rsidRPr="008008C4">
              <w:t>final words</w:t>
            </w:r>
            <w:r>
              <w:t xml:space="preserve"> (</w:t>
            </w:r>
            <w:r w:rsidRPr="00B265AF">
              <w:t>0.8</w:t>
            </w:r>
            <w:r>
              <w:t>4</w:t>
            </w:r>
            <w:r>
              <w:t xml:space="preserve">, train) </w:t>
            </w:r>
            <w:r>
              <w:rPr>
                <w:b/>
                <w:bCs/>
              </w:rPr>
              <w:t>higher</w:t>
            </w:r>
            <w:r>
              <w:t xml:space="preserve"> than in all other words (</w:t>
            </w:r>
            <w:r w:rsidRPr="00B265AF">
              <w:t>0.</w:t>
            </w:r>
            <w:r>
              <w:t>81</w:t>
            </w:r>
            <w:r>
              <w:t>, train) (significant); words before IP (</w:t>
            </w:r>
            <w:r w:rsidRPr="00B265AF">
              <w:t>0.</w:t>
            </w:r>
            <w:r>
              <w:t>83</w:t>
            </w:r>
            <w:r>
              <w:t xml:space="preserve"> significant as well)</w:t>
            </w:r>
          </w:p>
        </w:tc>
        <w:tc>
          <w:tcPr>
            <w:tcW w:w="2268" w:type="dxa"/>
            <w:tcBorders>
              <w:top w:val="single" w:sz="12" w:space="0" w:color="auto"/>
            </w:tcBorders>
          </w:tcPr>
          <w:p w14:paraId="53DDA246" w14:textId="4E35355E" w:rsidR="00B92D31" w:rsidRDefault="00B92D31" w:rsidP="00B92D31">
            <w:r w:rsidRPr="008008C4">
              <w:t>SU</w:t>
            </w:r>
            <w:r>
              <w:t>-</w:t>
            </w:r>
            <w:r w:rsidRPr="008008C4">
              <w:t>final words</w:t>
            </w:r>
            <w:r>
              <w:t xml:space="preserve"> (</w:t>
            </w:r>
            <w:r w:rsidRPr="00B265AF">
              <w:t>0.8141928</w:t>
            </w:r>
            <w:r>
              <w:t xml:space="preserve">, train) </w:t>
            </w:r>
            <w:r>
              <w:rPr>
                <w:b/>
                <w:bCs/>
              </w:rPr>
              <w:t>higher</w:t>
            </w:r>
            <w:r>
              <w:t xml:space="preserve"> than in all other words (</w:t>
            </w:r>
            <w:r w:rsidRPr="00B265AF">
              <w:t>0.79165782</w:t>
            </w:r>
            <w:r>
              <w:t>, train) (significant); words before IP (</w:t>
            </w:r>
            <w:r w:rsidRPr="00B265AF">
              <w:t>0.80801121</w:t>
            </w:r>
            <w:r>
              <w:t>, significant as well)</w:t>
            </w:r>
          </w:p>
        </w:tc>
        <w:tc>
          <w:tcPr>
            <w:tcW w:w="2835" w:type="dxa"/>
            <w:vMerge w:val="restart"/>
            <w:tcBorders>
              <w:top w:val="single" w:sz="12" w:space="0" w:color="auto"/>
            </w:tcBorders>
          </w:tcPr>
          <w:p w14:paraId="33CB4E0E" w14:textId="77777777" w:rsidR="00B92D31" w:rsidRDefault="00B92D31" w:rsidP="00B92D31"/>
        </w:tc>
      </w:tr>
      <w:tr w:rsidR="00B92D31" w14:paraId="14A5A7BA" w14:textId="77777777" w:rsidTr="00A8028E">
        <w:trPr>
          <w:trHeight w:val="971"/>
        </w:trPr>
        <w:tc>
          <w:tcPr>
            <w:tcW w:w="1277" w:type="dxa"/>
            <w:vMerge/>
          </w:tcPr>
          <w:p w14:paraId="61A272E0" w14:textId="77777777" w:rsidR="00B92D31" w:rsidRDefault="00B92D31" w:rsidP="00B92D31"/>
        </w:tc>
        <w:tc>
          <w:tcPr>
            <w:tcW w:w="2268" w:type="dxa"/>
          </w:tcPr>
          <w:p w14:paraId="55858550" w14:textId="77777777" w:rsidR="00A813EA" w:rsidRDefault="00A813EA" w:rsidP="00A813EA">
            <w:r>
              <w:t>No differences ?</w:t>
            </w:r>
          </w:p>
          <w:p w14:paraId="14A9EA13" w14:textId="77777777" w:rsidR="00A813EA" w:rsidRDefault="00A813EA" w:rsidP="00A813EA"/>
          <w:p w14:paraId="6D5FB7FE" w14:textId="39372C43" w:rsidR="00A813EA" w:rsidRDefault="00A813EA" w:rsidP="00A813EA">
            <w:r>
              <w:t>s</w:t>
            </w:r>
            <w:r>
              <w:t>ignificant difference between Pre-SUB words and Pre-IP words;</w:t>
            </w:r>
          </w:p>
          <w:p w14:paraId="0C2279CC" w14:textId="5578F666" w:rsidR="00A813EA" w:rsidRDefault="00A813EA" w:rsidP="00A813EA">
            <w:r w:rsidRPr="008008C4">
              <w:t>SU</w:t>
            </w:r>
            <w:r>
              <w:t>-</w:t>
            </w:r>
            <w:r w:rsidRPr="008008C4">
              <w:t>final words</w:t>
            </w:r>
            <w:r>
              <w:t xml:space="preserve"> (</w:t>
            </w:r>
            <w:r w:rsidRPr="00B265AF">
              <w:t>0.</w:t>
            </w:r>
            <w:r>
              <w:t>73</w:t>
            </w:r>
            <w:r>
              <w:t xml:space="preserve">, dev) </w:t>
            </w:r>
            <w:r>
              <w:rPr>
                <w:b/>
                <w:bCs/>
              </w:rPr>
              <w:t>higher</w:t>
            </w:r>
            <w:r>
              <w:t xml:space="preserve"> than in all other words (</w:t>
            </w:r>
            <w:r w:rsidRPr="00B265AF">
              <w:t>0.</w:t>
            </w:r>
            <w:r>
              <w:t>71</w:t>
            </w:r>
            <w:r>
              <w:t>, dev) – significant;</w:t>
            </w:r>
          </w:p>
          <w:p w14:paraId="21A73797" w14:textId="61363158" w:rsidR="00A813EA" w:rsidRDefault="00A813EA" w:rsidP="00A813EA">
            <w:r>
              <w:t>Pre-IP words (</w:t>
            </w:r>
            <w:r w:rsidRPr="00B265AF">
              <w:t>0.</w:t>
            </w:r>
            <w:r>
              <w:t>75</w:t>
            </w:r>
            <w:r>
              <w:t xml:space="preserve">, dev) </w:t>
            </w:r>
            <w:r>
              <w:rPr>
                <w:b/>
                <w:bCs/>
              </w:rPr>
              <w:t>higher</w:t>
            </w:r>
            <w:r>
              <w:t xml:space="preserve"> than in all other words (</w:t>
            </w:r>
            <w:r w:rsidRPr="00B265AF">
              <w:t>0.</w:t>
            </w:r>
            <w:r>
              <w:t>71</w:t>
            </w:r>
            <w:r>
              <w:t>, dev) – significant;</w:t>
            </w:r>
          </w:p>
          <w:p w14:paraId="301DF2E3" w14:textId="16BDB132" w:rsidR="00B92D31" w:rsidRDefault="00A813EA" w:rsidP="00B92D31">
            <w:r>
              <w:sym w:font="Wingdings" w:char="F0E0"/>
            </w:r>
            <w:r>
              <w:t>why not mentioned in the paper?</w:t>
            </w:r>
          </w:p>
        </w:tc>
        <w:tc>
          <w:tcPr>
            <w:tcW w:w="2409" w:type="dxa"/>
          </w:tcPr>
          <w:p w14:paraId="0AEA969A" w14:textId="77777777" w:rsidR="00B92D31" w:rsidRDefault="00B92D31" w:rsidP="00B92D31">
            <w:r>
              <w:t>No significant difference between Pre-SUB words and Pre-IP words;</w:t>
            </w:r>
          </w:p>
          <w:p w14:paraId="64A0360F" w14:textId="5A3BF62B" w:rsidR="00B92D31" w:rsidRDefault="00B92D31" w:rsidP="00B92D31">
            <w:r w:rsidRPr="008008C4">
              <w:t>SU</w:t>
            </w:r>
            <w:r>
              <w:t>-</w:t>
            </w:r>
            <w:r w:rsidRPr="008008C4">
              <w:t>final words</w:t>
            </w:r>
            <w:r>
              <w:t xml:space="preserve"> (</w:t>
            </w:r>
            <w:r w:rsidRPr="00B265AF">
              <w:t>0.8</w:t>
            </w:r>
            <w:r>
              <w:t xml:space="preserve">4, dev) </w:t>
            </w:r>
            <w:r>
              <w:rPr>
                <w:b/>
                <w:bCs/>
              </w:rPr>
              <w:t>higher</w:t>
            </w:r>
            <w:r>
              <w:t xml:space="preserve"> than in all other words (</w:t>
            </w:r>
            <w:r w:rsidRPr="00B265AF">
              <w:t>0.</w:t>
            </w:r>
            <w:r>
              <w:t xml:space="preserve">83, </w:t>
            </w:r>
            <w:r>
              <w:t>dev</w:t>
            </w:r>
            <w:r>
              <w:t>) – significant;</w:t>
            </w:r>
          </w:p>
          <w:p w14:paraId="7146CC6A" w14:textId="77777777" w:rsidR="00B92D31" w:rsidRDefault="00B92D31" w:rsidP="00B92D31">
            <w:r>
              <w:t>Pre-IP words (</w:t>
            </w:r>
            <w:r w:rsidRPr="00B265AF">
              <w:t>0.8</w:t>
            </w:r>
            <w:r>
              <w:t xml:space="preserve">4, dev) </w:t>
            </w:r>
            <w:r>
              <w:rPr>
                <w:b/>
                <w:bCs/>
              </w:rPr>
              <w:t>higher</w:t>
            </w:r>
            <w:r>
              <w:t xml:space="preserve"> than in all other words (</w:t>
            </w:r>
            <w:r w:rsidRPr="00B265AF">
              <w:t>0.</w:t>
            </w:r>
            <w:r>
              <w:t>83, dev) – significant;</w:t>
            </w:r>
          </w:p>
          <w:p w14:paraId="07FBBD71" w14:textId="17F0C60D" w:rsidR="00B92D31" w:rsidRDefault="00B92D31" w:rsidP="00B92D31"/>
        </w:tc>
        <w:tc>
          <w:tcPr>
            <w:tcW w:w="2268" w:type="dxa"/>
            <w:tcBorders>
              <w:top w:val="single" w:sz="12" w:space="0" w:color="auto"/>
            </w:tcBorders>
          </w:tcPr>
          <w:p w14:paraId="3F2B798B" w14:textId="77777777" w:rsidR="00B92D31" w:rsidRDefault="00B92D31" w:rsidP="00B92D31">
            <w:r>
              <w:t>No significant difference between Pre-SUB words and Pre-IP words;</w:t>
            </w:r>
          </w:p>
          <w:p w14:paraId="4E3E8AEF" w14:textId="77777777" w:rsidR="00B92D31" w:rsidRDefault="00B92D31" w:rsidP="00B92D31">
            <w:r w:rsidRPr="008008C4">
              <w:t>SU</w:t>
            </w:r>
            <w:r>
              <w:t>-</w:t>
            </w:r>
            <w:r w:rsidRPr="008008C4">
              <w:t>final words</w:t>
            </w:r>
            <w:r>
              <w:t xml:space="preserve"> (</w:t>
            </w:r>
            <w:r w:rsidRPr="00B265AF">
              <w:t>0.8</w:t>
            </w:r>
            <w:r>
              <w:t xml:space="preserve">4, dev) </w:t>
            </w:r>
            <w:r>
              <w:rPr>
                <w:b/>
                <w:bCs/>
              </w:rPr>
              <w:t>higher</w:t>
            </w:r>
            <w:r>
              <w:t xml:space="preserve"> than in all other words (</w:t>
            </w:r>
            <w:r w:rsidRPr="00B265AF">
              <w:t>0.</w:t>
            </w:r>
            <w:r>
              <w:t>83, train) – significant;</w:t>
            </w:r>
          </w:p>
          <w:p w14:paraId="2FFA383D" w14:textId="47B0133F" w:rsidR="00B92D31" w:rsidRDefault="00B92D31" w:rsidP="00B92D31">
            <w:r>
              <w:t>Pre-IP words (</w:t>
            </w:r>
            <w:r w:rsidRPr="00B265AF">
              <w:t>0.8</w:t>
            </w:r>
            <w:r>
              <w:t xml:space="preserve">4, dev) </w:t>
            </w:r>
            <w:r>
              <w:rPr>
                <w:b/>
                <w:bCs/>
              </w:rPr>
              <w:t>higher</w:t>
            </w:r>
            <w:r>
              <w:t xml:space="preserve"> than in all other words (</w:t>
            </w:r>
            <w:r w:rsidRPr="00B265AF">
              <w:t>0.</w:t>
            </w:r>
            <w:r>
              <w:t>83, dev) – significant;</w:t>
            </w:r>
          </w:p>
          <w:p w14:paraId="5F9F5CC2" w14:textId="2E495494" w:rsidR="00B92D31" w:rsidRPr="008008C4" w:rsidRDefault="00B92D31" w:rsidP="00B92D31"/>
        </w:tc>
        <w:tc>
          <w:tcPr>
            <w:tcW w:w="2835" w:type="dxa"/>
            <w:vMerge/>
          </w:tcPr>
          <w:p w14:paraId="7FB66DF7" w14:textId="77777777" w:rsidR="00B92D31" w:rsidRDefault="00B92D31" w:rsidP="00B92D31"/>
        </w:tc>
      </w:tr>
      <w:tr w:rsidR="00B92D31" w14:paraId="53B077C9" w14:textId="77777777" w:rsidTr="00451165">
        <w:trPr>
          <w:trHeight w:val="1827"/>
        </w:trPr>
        <w:tc>
          <w:tcPr>
            <w:tcW w:w="1277" w:type="dxa"/>
            <w:vMerge w:val="restart"/>
          </w:tcPr>
          <w:p w14:paraId="636F6C94" w14:textId="41941AAF" w:rsidR="00B92D31" w:rsidRDefault="00B92D31" w:rsidP="00B92D31">
            <w:r>
              <w:lastRenderedPageBreak/>
              <w:t>Intensity (energy in lower half of freq.)</w:t>
            </w:r>
          </w:p>
        </w:tc>
        <w:tc>
          <w:tcPr>
            <w:tcW w:w="2268" w:type="dxa"/>
          </w:tcPr>
          <w:p w14:paraId="44A54627" w14:textId="11AB2143" w:rsidR="00B92D31" w:rsidRDefault="00B92D31" w:rsidP="00B92D31"/>
        </w:tc>
        <w:tc>
          <w:tcPr>
            <w:tcW w:w="2409" w:type="dxa"/>
          </w:tcPr>
          <w:p w14:paraId="34ABB56C" w14:textId="35E28A57" w:rsidR="00B92D31" w:rsidRDefault="00B92D31" w:rsidP="00B92D31">
            <w:r w:rsidRPr="008008C4">
              <w:t>SU</w:t>
            </w:r>
            <w:r>
              <w:t>-</w:t>
            </w:r>
            <w:r w:rsidRPr="008008C4">
              <w:t xml:space="preserve">final words have a significantly </w:t>
            </w:r>
            <w:r w:rsidRPr="002A6229">
              <w:rPr>
                <w:b/>
                <w:bCs/>
              </w:rPr>
              <w:t>lower</w:t>
            </w:r>
            <w:r w:rsidRPr="008008C4">
              <w:t xml:space="preserve"> mean value</w:t>
            </w:r>
            <w:r>
              <w:t xml:space="preserve"> for lower-frequency intensity (</w:t>
            </w:r>
            <w:r w:rsidRPr="002A6229">
              <w:t>0.</w:t>
            </w:r>
            <w:r>
              <w:t>982</w:t>
            </w:r>
            <w:r>
              <w:t>) than all other words (</w:t>
            </w:r>
            <w:r w:rsidRPr="002A6229">
              <w:t>0.</w:t>
            </w:r>
            <w:r>
              <w:t>989</w:t>
            </w:r>
            <w:r>
              <w:t>)</w:t>
            </w:r>
          </w:p>
          <w:p w14:paraId="3A5BCF78" w14:textId="2A81F318" w:rsidR="00B92D31" w:rsidRDefault="00B92D31" w:rsidP="00B92D31">
            <w:r>
              <w:t>(</w:t>
            </w:r>
            <w:r>
              <w:t>p = 0, not sure if significant</w:t>
            </w:r>
            <w:r>
              <w:t>), while words before the interruption</w:t>
            </w:r>
          </w:p>
          <w:p w14:paraId="6F330343" w14:textId="313599C1" w:rsidR="00B92D31" w:rsidRDefault="00B92D31" w:rsidP="00B92D31">
            <w:r>
              <w:t xml:space="preserve">point </w:t>
            </w:r>
            <w:r>
              <w:t>(</w:t>
            </w:r>
            <w:r w:rsidRPr="009E6BFE">
              <w:t>1.07</w:t>
            </w:r>
            <w:r>
              <w:t>)</w:t>
            </w:r>
          </w:p>
          <w:p w14:paraId="13811E96" w14:textId="77777777" w:rsidR="00B92D31" w:rsidRDefault="00B92D31" w:rsidP="00B92D31"/>
        </w:tc>
        <w:tc>
          <w:tcPr>
            <w:tcW w:w="2268" w:type="dxa"/>
          </w:tcPr>
          <w:p w14:paraId="729F715E" w14:textId="49132C70" w:rsidR="00B92D31" w:rsidRDefault="00B92D31" w:rsidP="00B92D31">
            <w:r w:rsidRPr="008008C4">
              <w:t>SU</w:t>
            </w:r>
            <w:r>
              <w:t>-</w:t>
            </w:r>
            <w:r w:rsidRPr="008008C4">
              <w:t xml:space="preserve">final words have a significantly </w:t>
            </w:r>
            <w:r>
              <w:rPr>
                <w:b/>
                <w:bCs/>
              </w:rPr>
              <w:t>higher</w:t>
            </w:r>
            <w:r w:rsidRPr="008008C4">
              <w:t xml:space="preserve"> mean value</w:t>
            </w:r>
            <w:r>
              <w:t xml:space="preserve"> for lower-frequency intensity (</w:t>
            </w:r>
            <w:r w:rsidRPr="003A7B4F">
              <w:t>1.09075024</w:t>
            </w:r>
            <w:r>
              <w:t>) than all other words (</w:t>
            </w:r>
            <w:r w:rsidRPr="003A7B4F">
              <w:t>1.04936419</w:t>
            </w:r>
            <w:r>
              <w:t>)</w:t>
            </w:r>
          </w:p>
          <w:p w14:paraId="69CD1051" w14:textId="77777777" w:rsidR="00B92D31" w:rsidRDefault="00B92D31" w:rsidP="00B92D31">
            <w:r>
              <w:t>(p &lt; 0:001), while words before the interruption</w:t>
            </w:r>
          </w:p>
          <w:p w14:paraId="7AF7E64A" w14:textId="5EF975B2" w:rsidR="00B92D31" w:rsidRDefault="00B92D31" w:rsidP="00B92D31">
            <w:r>
              <w:t>point (</w:t>
            </w:r>
            <w:r w:rsidRPr="003A7B4F">
              <w:t>1.04704509</w:t>
            </w:r>
            <w:r>
              <w:t>, train, significant)</w:t>
            </w:r>
          </w:p>
          <w:p w14:paraId="5B7F20DB" w14:textId="77777777" w:rsidR="00B92D31" w:rsidRDefault="00B92D31" w:rsidP="00B92D31"/>
        </w:tc>
        <w:tc>
          <w:tcPr>
            <w:tcW w:w="2835" w:type="dxa"/>
            <w:vMerge w:val="restart"/>
          </w:tcPr>
          <w:p w14:paraId="371C4C86" w14:textId="77777777" w:rsidR="00B92D31" w:rsidRDefault="00B92D31" w:rsidP="00B92D31"/>
        </w:tc>
      </w:tr>
      <w:tr w:rsidR="00B92D31" w14:paraId="49AE87F1" w14:textId="77777777" w:rsidTr="007A5C2F">
        <w:trPr>
          <w:trHeight w:val="1827"/>
        </w:trPr>
        <w:tc>
          <w:tcPr>
            <w:tcW w:w="1277" w:type="dxa"/>
            <w:vMerge/>
          </w:tcPr>
          <w:p w14:paraId="675A9F31" w14:textId="77777777" w:rsidR="00B92D31" w:rsidRDefault="00B92D31" w:rsidP="00B92D31"/>
        </w:tc>
        <w:tc>
          <w:tcPr>
            <w:tcW w:w="2268" w:type="dxa"/>
          </w:tcPr>
          <w:p w14:paraId="6D27C17B" w14:textId="77777777" w:rsidR="00A813EA" w:rsidRDefault="00A813EA" w:rsidP="00A813EA">
            <w:r w:rsidRPr="008008C4">
              <w:t>SU</w:t>
            </w:r>
            <w:r>
              <w:t>-</w:t>
            </w:r>
            <w:r w:rsidRPr="008008C4">
              <w:t>final words have a significantly higher mean value</w:t>
            </w:r>
            <w:r>
              <w:t xml:space="preserve"> for lower-frequency intensity (</w:t>
            </w:r>
            <w:r w:rsidRPr="00B10F64">
              <w:t>1.41852566</w:t>
            </w:r>
            <w:r>
              <w:t xml:space="preserve"> in dev, </w:t>
            </w:r>
            <w:r w:rsidRPr="00415D5C">
              <w:t>1.45</w:t>
            </w:r>
            <w:r>
              <w:t xml:space="preserve"> in train) than all other words (</w:t>
            </w:r>
            <w:r w:rsidRPr="00B10F64">
              <w:t>1.34366463</w:t>
            </w:r>
            <w:r>
              <w:t xml:space="preserve"> in dev, </w:t>
            </w:r>
            <w:r w:rsidRPr="00415D5C">
              <w:t>1.37864307</w:t>
            </w:r>
            <w:r>
              <w:t xml:space="preserve"> in train)</w:t>
            </w:r>
          </w:p>
          <w:p w14:paraId="29368A17" w14:textId="77777777" w:rsidR="00A813EA" w:rsidRDefault="00A813EA" w:rsidP="00A813EA">
            <w:r>
              <w:t>(p &lt; 0:001), while words before the interruption</w:t>
            </w:r>
          </w:p>
          <w:p w14:paraId="2C5C5851" w14:textId="77777777" w:rsidR="00A813EA" w:rsidRDefault="00A813EA" w:rsidP="00A813EA">
            <w:r>
              <w:t>point do not</w:t>
            </w:r>
          </w:p>
          <w:p w14:paraId="1A9A0DE5" w14:textId="6DB4EB99" w:rsidR="00B92D31" w:rsidRPr="008008C4" w:rsidRDefault="00A813EA" w:rsidP="00A813EA">
            <w:r>
              <w:t>(train or dev set?, I assume dev)</w:t>
            </w:r>
          </w:p>
        </w:tc>
        <w:tc>
          <w:tcPr>
            <w:tcW w:w="2409" w:type="dxa"/>
          </w:tcPr>
          <w:p w14:paraId="4CB7BB1A" w14:textId="77777777" w:rsidR="00B92D31" w:rsidRDefault="00B92D31" w:rsidP="00B92D31">
            <w:r w:rsidRPr="008008C4">
              <w:t>SU</w:t>
            </w:r>
            <w:r>
              <w:t>-</w:t>
            </w:r>
            <w:r w:rsidRPr="008008C4">
              <w:t xml:space="preserve">final words have a significantly </w:t>
            </w:r>
            <w:r w:rsidRPr="002A6229">
              <w:rPr>
                <w:b/>
                <w:bCs/>
              </w:rPr>
              <w:t>lower</w:t>
            </w:r>
            <w:r w:rsidRPr="008008C4">
              <w:t xml:space="preserve"> mean value</w:t>
            </w:r>
            <w:r>
              <w:t xml:space="preserve"> for lower-frequency intensity (</w:t>
            </w:r>
            <w:r w:rsidRPr="002A6229">
              <w:t>0.78526733</w:t>
            </w:r>
            <w:r>
              <w:t>) than all other words (</w:t>
            </w:r>
            <w:r w:rsidRPr="002A6229">
              <w:t>0.93392735</w:t>
            </w:r>
            <w:r>
              <w:t>)</w:t>
            </w:r>
          </w:p>
          <w:p w14:paraId="3F91AA04" w14:textId="77777777" w:rsidR="00B92D31" w:rsidRDefault="00B92D31" w:rsidP="00B92D31">
            <w:r>
              <w:t>(p &lt; 0:001), while words before the interruption</w:t>
            </w:r>
          </w:p>
          <w:p w14:paraId="52341F90" w14:textId="77777777" w:rsidR="00B92D31" w:rsidRDefault="00B92D31" w:rsidP="00B92D31">
            <w:r>
              <w:t>point do not (not significant)</w:t>
            </w:r>
          </w:p>
          <w:p w14:paraId="2313BDAB" w14:textId="77777777" w:rsidR="00B92D31" w:rsidRPr="008008C4" w:rsidRDefault="00B92D31" w:rsidP="00B92D31"/>
        </w:tc>
        <w:tc>
          <w:tcPr>
            <w:tcW w:w="2268" w:type="dxa"/>
          </w:tcPr>
          <w:p w14:paraId="557D8541" w14:textId="77777777" w:rsidR="00B92D31" w:rsidRDefault="00B92D31" w:rsidP="00B92D31">
            <w:r>
              <w:t>No significant difference between Pre-SUB words and Pre-IP words;</w:t>
            </w:r>
          </w:p>
          <w:p w14:paraId="4B6DF424" w14:textId="79FA1DCC" w:rsidR="00B92D31" w:rsidRDefault="00B92D31" w:rsidP="00B92D31">
            <w:r w:rsidRPr="008008C4">
              <w:t>SU</w:t>
            </w:r>
            <w:r>
              <w:t>-</w:t>
            </w:r>
            <w:r w:rsidRPr="008008C4">
              <w:t>final words</w:t>
            </w:r>
            <w:r>
              <w:t xml:space="preserve"> (</w:t>
            </w:r>
            <w:r w:rsidRPr="00B265AF">
              <w:t>0.8</w:t>
            </w:r>
            <w:r>
              <w:t xml:space="preserve">7, dev) </w:t>
            </w:r>
            <w:r>
              <w:rPr>
                <w:b/>
                <w:bCs/>
              </w:rPr>
              <w:t>higher</w:t>
            </w:r>
            <w:r>
              <w:t xml:space="preserve"> than in all other words (</w:t>
            </w:r>
            <w:r w:rsidRPr="00B265AF">
              <w:t>0.</w:t>
            </w:r>
            <w:r>
              <w:t>82, train) – significant;</w:t>
            </w:r>
          </w:p>
          <w:p w14:paraId="543BE7A3" w14:textId="4603CFF8" w:rsidR="00B92D31" w:rsidRDefault="00B92D31" w:rsidP="00B92D31">
            <w:r>
              <w:t>Pre-IP words (</w:t>
            </w:r>
            <w:r w:rsidRPr="00B265AF">
              <w:t>0.8</w:t>
            </w:r>
            <w:r>
              <w:t xml:space="preserve">8 dev) </w:t>
            </w:r>
            <w:r>
              <w:rPr>
                <w:b/>
                <w:bCs/>
              </w:rPr>
              <w:t>higher</w:t>
            </w:r>
            <w:r>
              <w:t xml:space="preserve"> than in all other words (</w:t>
            </w:r>
            <w:r w:rsidRPr="00B265AF">
              <w:t>0.</w:t>
            </w:r>
            <w:r>
              <w:t>82, dev) – significant;</w:t>
            </w:r>
          </w:p>
          <w:p w14:paraId="47601ACB" w14:textId="77777777" w:rsidR="00B92D31" w:rsidRPr="008008C4" w:rsidRDefault="00B92D31" w:rsidP="00B92D31"/>
        </w:tc>
        <w:tc>
          <w:tcPr>
            <w:tcW w:w="2835" w:type="dxa"/>
            <w:vMerge/>
          </w:tcPr>
          <w:p w14:paraId="4CF0B723" w14:textId="77777777" w:rsidR="00B92D31" w:rsidRDefault="00B92D31" w:rsidP="00B92D31"/>
        </w:tc>
      </w:tr>
      <w:tr w:rsidR="00B92D31" w14:paraId="0971F8A0" w14:textId="77777777" w:rsidTr="007A5C2F">
        <w:trPr>
          <w:trHeight w:val="81"/>
        </w:trPr>
        <w:tc>
          <w:tcPr>
            <w:tcW w:w="1277" w:type="dxa"/>
          </w:tcPr>
          <w:p w14:paraId="33F04252" w14:textId="567740DC" w:rsidR="00B92D31" w:rsidRDefault="00B92D31" w:rsidP="00B92D31">
            <w:r>
              <w:t>Intensity (energy in higher half of freq.)</w:t>
            </w:r>
          </w:p>
        </w:tc>
        <w:tc>
          <w:tcPr>
            <w:tcW w:w="2268" w:type="dxa"/>
          </w:tcPr>
          <w:p w14:paraId="232D17A3" w14:textId="07ED9BA5" w:rsidR="00B92D31" w:rsidRDefault="00B92D31" w:rsidP="00B92D31"/>
        </w:tc>
        <w:tc>
          <w:tcPr>
            <w:tcW w:w="2409" w:type="dxa"/>
          </w:tcPr>
          <w:p w14:paraId="13F08582" w14:textId="49D669E7" w:rsidR="00B92D31" w:rsidRDefault="00B92D31" w:rsidP="00B92D31">
            <w:r w:rsidRPr="008008C4">
              <w:t>SU</w:t>
            </w:r>
            <w:r>
              <w:t>-</w:t>
            </w:r>
            <w:r w:rsidRPr="008008C4">
              <w:t>final words</w:t>
            </w:r>
            <w:r>
              <w:t xml:space="preserve"> (</w:t>
            </w:r>
            <w:r>
              <w:t>2.13</w:t>
            </w:r>
            <w:r>
              <w:t xml:space="preserve">, train) </w:t>
            </w:r>
            <w:r w:rsidRPr="00B265AF">
              <w:rPr>
                <w:b/>
                <w:bCs/>
              </w:rPr>
              <w:t>lower</w:t>
            </w:r>
            <w:r>
              <w:t xml:space="preserve"> than in all other words (</w:t>
            </w:r>
            <w:r>
              <w:t>2.23</w:t>
            </w:r>
            <w:r>
              <w:t>, train) (significant); words before IP (</w:t>
            </w:r>
            <w:r>
              <w:t>2.05</w:t>
            </w:r>
            <w:r>
              <w:t>, significant as well)</w:t>
            </w:r>
          </w:p>
        </w:tc>
        <w:tc>
          <w:tcPr>
            <w:tcW w:w="2268" w:type="dxa"/>
          </w:tcPr>
          <w:p w14:paraId="0D3E9609" w14:textId="657A9DE7" w:rsidR="00B92D31" w:rsidRDefault="00B92D31" w:rsidP="00B92D31">
            <w:r w:rsidRPr="008008C4">
              <w:t>SU</w:t>
            </w:r>
            <w:r>
              <w:t>-</w:t>
            </w:r>
            <w:r w:rsidRPr="008008C4">
              <w:t>final words</w:t>
            </w:r>
            <w:r>
              <w:t xml:space="preserve"> (</w:t>
            </w:r>
            <w:r w:rsidRPr="00B265AF">
              <w:t>0.93897636</w:t>
            </w:r>
            <w:r>
              <w:t xml:space="preserve">, train) </w:t>
            </w:r>
            <w:r w:rsidRPr="00B265AF">
              <w:rPr>
                <w:b/>
                <w:bCs/>
              </w:rPr>
              <w:t>lower</w:t>
            </w:r>
            <w:r>
              <w:t xml:space="preserve"> than in all other words (</w:t>
            </w:r>
            <w:r w:rsidRPr="00B265AF">
              <w:t>1.14250908</w:t>
            </w:r>
            <w:r>
              <w:t>, train) (significant); words before IP (</w:t>
            </w:r>
            <w:r w:rsidRPr="00B265AF">
              <w:t>1.01524441</w:t>
            </w:r>
            <w:r>
              <w:t>, significant as well)</w:t>
            </w:r>
          </w:p>
        </w:tc>
        <w:tc>
          <w:tcPr>
            <w:tcW w:w="2835" w:type="dxa"/>
          </w:tcPr>
          <w:p w14:paraId="350E8786" w14:textId="77777777" w:rsidR="00B92D31" w:rsidRDefault="00B92D31" w:rsidP="00B92D31"/>
        </w:tc>
      </w:tr>
      <w:tr w:rsidR="00B92D31" w14:paraId="362EFBC8" w14:textId="77777777" w:rsidTr="007A5C2F">
        <w:trPr>
          <w:trHeight w:val="81"/>
        </w:trPr>
        <w:tc>
          <w:tcPr>
            <w:tcW w:w="1277" w:type="dxa"/>
          </w:tcPr>
          <w:p w14:paraId="5E3CA9E1" w14:textId="437DF150" w:rsidR="00B92D31" w:rsidRDefault="00B92D31" w:rsidP="00B92D31"/>
        </w:tc>
        <w:tc>
          <w:tcPr>
            <w:tcW w:w="2268" w:type="dxa"/>
          </w:tcPr>
          <w:p w14:paraId="07463F56" w14:textId="77777777" w:rsidR="00B92D31" w:rsidRDefault="00A813EA" w:rsidP="00B92D31">
            <w:r>
              <w:t>No differences ?</w:t>
            </w:r>
          </w:p>
          <w:p w14:paraId="72FFA4B9" w14:textId="2A12D38E" w:rsidR="00A813EA" w:rsidRDefault="00A813EA" w:rsidP="00A813EA">
            <w:r>
              <w:t>significant difference between Pre-SUB words (2.</w:t>
            </w:r>
            <w:r>
              <w:t>44</w:t>
            </w:r>
            <w:r>
              <w:t>) and Pre-IP words (2.</w:t>
            </w:r>
            <w:r>
              <w:t>2</w:t>
            </w:r>
            <w:r>
              <w:t>2);</w:t>
            </w:r>
          </w:p>
          <w:p w14:paraId="545F4DB5" w14:textId="0E3B369B" w:rsidR="00A813EA" w:rsidRDefault="00A813EA" w:rsidP="00A813EA">
            <w:r w:rsidRPr="008008C4">
              <w:t>SU</w:t>
            </w:r>
            <w:r>
              <w:t>-</w:t>
            </w:r>
            <w:r w:rsidRPr="008008C4">
              <w:t>final words</w:t>
            </w:r>
            <w:r>
              <w:t xml:space="preserve"> (2.</w:t>
            </w:r>
            <w:r>
              <w:t>44</w:t>
            </w:r>
            <w:r>
              <w:t>, dev) significantly different than in all other words (2.</w:t>
            </w:r>
            <w:r w:rsidR="000D0FFC">
              <w:t>47</w:t>
            </w:r>
            <w:r>
              <w:t>, dev) – significant;</w:t>
            </w:r>
          </w:p>
          <w:p w14:paraId="6735065F" w14:textId="6FE2F5E1" w:rsidR="00A813EA" w:rsidRDefault="00A813EA" w:rsidP="00A813EA">
            <w:r>
              <w:t>Pre-IP words (2.</w:t>
            </w:r>
            <w:r w:rsidR="000D0FFC">
              <w:t>2</w:t>
            </w:r>
            <w:r>
              <w:t xml:space="preserve">2, dev) </w:t>
            </w:r>
            <w:r>
              <w:rPr>
                <w:b/>
                <w:bCs/>
              </w:rPr>
              <w:t>lower</w:t>
            </w:r>
            <w:r>
              <w:t xml:space="preserve"> than in all other words (2.</w:t>
            </w:r>
            <w:r w:rsidR="000D0FFC">
              <w:t>47</w:t>
            </w:r>
            <w:r>
              <w:t>, dev) – significant;</w:t>
            </w:r>
          </w:p>
          <w:p w14:paraId="584E129A" w14:textId="51FD8E3B" w:rsidR="00A813EA" w:rsidRDefault="00A813EA" w:rsidP="00B92D31"/>
        </w:tc>
        <w:tc>
          <w:tcPr>
            <w:tcW w:w="2409" w:type="dxa"/>
          </w:tcPr>
          <w:p w14:paraId="4DED8574" w14:textId="2382BF9F" w:rsidR="00B92D31" w:rsidRDefault="00B92D31" w:rsidP="00B92D31">
            <w:r>
              <w:t xml:space="preserve">significant difference between Pre-SUB words </w:t>
            </w:r>
            <w:r>
              <w:t xml:space="preserve">(2.18) </w:t>
            </w:r>
            <w:r>
              <w:t>and Pre-IP words</w:t>
            </w:r>
            <w:r>
              <w:t xml:space="preserve"> (2.02)</w:t>
            </w:r>
            <w:r>
              <w:t>;</w:t>
            </w:r>
          </w:p>
          <w:p w14:paraId="2C25838A" w14:textId="67A4B891" w:rsidR="00B92D31" w:rsidRDefault="00B92D31" w:rsidP="00B92D31">
            <w:r w:rsidRPr="008008C4">
              <w:t>SU</w:t>
            </w:r>
            <w:r>
              <w:t>-</w:t>
            </w:r>
            <w:r w:rsidRPr="008008C4">
              <w:t>final words</w:t>
            </w:r>
            <w:r>
              <w:t xml:space="preserve"> (</w:t>
            </w:r>
            <w:r>
              <w:t>2.18,</w:t>
            </w:r>
            <w:r>
              <w:t xml:space="preserve"> dev) </w:t>
            </w:r>
            <w:r>
              <w:t xml:space="preserve">not significantly different </w:t>
            </w:r>
            <w:r>
              <w:t>than in all other words (</w:t>
            </w:r>
            <w:r>
              <w:t>2.18</w:t>
            </w:r>
            <w:r>
              <w:t>, dev) – significant;</w:t>
            </w:r>
          </w:p>
          <w:p w14:paraId="36341B27" w14:textId="0309FBB9" w:rsidR="00B92D31" w:rsidRDefault="00B92D31" w:rsidP="00B92D31">
            <w:r>
              <w:t>Pre-IP words (</w:t>
            </w:r>
            <w:r>
              <w:t>2.02</w:t>
            </w:r>
            <w:r>
              <w:t xml:space="preserve">, dev) </w:t>
            </w:r>
            <w:r>
              <w:rPr>
                <w:b/>
                <w:bCs/>
              </w:rPr>
              <w:t>lower</w:t>
            </w:r>
            <w:r>
              <w:t xml:space="preserve"> than in all other words (</w:t>
            </w:r>
            <w:r>
              <w:t>2.18</w:t>
            </w:r>
            <w:r>
              <w:t>, dev) – significant;</w:t>
            </w:r>
          </w:p>
          <w:p w14:paraId="462C8413" w14:textId="77777777" w:rsidR="00B92D31" w:rsidRDefault="00B92D31" w:rsidP="00B92D31"/>
        </w:tc>
        <w:tc>
          <w:tcPr>
            <w:tcW w:w="2268" w:type="dxa"/>
          </w:tcPr>
          <w:p w14:paraId="6E991648" w14:textId="52B47C5D" w:rsidR="00B92D31" w:rsidRDefault="00B92D31" w:rsidP="00B92D31">
            <w:r>
              <w:t>significant difference between Pre-SUB words (</w:t>
            </w:r>
            <w:r w:rsidRPr="0031037C">
              <w:t>0.53</w:t>
            </w:r>
            <w:r>
              <w:t>) and Pre-IP words (0.79);</w:t>
            </w:r>
          </w:p>
          <w:p w14:paraId="01F8B987" w14:textId="31652DCD" w:rsidR="00B92D31" w:rsidRDefault="00B92D31" w:rsidP="00B92D31">
            <w:r w:rsidRPr="008008C4">
              <w:t>SU</w:t>
            </w:r>
            <w:r>
              <w:t>-</w:t>
            </w:r>
            <w:r w:rsidRPr="008008C4">
              <w:t>final words</w:t>
            </w:r>
            <w:r>
              <w:t xml:space="preserve"> (</w:t>
            </w:r>
            <w:r w:rsidRPr="0031037C">
              <w:t>0.53</w:t>
            </w:r>
            <w:r>
              <w:t xml:space="preserve">, dev) </w:t>
            </w:r>
            <w:r>
              <w:rPr>
                <w:b/>
                <w:bCs/>
              </w:rPr>
              <w:t>lower</w:t>
            </w:r>
            <w:r>
              <w:t xml:space="preserve"> than in all other words (</w:t>
            </w:r>
            <w:r w:rsidRPr="00B265AF">
              <w:t>0.</w:t>
            </w:r>
            <w:r>
              <w:t>71, dev) – significant;</w:t>
            </w:r>
          </w:p>
          <w:p w14:paraId="3DF21CC7" w14:textId="57C1FA43" w:rsidR="00B92D31" w:rsidRDefault="00B92D31" w:rsidP="00B92D31">
            <w:r>
              <w:t>Pre-IP words (</w:t>
            </w:r>
            <w:r w:rsidRPr="00B265AF">
              <w:t>0.</w:t>
            </w:r>
            <w:r>
              <w:t xml:space="preserve">79, dev) </w:t>
            </w:r>
            <w:r>
              <w:rPr>
                <w:b/>
                <w:bCs/>
              </w:rPr>
              <w:t>lower</w:t>
            </w:r>
            <w:r>
              <w:t xml:space="preserve"> than in all other words (</w:t>
            </w:r>
            <w:r w:rsidRPr="00B265AF">
              <w:t>0.</w:t>
            </w:r>
            <w:r>
              <w:t>71, dev) – significant;</w:t>
            </w:r>
          </w:p>
          <w:p w14:paraId="34D3967C" w14:textId="77777777" w:rsidR="00B92D31" w:rsidRDefault="00B92D31" w:rsidP="00B92D31"/>
        </w:tc>
        <w:tc>
          <w:tcPr>
            <w:tcW w:w="2835" w:type="dxa"/>
          </w:tcPr>
          <w:p w14:paraId="3440D4C3" w14:textId="77777777" w:rsidR="00B92D31" w:rsidRDefault="00B92D31" w:rsidP="00B92D31"/>
        </w:tc>
      </w:tr>
    </w:tbl>
    <w:p w14:paraId="410A1E7C" w14:textId="68362434" w:rsidR="00A86BEF" w:rsidRDefault="00A86BEF" w:rsidP="00A86BEF"/>
    <w:p w14:paraId="0017CF4A" w14:textId="7CEA0A47" w:rsidR="009D3C77" w:rsidRDefault="009D3C77" w:rsidP="00A86BEF">
      <w:r>
        <w:lastRenderedPageBreak/>
        <w:t>Question:</w:t>
      </w:r>
    </w:p>
    <w:p w14:paraId="39994120" w14:textId="3E475472" w:rsidR="009D3C77" w:rsidRDefault="009D3C77" w:rsidP="00A86BEF">
      <w:r>
        <w:t>- Train/dev set in analysis?</w:t>
      </w:r>
    </w:p>
    <w:p w14:paraId="7DAF919D" w14:textId="205C8AF4" w:rsidR="009D3C77" w:rsidRPr="00162CF0" w:rsidRDefault="009D3C77" w:rsidP="00A86BEF">
      <w:r>
        <w:t>- re-use material from proposal in thesis?</w:t>
      </w:r>
    </w:p>
    <w:sectPr w:rsidR="009D3C77" w:rsidRPr="00162CF0" w:rsidSect="009206E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ole Macher" w:date="2021-07-01T10:23:00Z" w:initials="NM">
    <w:p w14:paraId="0BABC3B7" w14:textId="77777777" w:rsidR="00F171B8" w:rsidRDefault="00F171B8" w:rsidP="00AA6DDD">
      <w:pPr>
        <w:pStyle w:val="Kommentartext"/>
      </w:pPr>
      <w:r>
        <w:rPr>
          <w:rStyle w:val="Kommentarzeichen"/>
        </w:rPr>
        <w:annotationRef/>
      </w:r>
      <w:r>
        <w:t>correlation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ABC3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1628" w16cex:dateUtc="2021-07-01T08: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ABC3B7" w16cid:durableId="248816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FAF25" w14:textId="77777777" w:rsidR="00DA200C" w:rsidRDefault="00DA200C" w:rsidP="00377F6E">
      <w:pPr>
        <w:spacing w:after="0" w:line="240" w:lineRule="auto"/>
      </w:pPr>
      <w:r>
        <w:separator/>
      </w:r>
    </w:p>
  </w:endnote>
  <w:endnote w:type="continuationSeparator" w:id="0">
    <w:p w14:paraId="38C1D922" w14:textId="77777777" w:rsidR="00DA200C" w:rsidRDefault="00DA200C" w:rsidP="00377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076A8" w14:textId="77777777" w:rsidR="00DA200C" w:rsidRDefault="00DA200C" w:rsidP="00377F6E">
      <w:pPr>
        <w:spacing w:after="0" w:line="240" w:lineRule="auto"/>
      </w:pPr>
      <w:r>
        <w:separator/>
      </w:r>
    </w:p>
  </w:footnote>
  <w:footnote w:type="continuationSeparator" w:id="0">
    <w:p w14:paraId="7CD1CD43" w14:textId="77777777" w:rsidR="00DA200C" w:rsidRDefault="00DA200C" w:rsidP="00377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34C06"/>
    <w:multiLevelType w:val="hybridMultilevel"/>
    <w:tmpl w:val="817A847C"/>
    <w:lvl w:ilvl="0" w:tplc="C138F94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50FE3"/>
    <w:multiLevelType w:val="hybridMultilevel"/>
    <w:tmpl w:val="0B52CE14"/>
    <w:lvl w:ilvl="0" w:tplc="C138F94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E451CE0"/>
    <w:multiLevelType w:val="hybridMultilevel"/>
    <w:tmpl w:val="DEDC5D7A"/>
    <w:lvl w:ilvl="0" w:tplc="2B167A80">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E07D28"/>
    <w:multiLevelType w:val="hybridMultilevel"/>
    <w:tmpl w:val="69F2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ole Macher">
    <w15:presenceInfo w15:providerId="Windows Live" w15:userId="4c2e179b7bba02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A8"/>
    <w:rsid w:val="00002169"/>
    <w:rsid w:val="000307F8"/>
    <w:rsid w:val="000347EB"/>
    <w:rsid w:val="000375B7"/>
    <w:rsid w:val="00043B30"/>
    <w:rsid w:val="00045B99"/>
    <w:rsid w:val="00083E82"/>
    <w:rsid w:val="000840A8"/>
    <w:rsid w:val="00086201"/>
    <w:rsid w:val="00093D3B"/>
    <w:rsid w:val="000C09E8"/>
    <w:rsid w:val="000D0FFC"/>
    <w:rsid w:val="000F49CE"/>
    <w:rsid w:val="001079C0"/>
    <w:rsid w:val="00117F3E"/>
    <w:rsid w:val="001276B0"/>
    <w:rsid w:val="00132B67"/>
    <w:rsid w:val="0013300F"/>
    <w:rsid w:val="00150446"/>
    <w:rsid w:val="00162CF0"/>
    <w:rsid w:val="00191663"/>
    <w:rsid w:val="00193D45"/>
    <w:rsid w:val="001A3D36"/>
    <w:rsid w:val="001B43DB"/>
    <w:rsid w:val="001B5241"/>
    <w:rsid w:val="001C270F"/>
    <w:rsid w:val="001D02B6"/>
    <w:rsid w:val="001F3657"/>
    <w:rsid w:val="001F52A5"/>
    <w:rsid w:val="00211D30"/>
    <w:rsid w:val="00212182"/>
    <w:rsid w:val="00223D02"/>
    <w:rsid w:val="00231C20"/>
    <w:rsid w:val="0023223D"/>
    <w:rsid w:val="00234E71"/>
    <w:rsid w:val="0024041B"/>
    <w:rsid w:val="00253996"/>
    <w:rsid w:val="00265CA4"/>
    <w:rsid w:val="00275953"/>
    <w:rsid w:val="00283FAD"/>
    <w:rsid w:val="00287105"/>
    <w:rsid w:val="00295F71"/>
    <w:rsid w:val="002A6229"/>
    <w:rsid w:val="002B2BFD"/>
    <w:rsid w:val="002B2E47"/>
    <w:rsid w:val="002C6CC2"/>
    <w:rsid w:val="002D3DAC"/>
    <w:rsid w:val="002E0F64"/>
    <w:rsid w:val="002F745E"/>
    <w:rsid w:val="00301867"/>
    <w:rsid w:val="00306239"/>
    <w:rsid w:val="0031037C"/>
    <w:rsid w:val="00311FC6"/>
    <w:rsid w:val="003217BB"/>
    <w:rsid w:val="003251CC"/>
    <w:rsid w:val="0032682A"/>
    <w:rsid w:val="003419FD"/>
    <w:rsid w:val="00377F6E"/>
    <w:rsid w:val="00380E58"/>
    <w:rsid w:val="00394379"/>
    <w:rsid w:val="003A595A"/>
    <w:rsid w:val="003A7B4F"/>
    <w:rsid w:val="003C2EE8"/>
    <w:rsid w:val="003C43A0"/>
    <w:rsid w:val="003F0D3B"/>
    <w:rsid w:val="003F716D"/>
    <w:rsid w:val="004010B1"/>
    <w:rsid w:val="00411716"/>
    <w:rsid w:val="00415D5C"/>
    <w:rsid w:val="00427D87"/>
    <w:rsid w:val="00445E6F"/>
    <w:rsid w:val="00451165"/>
    <w:rsid w:val="0045117B"/>
    <w:rsid w:val="00455E95"/>
    <w:rsid w:val="00485288"/>
    <w:rsid w:val="0048725C"/>
    <w:rsid w:val="004D4967"/>
    <w:rsid w:val="004E4156"/>
    <w:rsid w:val="004E4EE8"/>
    <w:rsid w:val="004E59C9"/>
    <w:rsid w:val="004F1135"/>
    <w:rsid w:val="005061A3"/>
    <w:rsid w:val="00507206"/>
    <w:rsid w:val="00523FC3"/>
    <w:rsid w:val="00532A57"/>
    <w:rsid w:val="00532E89"/>
    <w:rsid w:val="00540CA4"/>
    <w:rsid w:val="00575FD6"/>
    <w:rsid w:val="00581195"/>
    <w:rsid w:val="00582962"/>
    <w:rsid w:val="00586DF8"/>
    <w:rsid w:val="00593802"/>
    <w:rsid w:val="00594859"/>
    <w:rsid w:val="005E6524"/>
    <w:rsid w:val="005F7FAC"/>
    <w:rsid w:val="00625411"/>
    <w:rsid w:val="006445E8"/>
    <w:rsid w:val="006A379D"/>
    <w:rsid w:val="006B75BB"/>
    <w:rsid w:val="006C063A"/>
    <w:rsid w:val="006D38FB"/>
    <w:rsid w:val="00711448"/>
    <w:rsid w:val="007323EF"/>
    <w:rsid w:val="00737357"/>
    <w:rsid w:val="007421D9"/>
    <w:rsid w:val="007446E5"/>
    <w:rsid w:val="00780B20"/>
    <w:rsid w:val="00784FDD"/>
    <w:rsid w:val="0079114A"/>
    <w:rsid w:val="00795FED"/>
    <w:rsid w:val="007A5C2F"/>
    <w:rsid w:val="007B109C"/>
    <w:rsid w:val="007E6276"/>
    <w:rsid w:val="007F723D"/>
    <w:rsid w:val="008008C4"/>
    <w:rsid w:val="00805E11"/>
    <w:rsid w:val="00831FBC"/>
    <w:rsid w:val="008354EA"/>
    <w:rsid w:val="00836F8D"/>
    <w:rsid w:val="00896693"/>
    <w:rsid w:val="008B2876"/>
    <w:rsid w:val="008B3348"/>
    <w:rsid w:val="008B7967"/>
    <w:rsid w:val="008C1588"/>
    <w:rsid w:val="008D43BD"/>
    <w:rsid w:val="008E1EED"/>
    <w:rsid w:val="008F0674"/>
    <w:rsid w:val="008F4E7C"/>
    <w:rsid w:val="009064DB"/>
    <w:rsid w:val="009206E0"/>
    <w:rsid w:val="00930154"/>
    <w:rsid w:val="009478B8"/>
    <w:rsid w:val="009601A3"/>
    <w:rsid w:val="009B70CB"/>
    <w:rsid w:val="009C1080"/>
    <w:rsid w:val="009C2E8C"/>
    <w:rsid w:val="009D0D9B"/>
    <w:rsid w:val="009D160B"/>
    <w:rsid w:val="009D3C77"/>
    <w:rsid w:val="009E5FCD"/>
    <w:rsid w:val="009E6BFE"/>
    <w:rsid w:val="00A11B50"/>
    <w:rsid w:val="00A40EB4"/>
    <w:rsid w:val="00A44B7D"/>
    <w:rsid w:val="00A7500C"/>
    <w:rsid w:val="00A77043"/>
    <w:rsid w:val="00A813EA"/>
    <w:rsid w:val="00A85C77"/>
    <w:rsid w:val="00A86BEF"/>
    <w:rsid w:val="00A97498"/>
    <w:rsid w:val="00AD5724"/>
    <w:rsid w:val="00AE4544"/>
    <w:rsid w:val="00AE5C38"/>
    <w:rsid w:val="00B10F64"/>
    <w:rsid w:val="00B265AF"/>
    <w:rsid w:val="00B30104"/>
    <w:rsid w:val="00B35332"/>
    <w:rsid w:val="00B67EB8"/>
    <w:rsid w:val="00B77EB2"/>
    <w:rsid w:val="00B80A2D"/>
    <w:rsid w:val="00B80D0E"/>
    <w:rsid w:val="00B92D31"/>
    <w:rsid w:val="00BA3B6A"/>
    <w:rsid w:val="00BA3EEB"/>
    <w:rsid w:val="00BB54F0"/>
    <w:rsid w:val="00BE07CD"/>
    <w:rsid w:val="00BE6216"/>
    <w:rsid w:val="00BE6DF2"/>
    <w:rsid w:val="00BF087F"/>
    <w:rsid w:val="00C06A0A"/>
    <w:rsid w:val="00C14446"/>
    <w:rsid w:val="00C15EC1"/>
    <w:rsid w:val="00C570F7"/>
    <w:rsid w:val="00C61299"/>
    <w:rsid w:val="00C70E67"/>
    <w:rsid w:val="00C738FF"/>
    <w:rsid w:val="00C81478"/>
    <w:rsid w:val="00C96732"/>
    <w:rsid w:val="00CA2B49"/>
    <w:rsid w:val="00CB621E"/>
    <w:rsid w:val="00CE0ABB"/>
    <w:rsid w:val="00D024E5"/>
    <w:rsid w:val="00D02F94"/>
    <w:rsid w:val="00D2154E"/>
    <w:rsid w:val="00D42AFB"/>
    <w:rsid w:val="00D60DB4"/>
    <w:rsid w:val="00D67DC8"/>
    <w:rsid w:val="00D764B3"/>
    <w:rsid w:val="00DA200C"/>
    <w:rsid w:val="00DA66C4"/>
    <w:rsid w:val="00DB1AE2"/>
    <w:rsid w:val="00DE23E1"/>
    <w:rsid w:val="00DF19BD"/>
    <w:rsid w:val="00DF2772"/>
    <w:rsid w:val="00DF503E"/>
    <w:rsid w:val="00E140C2"/>
    <w:rsid w:val="00E1741D"/>
    <w:rsid w:val="00E63991"/>
    <w:rsid w:val="00E63F32"/>
    <w:rsid w:val="00E66627"/>
    <w:rsid w:val="00EA6565"/>
    <w:rsid w:val="00EE1968"/>
    <w:rsid w:val="00EE610C"/>
    <w:rsid w:val="00F00AC3"/>
    <w:rsid w:val="00F111E0"/>
    <w:rsid w:val="00F171B8"/>
    <w:rsid w:val="00FA1EAE"/>
    <w:rsid w:val="00FB2554"/>
    <w:rsid w:val="00FC0634"/>
    <w:rsid w:val="00FC68C1"/>
    <w:rsid w:val="00FD3A80"/>
    <w:rsid w:val="00FE5D13"/>
    <w:rsid w:val="00FE61E5"/>
    <w:rsid w:val="00FF535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CFF6"/>
  <w15:chartTrackingRefBased/>
  <w15:docId w15:val="{04B8D30B-52F7-4691-BA70-72916806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6A0A"/>
    <w:pPr>
      <w:ind w:left="720"/>
      <w:contextualSpacing/>
    </w:pPr>
  </w:style>
  <w:style w:type="table" w:styleId="Tabellenraster">
    <w:name w:val="Table Grid"/>
    <w:basedOn w:val="NormaleTabelle"/>
    <w:uiPriority w:val="39"/>
    <w:rsid w:val="00EE1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377F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7F6E"/>
  </w:style>
  <w:style w:type="paragraph" w:styleId="Fuzeile">
    <w:name w:val="footer"/>
    <w:basedOn w:val="Standard"/>
    <w:link w:val="FuzeileZchn"/>
    <w:uiPriority w:val="99"/>
    <w:unhideWhenUsed/>
    <w:rsid w:val="00377F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7F6E"/>
  </w:style>
  <w:style w:type="character" w:styleId="Kommentarzeichen">
    <w:name w:val="annotation reference"/>
    <w:basedOn w:val="Absatz-Standardschriftart"/>
    <w:uiPriority w:val="99"/>
    <w:semiHidden/>
    <w:unhideWhenUsed/>
    <w:rsid w:val="00F171B8"/>
    <w:rPr>
      <w:sz w:val="16"/>
      <w:szCs w:val="16"/>
    </w:rPr>
  </w:style>
  <w:style w:type="paragraph" w:styleId="Kommentartext">
    <w:name w:val="annotation text"/>
    <w:basedOn w:val="Standard"/>
    <w:link w:val="KommentartextZchn"/>
    <w:uiPriority w:val="99"/>
    <w:unhideWhenUsed/>
    <w:rsid w:val="00F171B8"/>
    <w:pPr>
      <w:spacing w:line="240" w:lineRule="auto"/>
    </w:pPr>
    <w:rPr>
      <w:sz w:val="20"/>
      <w:szCs w:val="20"/>
    </w:rPr>
  </w:style>
  <w:style w:type="character" w:customStyle="1" w:styleId="KommentartextZchn">
    <w:name w:val="Kommentartext Zchn"/>
    <w:basedOn w:val="Absatz-Standardschriftart"/>
    <w:link w:val="Kommentartext"/>
    <w:uiPriority w:val="99"/>
    <w:rsid w:val="00F171B8"/>
    <w:rPr>
      <w:sz w:val="20"/>
      <w:szCs w:val="20"/>
    </w:rPr>
  </w:style>
  <w:style w:type="paragraph" w:styleId="Kommentarthema">
    <w:name w:val="annotation subject"/>
    <w:basedOn w:val="Kommentartext"/>
    <w:next w:val="Kommentartext"/>
    <w:link w:val="KommentarthemaZchn"/>
    <w:uiPriority w:val="99"/>
    <w:semiHidden/>
    <w:unhideWhenUsed/>
    <w:rsid w:val="00F171B8"/>
    <w:rPr>
      <w:b/>
      <w:bCs/>
    </w:rPr>
  </w:style>
  <w:style w:type="character" w:customStyle="1" w:styleId="KommentarthemaZchn">
    <w:name w:val="Kommentarthema Zchn"/>
    <w:basedOn w:val="KommentartextZchn"/>
    <w:link w:val="Kommentarthema"/>
    <w:uiPriority w:val="99"/>
    <w:semiHidden/>
    <w:rsid w:val="00F171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3682</Words>
  <Characters>20989</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Macher</dc:creator>
  <cp:keywords/>
  <dc:description/>
  <cp:lastModifiedBy>Nicole Macher</cp:lastModifiedBy>
  <cp:revision>35</cp:revision>
  <dcterms:created xsi:type="dcterms:W3CDTF">2021-06-07T20:00:00Z</dcterms:created>
  <dcterms:modified xsi:type="dcterms:W3CDTF">2021-07-01T08:45:00Z</dcterms:modified>
</cp:coreProperties>
</file>