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3FC81FE" w14:paraId="2C078E63" wp14:textId="014BDBAB">
      <w:pPr>
        <w:pStyle w:val="Normal"/>
      </w:pPr>
      <w:r w:rsidR="35F4313F">
        <w:drawing>
          <wp:inline xmlns:wp14="http://schemas.microsoft.com/office/word/2010/wordprocessingDrawing" wp14:editId="35F4313F" wp14:anchorId="0834B8C0">
            <wp:extent cx="6600825" cy="4950619"/>
            <wp:effectExtent l="0" t="0" r="0" b="0"/>
            <wp:docPr id="596436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e6dd2c309c46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9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6415D"/>
    <w:rsid w:val="35F4313F"/>
    <w:rsid w:val="63FC81FE"/>
    <w:rsid w:val="6EF6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15D"/>
  <w15:chartTrackingRefBased/>
  <w15:docId w15:val="{4606AF99-5800-4F49-A4DA-75EB87D531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fe6dd2c309c46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2023-05-02T00:57:22.6011761Z</dcterms:created>
  <dcterms:modified xsi:type="dcterms:W3CDTF">2023-05-02T02:13:50.7253430Z</dcterms:modified>
  <dc:creator>Honeywell, Macayla</dc:creator>
  <lastModifiedBy>Honeywell, Macayla</lastModifiedBy>
</coreProperties>
</file>