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quoriaKicker"/>
      </w:pPr>
      <w:r>
        <w:t>EQUORIA DESIGN BIBLE  •  VOLUME 06 OF 23</w:t>
      </w:r>
    </w:p>
    <w:p>
      <w:pPr>
        <w:pStyle w:val="Title"/>
      </w:pPr>
      <w:r>
        <w:t>6. Horse Profile &amp; Core Horse Data</w:t>
      </w:r>
    </w:p>
    <w:p>
      <w:pPr>
        <w:jc w:val="left"/>
        <w:pBdr>
          <w:bottom w:val="single" w:sz="12" w:space="1" w:color="B99047"/>
        </w:pBdr>
      </w:pPr>
      <w:r>
        <w:t>Recovered design intent • canonical updates through 8 October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3F0E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7233A"/>
                <w:sz w:val="21"/>
              </w:rPr>
              <w:t>Purpose of this volume</w:t>
              <w:br/>
            </w:r>
            <w:r>
              <w:rPr>
                <w:color w:val="20252E"/>
                <w:sz w:val="19"/>
              </w:rPr>
              <w:t>Defines the Horse Profile as the authoritative record for an individual horse: identity, fixed lineage facts, genetics, conformation, gaits, development, care, equipment, competition record, breeding/market state, progeny and retirement—while preserving progressive disclosure for usability.</w:t>
            </w:r>
          </w:p>
        </w:tc>
      </w:tr>
    </w:tbl>
    <w:p/>
    <w:p>
      <w:pPr>
        <w:pStyle w:val="Heading1"/>
      </w:pPr>
      <w:r>
        <w:t>Canonical status snapshot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355E3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LOCKED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Profile must expose serious breeding/competition detail; conformation verbal scale and gait categories are established.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715E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PLANNED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Deep genetics, health, tack, history, breeding, lineage and progeny surfaces.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9A6A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OPEN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Canonical stat vocabulary remains OPEN. Generic horse XP/level is resolved out; Horse Points + competition-specific levels are current.</w:t>
            </w:r>
          </w:p>
        </w:tc>
      </w:tr>
    </w:tbl>
    <w:p>
      <w:pPr>
        <w:spacing w:after="0"/>
      </w:pPr>
    </w:p>
    <w:p>
      <w:pPr>
        <w:pStyle w:val="Heading1"/>
      </w:pPr>
      <w:r>
        <w:t>Horse Profile design principle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EF4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7233A"/>
                <w:sz w:val="21"/>
              </w:rPr>
              <w:t>Design intent</w:t>
              <w:br/>
            </w:r>
            <w:r>
              <w:rPr>
                <w:color w:val="20252E"/>
                <w:sz w:val="19"/>
              </w:rPr>
              <w:t>The profile must be deep enough for serious breeding and competition play. Progressive disclosure means organizing information, not deleting it. A player should be able to answer “what is this horse, what can it do, where did it come from, what has happened to it, and what should I do next?” from one canonical record.</w:t>
            </w:r>
          </w:p>
        </w:tc>
      </w:tr>
    </w:tbl>
    <w:p/>
    <w:p>
      <w:pPr>
        <w:pStyle w:val="Heading1"/>
      </w:pPr>
      <w:r>
        <w:t>Core identity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016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Field group</w:t>
            </w:r>
          </w:p>
        </w:tc>
        <w:tc>
          <w:tcPr>
            <w:tcW w:type="dxa" w:w="8352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Recovered data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Editable identity</w:t>
            </w:r>
          </w:p>
        </w:tc>
        <w:tc>
          <w:tcPr>
            <w:tcW w:type="dxa" w:w="83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Horse name; optional presentation/background/portrait customization within genetic limits.</w:t>
            </w:r>
          </w:p>
        </w:tc>
      </w:tr>
      <w:tr>
        <w:trPr>
          <w:cantSplit/>
        </w:trPr>
        <w:tc>
          <w:tcPr>
            <w:tcW w:type="dxa" w:w="2016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Fixed identity</w:t>
            </w:r>
          </w:p>
        </w:tc>
        <w:tc>
          <w:tcPr>
            <w:tcW w:type="dxa" w:w="835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Breed, sex, date of birth/age, sire, dam, owner/current ownership history as applicable.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Appearance</w:t>
            </w:r>
          </w:p>
        </w:tc>
        <w:tc>
          <w:tcPr>
            <w:tcW w:type="dxa" w:w="83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Visible color/phenotype, markings, genotype/genetics record, horse image/art.</w:t>
            </w:r>
          </w:p>
        </w:tc>
      </w:tr>
      <w:tr>
        <w:trPr>
          <w:cantSplit/>
        </w:trPr>
        <w:tc>
          <w:tcPr>
            <w:tcW w:type="dxa" w:w="2016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Performance identity</w:t>
            </w:r>
          </w:p>
        </w:tc>
        <w:tc>
          <w:tcPr>
            <w:tcW w:type="dxa" w:w="835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Primary/current discipline, temperament/traits, level if retained, stats/development, conformation, gaits.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Status</w:t>
            </w:r>
          </w:p>
        </w:tc>
        <w:tc>
          <w:tcPr>
            <w:tcW w:type="dxa" w:w="83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Health, care/bond/stress where relevant, training eligibility, breeding status, rider/staff, tack/equipment.</w:t>
            </w:r>
          </w:p>
        </w:tc>
      </w:tr>
      <w:tr>
        <w:trPr>
          <w:cantSplit/>
        </w:trPr>
        <w:tc>
          <w:tcPr>
            <w:tcW w:type="dxa" w:w="2016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Record</w:t>
            </w:r>
          </w:p>
        </w:tc>
        <w:tc>
          <w:tcPr>
            <w:tcW w:type="dxa" w:w="835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Competition history, placements, scores, earnings, titles/awards, training history, vet/care history.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Lineage</w:t>
            </w:r>
          </w:p>
        </w:tc>
        <w:tc>
          <w:tcPr>
            <w:tcW w:type="dxa" w:w="83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Pedigree, progeny/offspring, lineage/legacy/registry markers, retirement state.</w:t>
            </w:r>
          </w:p>
        </w:tc>
      </w:tr>
    </w:tbl>
    <w:p/>
    <w:p>
      <w:pPr>
        <w:pStyle w:val="Heading1"/>
      </w:pPr>
      <w:r>
        <w:t>Profile information architecture — recovered variants</w:t>
      </w:r>
    </w:p>
    <w:p>
      <w:r>
        <w:t>Early profile designs used a compact set of tabs such as Overview, Training, Breeding, Stats and History. As Equoria’s systems deepened, the discussed profile expanded to Genetics, Stats, Temperament, Conformation, Gaits, Pedigree, Health/Vet, Tack, Competition History, Earnings and Stud/Sale.</w:t>
      </w:r>
    </w:p>
    <w:p>
      <w:r>
        <w:t>The current rule should be semantic rather than preserving a specific number of tabs: group these domains so the profile remains navigable, but do not throw away a domain because it makes the tab bar longer.</w:t>
      </w:r>
    </w:p>
    <w:p>
      <w:pPr>
        <w:pStyle w:val="Heading1"/>
      </w:pPr>
      <w:r>
        <w:t>Stats and development</w:t>
      </w:r>
    </w:p>
    <w:p>
      <w:pPr>
        <w:pStyle w:val="ListBullet"/>
        <w:spacing w:after="60"/>
      </w:pPr>
      <w:r>
        <w:t>Early data included speed, stamina/endurance, agility and later precision/strength/personality/intelligence plus a trait and temperament.</w:t>
      </w:r>
    </w:p>
    <w:p>
      <w:pPr>
        <w:pStyle w:val="ListBullet"/>
        <w:spacing w:after="60"/>
      </w:pPr>
      <w:r>
        <w:t>Competition design later standardized discipline formulas around Speed, Stamina, Agility, Precision, Focus, Obedience, Intelligence, Boldness, Balance and Flexibility.</w:t>
      </w:r>
    </w:p>
    <w:p>
      <w:pPr>
        <w:pStyle w:val="ListBullet"/>
        <w:spacing w:after="60"/>
      </w:pPr>
      <w:r>
        <w:t>Because the vocabulary evolved, a canonical stat schema still needs one explicit lock before implementation.</w:t>
      </w:r>
    </w:p>
    <w:p>
      <w:pPr>
        <w:pStyle w:val="ListBullet"/>
        <w:spacing w:after="60"/>
      </w:pPr>
      <w:r>
        <w:t>Profile should show current values, meaningful development/training history and discipline relevance rather than only a decorative radar chart.</w:t>
      </w:r>
    </w:p>
    <w:p>
      <w:pPr>
        <w:pStyle w:val="ListBullet"/>
        <w:spacing w:after="60"/>
      </w:pPr>
      <w:r>
        <w:t>Radar charts were an interface proposal, not a required representation.</w:t>
      </w:r>
    </w:p>
    <w:p>
      <w:pPr>
        <w:pStyle w:val="Heading1"/>
      </w:pPr>
      <w:r>
        <w:t>Conformation</w:t>
      </w:r>
    </w:p>
    <w:p>
      <w:pPr>
        <w:pStyle w:val="ListBullet"/>
        <w:spacing w:after="60"/>
      </w:pPr>
      <w:r>
        <w:t>Body-part/region ratings are required for meaningful conformation competition and breeding comparison.</w:t>
      </w:r>
    </w:p>
    <w:p>
      <w:pPr>
        <w:pStyle w:val="ListBullet"/>
        <w:spacing w:after="60"/>
      </w:pPr>
      <w:r>
        <w:t>Overall verbal conformation scale is locked: Excellent / Very Good / Good / Fair / Poor.</w:t>
      </w:r>
    </w:p>
    <w:p>
      <w:pPr>
        <w:pStyle w:val="ListBullet"/>
        <w:spacing w:after="60"/>
      </w:pPr>
      <w:r>
        <w:t>Historical examples referenced legs, back and neck; the final anatomical region list should be standardized in the conformation design volume/implementation spec.</w:t>
      </w:r>
    </w:p>
    <w:p>
      <w:pPr>
        <w:pStyle w:val="ListBullet"/>
        <w:spacing w:after="60"/>
      </w:pPr>
      <w:r>
        <w:t>Conformation should remain distinct from performance stats and distinct from presentation/groom skill used in conformation-show scoring.</w:t>
      </w:r>
    </w:p>
    <w:p>
      <w:pPr>
        <w:pStyle w:val="Heading1"/>
      </w:pPr>
      <w:r>
        <w:t>Gaits</w:t>
      </w:r>
    </w:p>
    <w:p>
      <w:pPr>
        <w:pStyle w:val="ListBullet"/>
        <w:spacing w:after="60"/>
      </w:pPr>
      <w:r>
        <w:t>Walk.</w:t>
      </w:r>
    </w:p>
    <w:p>
      <w:pPr>
        <w:pStyle w:val="ListBullet"/>
        <w:spacing w:after="60"/>
      </w:pPr>
      <w:r>
        <w:t>Trot.</w:t>
      </w:r>
    </w:p>
    <w:p>
      <w:pPr>
        <w:pStyle w:val="ListBullet"/>
        <w:spacing w:after="60"/>
      </w:pPr>
      <w:r>
        <w:t>Canter.</w:t>
      </w:r>
    </w:p>
    <w:p>
      <w:pPr>
        <w:pStyle w:val="ListBullet"/>
        <w:spacing w:after="60"/>
      </w:pPr>
      <w:r>
        <w:t>Gallop.</w:t>
      </w:r>
    </w:p>
    <w:p>
      <w:pPr>
        <w:pStyle w:val="ListBullet"/>
        <w:spacing w:after="60"/>
      </w:pPr>
      <w:r>
        <w:t>Special gait where breed/applicability warrants it.</w:t>
      </w:r>
    </w:p>
    <w:p>
      <w:pPr>
        <w:pStyle w:val="ListBullet"/>
        <w:spacing w:after="60"/>
      </w:pPr>
      <w:r>
        <w:t>Gait strength/affinity also feeds rider compatibility and some discipline presentation; it should not be treated as mere flavor text.</w:t>
      </w:r>
    </w:p>
    <w:p>
      <w:pPr>
        <w:pStyle w:val="Heading1"/>
      </w:pPr>
      <w:r>
        <w:t>Genetics and appearance</w:t>
      </w:r>
    </w:p>
    <w:p>
      <w:pPr>
        <w:pStyle w:val="ListBullet"/>
        <w:spacing w:after="60"/>
      </w:pPr>
      <w:r>
        <w:t>Genotype displayed explicitly on a Genetics surface.</w:t>
      </w:r>
    </w:p>
    <w:p>
      <w:pPr>
        <w:pStyle w:val="ListBullet"/>
        <w:spacing w:after="60"/>
      </w:pPr>
      <w:r>
        <w:t>Visible phenotype/color shown separately as the horse’s appearance.</w:t>
      </w:r>
    </w:p>
    <w:p>
      <w:pPr>
        <w:pStyle w:val="ListBullet"/>
        <w:spacing w:after="60"/>
      </w:pPr>
      <w:r>
        <w:t>Markings, rare modifiers and carrier information where the genetics system supports them.</w:t>
      </w:r>
    </w:p>
    <w:p>
      <w:pPr>
        <w:pStyle w:val="ListBullet"/>
        <w:spacing w:after="60"/>
      </w:pPr>
      <w:r>
        <w:t>Appearance customization cannot contradict the horse’s genetic bounds.</w:t>
      </w:r>
    </w:p>
    <w:p>
      <w:pPr>
        <w:pStyle w:val="ListBullet"/>
        <w:spacing w:after="60"/>
      </w:pPr>
      <w:r>
        <w:t>Pedigree/genetic information should link cleanly into breeding comparison and lineage visualization.</w:t>
      </w:r>
    </w:p>
    <w:p>
      <w:pPr>
        <w:pStyle w:val="Heading1"/>
      </w:pPr>
      <w:r>
        <w:t>Breeding, stud and sale state</w:t>
      </w:r>
    </w:p>
    <w:p>
      <w:pPr>
        <w:pStyle w:val="ListBullet"/>
        <w:spacing w:after="60"/>
      </w:pPr>
      <w:r>
        <w:t>Stallion stud state discussed as Public / Private / Unavailable plus a stud price/fee where applicable.</w:t>
      </w:r>
    </w:p>
    <w:p>
      <w:pPr>
        <w:pStyle w:val="ListBullet"/>
        <w:spacing w:after="60"/>
      </w:pPr>
      <w:r>
        <w:t>Mare state includes in-foal status, last breeding and the locked three-week breeding cooldown.</w:t>
      </w:r>
    </w:p>
    <w:p>
      <w:pPr>
        <w:pStyle w:val="ListBullet"/>
        <w:spacing w:after="60"/>
      </w:pPr>
      <w:r>
        <w:t>Direct Stud/Sale controls were part of profile UI concepts.</w:t>
      </w:r>
    </w:p>
    <w:p>
      <w:pPr>
        <w:pStyle w:val="ListBullet"/>
        <w:spacing w:after="60"/>
      </w:pPr>
      <w:r>
        <w:t>Sale/listing should connect to Marketplace while preserving horse history/ownership lineage.</w:t>
      </w:r>
    </w:p>
    <w:p>
      <w:pPr>
        <w:pStyle w:val="ListBullet"/>
        <w:spacing w:after="60"/>
      </w:pPr>
      <w:r>
        <w:t>A “transport simulation” after sale was rejected; sale stress was accepted as a possible horse-state effect.</w:t>
      </w:r>
    </w:p>
    <w:p>
      <w:pPr>
        <w:pStyle w:val="Heading1"/>
      </w:pPr>
      <w:r>
        <w:t>Competition and earnings record</w:t>
      </w:r>
    </w:p>
    <w:p>
      <w:pPr>
        <w:pStyle w:val="ListBullet"/>
        <w:spacing w:after="60"/>
      </w:pPr>
      <w:r>
        <w:t>Entries and results by show/event.</w:t>
      </w:r>
    </w:p>
    <w:p>
      <w:pPr>
        <w:pStyle w:val="ListBullet"/>
        <w:spacing w:after="60"/>
      </w:pPr>
      <w:r>
        <w:t>Placement, score and prize/earnings.</w:t>
      </w:r>
    </w:p>
    <w:p>
      <w:pPr>
        <w:pStyle w:val="ListBullet"/>
        <w:spacing w:after="60"/>
      </w:pPr>
      <w:r>
        <w:t>Discipline and date.</w:t>
      </w:r>
    </w:p>
    <w:p>
      <w:pPr>
        <w:pStyle w:val="ListBullet"/>
        <w:spacing w:after="60"/>
      </w:pPr>
      <w:r>
        <w:t>Chance-based post-show stat gain when earned.</w:t>
      </w:r>
    </w:p>
    <w:p>
      <w:pPr>
        <w:pStyle w:val="ListBullet"/>
        <w:spacing w:after="60"/>
      </w:pPr>
      <w:r>
        <w:t>Titles, Cups/medals and prestige/legacy achievements.</w:t>
      </w:r>
    </w:p>
    <w:p>
      <w:pPr>
        <w:pStyle w:val="ListBullet"/>
        <w:spacing w:after="60"/>
      </w:pPr>
      <w:r>
        <w:t>Aggregate earnings/wins/win percentage where useful, but detailed history remains available.</w:t>
      </w:r>
    </w:p>
    <w:p>
      <w:pPr>
        <w:pStyle w:val="Heading1"/>
      </w:pPr>
      <w:r>
        <w:t>Care, health and equipment</w:t>
      </w:r>
    </w:p>
    <w:p>
      <w:pPr>
        <w:pStyle w:val="ListBullet"/>
        <w:spacing w:after="60"/>
      </w:pPr>
      <w:r>
        <w:t>Health/Vet history and current health state.</w:t>
      </w:r>
    </w:p>
    <w:p>
      <w:pPr>
        <w:pStyle w:val="ListBullet"/>
        <w:spacing w:after="60"/>
      </w:pPr>
      <w:r>
        <w:t>Daily-care timestamps/history where needed to enforce care/bond rules.</w:t>
      </w:r>
    </w:p>
    <w:p>
      <w:pPr>
        <w:pStyle w:val="ListBullet"/>
        <w:spacing w:after="60"/>
      </w:pPr>
      <w:r>
        <w:t>Assigned groom/rider and compatibility/bond summaries.</w:t>
      </w:r>
    </w:p>
    <w:p>
      <w:pPr>
        <w:pStyle w:val="ListBullet"/>
        <w:spacing w:after="60"/>
      </w:pPr>
      <w:r>
        <w:t>Tack/equipment slots and currently equipped items.</w:t>
      </w:r>
    </w:p>
    <w:p>
      <w:pPr>
        <w:pStyle w:val="ListBullet"/>
        <w:spacing w:after="60"/>
      </w:pPr>
      <w:r>
        <w:t>Training-ready / care-needed / breeding/show eligibility messages should explain the blocking rule rather than only disable buttons.</w:t>
      </w:r>
    </w:p>
    <w:p>
      <w:pPr>
        <w:pStyle w:val="Heading1"/>
      </w:pPr>
      <w:r>
        <w:t>Pedigree, progeny and retirement</w:t>
      </w:r>
    </w:p>
    <w:p>
      <w:pPr>
        <w:pStyle w:val="ListBullet"/>
        <w:spacing w:after="60"/>
      </w:pPr>
      <w:r>
        <w:t>Pedigree overlay/lineage view with clickable ancestors.</w:t>
      </w:r>
    </w:p>
    <w:p>
      <w:pPr>
        <w:pStyle w:val="ListBullet"/>
        <w:spacing w:after="60"/>
      </w:pPr>
      <w:r>
        <w:t>Progeny list and descendant success.</w:t>
      </w:r>
    </w:p>
    <w:p>
      <w:pPr>
        <w:pStyle w:val="ListBullet"/>
        <w:spacing w:after="60"/>
      </w:pPr>
      <w:r>
        <w:t>Legacy/registry markers and significant ancestor achievements.</w:t>
      </w:r>
    </w:p>
    <w:p>
      <w:pPr>
        <w:pStyle w:val="ListBullet"/>
        <w:spacing w:after="60"/>
      </w:pPr>
      <w:r>
        <w:t>Retirement status and permanent historical record.</w:t>
      </w:r>
    </w:p>
    <w:p>
      <w:pPr>
        <w:pStyle w:val="ListBullet"/>
        <w:spacing w:after="60"/>
      </w:pPr>
      <w:r>
        <w:t>Death is not established as a core mechanic; do not assume retired horses disappear.</w:t>
      </w:r>
    </w:p>
    <w:p>
      <w:pPr>
        <w:pStyle w:val="Heading1"/>
      </w:pPr>
      <w:r>
        <w:t>Historical visual ideas</w:t>
      </w:r>
    </w:p>
    <w:p>
      <w:pPr>
        <w:pStyle w:val="ListBullet"/>
        <w:spacing w:after="60"/>
      </w:pPr>
      <w:r>
        <w:t>Full-body or 3/4 semi-realistic horse art, age-aware foal/young/adult/senior presentation and tack overlays were discussed.</w:t>
      </w:r>
    </w:p>
    <w:p>
      <w:pPr>
        <w:pStyle w:val="ListBullet"/>
        <w:spacing w:after="60"/>
      </w:pPr>
      <w:r>
        <w:t>Alert badges such as Training Ready were explored.</w:t>
      </w:r>
    </w:p>
    <w:p>
      <w:pPr>
        <w:pStyle w:val="ListBullet"/>
        <w:spacing w:after="60"/>
      </w:pPr>
      <w:r>
        <w:t>Breed-specific/stable backgrounds were proposed in old visual systems.</w:t>
      </w:r>
    </w:p>
    <w:p>
      <w:pPr>
        <w:pStyle w:val="ListBullet"/>
        <w:spacing w:after="60"/>
      </w:pPr>
      <w:r>
        <w:t>These are presentation options subordinate to the current celestial authored-world style.</w:t>
      </w:r>
    </w:p>
    <w:p>
      <w:pPr>
        <w:pStyle w:val="Heading1"/>
      </w:pPr>
      <w:r>
        <w:t>Do-not-drift guardrails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BEFE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7233A"/>
                <w:sz w:val="21"/>
              </w:rPr>
              <w:t>Lock against reinterpretation</w:t>
              <w:br/>
            </w:r>
            <w:r>
              <w:rPr>
                <w:color w:val="20252E"/>
                <w:sz w:val="19"/>
              </w:rPr>
              <w:t>Progressive disclosure must organize depth, not erase it. Do not replace the authoritative Horse Profile with a four-stat collectible card. Fixed identity/lineage facts should not be editable. Horse-level mockups are not permission to invent an XP system without a design lock.</w:t>
            </w:r>
          </w:p>
        </w:tc>
      </w:tr>
    </w:tbl>
    <w:p/>
    <w:p>
      <w:pPr>
        <w:pStyle w:val="Heading1"/>
      </w:pPr>
      <w:r>
        <w:t>Open decisions still requiring an explicit lock</w:t>
      </w:r>
    </w:p>
    <w:p>
      <w:pPr>
        <w:pStyle w:val="ListBullet"/>
        <w:spacing w:after="60"/>
      </w:pPr>
      <w:r>
        <w:t>Canonical horse stat vocabulary and ranges.</w:t>
      </w:r>
    </w:p>
    <w:p>
      <w:pPr>
        <w:pStyle w:val="ListBullet"/>
        <w:spacing w:after="60"/>
      </w:pPr>
      <w:r>
        <w:t>Generic Horse Level/Horse XP is resolved out. The Horse Profile must instead show Horse Points, stats/development, training/affinity and competition-specific levels/weights. Canonical stat vocabulary remains OPEN.</w:t>
      </w:r>
    </w:p>
    <w:p>
      <w:pPr>
        <w:pStyle w:val="ListBullet"/>
        <w:spacing w:after="60"/>
      </w:pPr>
      <w:r>
        <w:t>Final profile tab/group structure for desktop/mobile.</w:t>
      </w:r>
    </w:p>
    <w:p>
      <w:pPr>
        <w:pStyle w:val="ListBullet"/>
        <w:spacing w:after="60"/>
      </w:pPr>
      <w:r>
        <w:t>Final conformation body-region list and display detail.</w:t>
      </w:r>
    </w:p>
    <w:p>
      <w:pPr>
        <w:pStyle w:val="ListBullet"/>
        <w:spacing w:after="60"/>
      </w:pPr>
      <w:r>
        <w:t>Exact ownership-history/biography/journal presentation.</w:t>
      </w:r>
    </w:p>
    <w:p>
      <w:pPr>
        <w:pStyle w:val="Heading1"/>
      </w:pPr>
      <w:r>
        <w:t>Recovery provenance &amp; precedence</w:t>
      </w:r>
    </w:p>
    <w:p>
      <w:r>
        <w:t>This file is a reconstruction of Equoria’s discussed design intent. It intentionally preserves conflicts and historical alternatives instead of silently normalizing them.</w:t>
      </w:r>
    </w:p>
    <w:p>
      <w:r>
        <w:t>Precedence used here: later explicit user decisions outrank older plans; direct user constraints outrank assistant proposals; mockup values are examples unless independently locked; reported implementation is not treated as canonical design if it conflicts with a later decision.</w:t>
      </w:r>
    </w:p>
    <w:p>
      <w:pPr>
        <w:pStyle w:val="ListBullet"/>
        <w:spacing w:after="60"/>
      </w:pPr>
      <w:r>
        <w:t>2025 Equoria planning conversations and early implementation plans</w:t>
      </w:r>
    </w:p>
    <w:p>
      <w:pPr>
        <w:pStyle w:val="ListBullet"/>
        <w:spacing w:after="60"/>
      </w:pPr>
      <w:r>
        <w:t>2026 browser-game/stable redesign conversations</w:t>
      </w:r>
    </w:p>
    <w:p>
      <w:pPr>
        <w:pStyle w:val="ListBullet"/>
        <w:spacing w:after="60"/>
      </w:pPr>
      <w:r>
        <w:t>Equoria comprehensive inventory reconstructed 5 October 2026</w:t>
      </w:r>
    </w:p>
    <w:p>
      <w:pPr>
        <w:pStyle w:val="ListBullet"/>
        <w:spacing w:after="60"/>
      </w:pPr>
      <w:r>
        <w:t>Horse Profile Screen Design and Horse Card UI Summary</w:t>
      </w:r>
    </w:p>
    <w:p>
      <w:pPr>
        <w:pStyle w:val="ListBullet"/>
        <w:spacing w:after="60"/>
      </w:pPr>
      <w:r>
        <w:t>Breeding/competition/care/rider conversations from 2025</w:t>
      </w:r>
    </w:p>
    <w:p>
      <w:pPr>
        <w:pStyle w:val="Heading1"/>
      </w:pPr>
      <w:r>
        <w:t>Use of this document</w:t>
      </w:r>
    </w:p>
    <w:p>
      <w:r>
        <w:t>Treat LOCKED and CURRENT material as the governing design baseline unless Stacey explicitly revises it. Treat PLANNED material as intended scope that still needs implementation-level definition. Treat EXPLORATORY material as archived possibilities. Treat SUPERSEDED material as historical context only and do not reintroduce it accidentally.</w:t>
      </w:r>
    </w:p>
    <w:p>
      <w:r>
        <w:t>When implementation requires a decision that this document marks OPEN, create a discrete design decision record rather than allowing code, mockups, or an AI-generated rewrite to choose by implication.</w:t>
      </w:r>
    </w:p>
    <w:p>
      <w:r>
        <w:br w:type="page"/>
      </w:r>
    </w:p>
    <w:p>
      <w:pPr>
        <w:pStyle w:val="Heading1"/>
        <w:keepNext/>
        <w:keepLines/>
      </w:pPr>
      <w:r>
        <w:rPr>
          <w:b/>
        </w:rPr>
        <w:t>SECOND-DEPTH RECONSTRUCTION PASS</w:t>
      </w:r>
    </w:p>
    <w:p>
      <w:pPr>
        <w:pStyle w:val="Heading2"/>
        <w:keepNext/>
        <w:keepLines/>
      </w:pPr>
      <w:r>
        <w:t>Deep recovery: authoritative horse record, tabs, actions, and data provenance</w:t>
      </w:r>
    </w:p>
    <w:p>
      <w:pPr>
        <w:pStyle w:val="DeepNote"/>
      </w:pPr>
      <w:r>
        <w:t>Added 5 October 2026 • source-audited against the re-uploaded historical files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EFE6"/>
            <w:vAlign w:val="center"/>
          </w:tcPr>
          <w:p>
            <w:pPr>
              <w:keepLines/>
            </w:pPr>
            <w:r>
              <w:rPr>
                <w:b/>
              </w:rPr>
              <w:t xml:space="preserve">Evidence discipline. </w:t>
            </w:r>
            <w:r>
              <w:t>Evidence labels used in this deep pass: SOURCE-EXPLICIT means the uploaded historical material states the requirement directly; RECOVERED-CANON means the first reconstruction pass already preserved a user-directed rule from the earlier chat history; DERIVED-CONTRACT restates supported requirements as an implementation obligation without adding new balance; HISTORICAL/MOCKUP records a contemplated implementation or presentation but does not promote it to canon; OPEN means the source record does not resolve the decision.</w:t>
            </w:r>
          </w:p>
        </w:tc>
      </w:tr>
    </w:tbl>
    <w:p/>
    <w:p>
      <w:pPr>
        <w:pStyle w:val="Heading2"/>
        <w:keepNext/>
        <w:keepLines/>
      </w:pPr>
      <w:r>
        <w:t>Authoritative profile information architecture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Historical profile tabs/sections explicitly included Genetics, Stats, Pedigree, Health/Vet, Competition History, Tack and Stud/Sale. Broader planning also named Temperament, Conformation, Gaits and Earnings.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A simplified mockup used Stats / Training / History / Breeding. That is not evidence that the richer sections were removed; it is a wireframe compression.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The profile is the canonical human-readable record for one horse. Every compact Horse Card, search result, breeding preview and competition entry should link back to it rather than inventing alternative truth.</w:t>
      </w:r>
    </w:p>
    <w:p>
      <w:pPr>
        <w:pStyle w:val="Heading2"/>
        <w:keepNext/>
        <w:keepLines/>
      </w:pPr>
      <w:r>
        <w:t>Core fields and operational status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Identity examples included name, breed, sex and age plus image. Operational fields included health, temperament, discipline, training readiness/next date and assigned rider.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Week 4 horse overview expected disciplineScores, next training time, total earnings, most recent show result and rider name.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The card UI required gait strength, conformation highlights, genetic color/markings and legacy/elite traits in expanded view.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Profile sections should expose source/history where meaningful: training history rather than only current score, competition record rather than only win count, breeding history rather than only current stud status.</w:t>
      </w:r>
    </w:p>
    <w:p>
      <w:pPr>
        <w:pStyle w:val="Heading2"/>
        <w:keepNext/>
        <w:keepLines/>
      </w:pPr>
      <w:r>
        <w:t>Actions and state gating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Historical bottom actions were Feed, Train, Breed and Assign Rider; wireframes also emphasized Start Training and Enter Competition.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Every action must derive availability from canonical system rules. “Train” uses age/cooldown; “Compete” uses age/rider/event eligibility; “Breed” uses sex/age/health/availability; “Stud/Sale” uses market/breeding state.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Disabled actions should explain why and, where possible, when/how the horse becomes eligible instead of silently disappearing.</w:t>
      </w:r>
    </w:p>
    <w:p>
      <w:pPr>
        <w:pStyle w:val="Heading2"/>
        <w:keepNext/>
        <w:keepLines/>
      </w:pPr>
      <w:r>
        <w:t>Profile performance/accessibility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Lazy-loaded tabs, optimized imagery, &gt;=44px touch targets and screen-reader labels were explicit requirements.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Dense genetics/pedigree/history data may paginate or progressively disclose, but must remain text/DOM-accessible rather than being rendered only as an image/canvas.</w:t>
      </w:r>
    </w:p>
    <w:p>
      <w:pPr>
        <w:pStyle w:val="Heading2"/>
        <w:keepNext/>
        <w:keepLines/>
      </w:pPr>
      <w:r>
        <w:t>Source trace for this deep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F3D4D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5083"/>
            <w:shd w:fill="2F3D4D"/>
          </w:tcPr>
          <w:p>
            <w:r>
              <w:rPr>
                <w:b/>
                <w:color w:val="FFFFFF"/>
              </w:rPr>
              <w:t>How it is used here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Horse Profile Screen Design.docx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Equoria Horse Card UI Summary.docx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UI Design.docx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week 4.docx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Claude wireframes.docx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</w:tbl>
    <w:p>
      <w:pPr>
        <w:pStyle w:val="Heading2"/>
        <w:keepNext/>
        <w:keepLines/>
      </w:pPr>
      <w:r>
        <w:t>Deep-pass acceptance checks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A future implementation can identify which values are locked versus open without guessing from a mockup.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Any historical rule that conflicts with a later correction is visibly marked and cannot silently return through copied code/tests.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The UI can be redesigned without deleting the underlying system responsibilities or authoritative records.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Server/domain logic remains the source of eligibility, scoring, economy and permissions; clients render and request actions rather than inventing rules.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If a required rule is unsupported by the recovered record, it remains OPEN and is routed to an explicit design decision instead of being fabricated.</w:t>
      </w:r>
    </w:p>
    <w:p>
      <w:r>
        <w:br w:type="page"/>
      </w:r>
    </w:p>
    <w:p>
      <w:pPr>
        <w:pStyle w:val="Heading1"/>
      </w:pPr>
      <w:r>
        <w:t>CANONICAL DECISION UPDATE — 6 OCTOBER 2026</w:t>
      </w:r>
    </w:p>
    <w:p>
      <w:pPr>
        <w:pStyle w:val="DeepNote"/>
      </w:pPr>
      <w:r>
        <w:t>Direct owner decisions from the 5–6 October 2026 design-lock session. These decisions outrank earlier mockups, examples and assistant-generated interpretations.</w:t>
      </w:r>
    </w:p>
    <w:p>
      <w:pPr>
        <w:pStyle w:val="Heading2"/>
      </w:pPr>
      <w:r>
        <w:t>Horse Points, development and competition level</w:t>
      </w:r>
    </w:p>
    <w:p>
      <w:pPr>
        <w:pStyle w:val="Heading2"/>
      </w:pPr>
      <w:r>
        <w:t>Horse Points</w:t>
      </w:r>
    </w:p>
    <w:p>
      <w:pPr>
        <w:pStyle w:val="ListBullet"/>
      </w:pPr>
      <w:r>
        <w:t>[LOCKED] Rename horse “XP” to Horse Points everywhere in domain language and UI. Do not present Horse Points as an RPG XP bar.</w:t>
      </w:r>
    </w:p>
    <w:p>
      <w:pPr>
        <w:pStyle w:val="ListBullet"/>
      </w:pPr>
      <w:r>
        <w:t>[LOCKED] Every completed competition awards Horse Points: 1 non-placement; 3 for 3rd; 5 for 2nd; 10 for 1st. Game-run special seasonal competitions double these awards.</w:t>
      </w:r>
    </w:p>
    <w:p>
      <w:pPr>
        <w:pStyle w:val="ListBullet"/>
      </w:pPr>
      <w:r>
        <w:t>[LOCKED] Every 1,000 Horse Points earns one player-directed stat allocation. Earned Points/allocations may be banked for as long as the player wishes; banking is an intentional competitive-development strategy.</w:t>
      </w:r>
    </w:p>
    <w:p>
      <w:pPr>
        <w:pStyle w:val="ListBullet"/>
      </w:pPr>
      <w:r>
        <w:t>[LOCKED] Horse Profile presentation uses an information box listing the horse’s accumulated Horse Points rather than a progress bar or generic level meter.</w:t>
      </w:r>
    </w:p>
    <w:p>
      <w:pPr>
        <w:pStyle w:val="ListBullet"/>
      </w:pPr>
      <w:r>
        <w:t>[OPEN] If the implementation separately tracks lifetime accumulated Points and currently spendable/banked Points/allocations, the exact labels/display relationship still needs an explicit UI/data decision.</w:t>
      </w:r>
    </w:p>
    <w:p>
      <w:pPr>
        <w:pStyle w:val="Heading2"/>
      </w:pPr>
      <w:r>
        <w:t>Horse development and levels</w:t>
      </w:r>
    </w:p>
    <w:p>
      <w:pPr>
        <w:pStyle w:val="ListBullet"/>
      </w:pPr>
      <w:r>
        <w:t>[LOCKED] Horse development increases stats. Training improves relevant horse stats and develops affinity for particular competition types.</w:t>
      </w:r>
    </w:p>
    <w:p>
      <w:pPr>
        <w:pStyle w:val="ListBullet"/>
      </w:pPr>
      <w:r>
        <w:t>[LOCKED] A horse does not have one universal “Level 12.” Competition levels/weights are specific to competition type and are part of competition classification/eligibility.</w:t>
      </w:r>
    </w:p>
    <w:p>
      <w:pPr>
        <w:pStyle w:val="ListBullet"/>
      </w:pPr>
      <w:r>
        <w:t>[DERIVED-CONTRACT] The profile may display competition levels by discipline/type, but must never compress them into a single universal horse level badge.</w:t>
      </w:r>
    </w:p>
    <w:p>
      <w:pPr>
        <w:pStyle w:val="Heading2"/>
      </w:pPr>
      <w:r>
        <w:t>Career recognition</w:t>
      </w:r>
    </w:p>
    <w:p>
      <w:pPr>
        <w:pStyle w:val="ListBullet"/>
      </w:pPr>
      <w:r>
        <w:t>[CURRENT] Horse Prestige and Legacy are separate from Points. Points are a development resource/entitlement; Prestige is a career résumé; Legacy is historical/bloodline influence.</w:t>
      </w:r>
    </w:p>
    <w:p>
      <w:pPr>
        <w:pStyle w:val="Heading1"/>
        <w:keepNext/>
      </w:pPr>
      <w:r>
        <w:t>CANONICAL DECISION UPDATE — 8 OCTOBER 2026</w:t>
      </w:r>
    </w:p>
    <w:p>
      <w:pPr>
        <w:pStyle w:val="Heading2"/>
        <w:keepNext/>
      </w:pPr>
      <w:r>
        <w:t>Prestige presentation on Horse Profile</w:t>
      </w:r>
    </w:p>
    <w:p>
      <w:pPr>
        <w:pStyle w:val="ListBullet"/>
      </w:pPr>
      <w:r>
        <w:t>[LOCKED] Horse Profile must support both Overall Prestige and Prestige by discipline/type. Do not replace these with a generic horse level or merge them into Horse Points.</w:t>
      </w:r>
    </w:p>
    <w:p>
      <w:pPr>
        <w:pStyle w:val="ListBullet"/>
      </w:pPr>
      <w:r>
        <w:t>[LOCKED] Prestige history is backed by the Prestige Event Ledger. The profile/history surface should let players inspect the events, placements, titles and other recognized records that produced the horse’s current Prestige.</w:t>
      </w:r>
    </w:p>
    <w:p>
      <w:pPr>
        <w:pStyle w:val="ListBullet"/>
      </w:pPr>
      <w:r>
        <w:t>[LOCKED] Hall-of-Fame candidacy/recognition, major titles and registry recognition are résumé/history concepts and should remain visible independently of the raw Prestige total.</w:t>
      </w:r>
    </w:p>
    <w:p>
      <w:pPr>
        <w:pStyle w:val="ListBullet"/>
      </w:pPr>
      <w:r>
        <w:t>[CURRENT] Historical competition entries may need to display the competition level/class the horse entered at even when the horse’s current classification is higher, because post-entry development during the seven-day window is intentional strategy.</w:t>
      </w:r>
    </w:p>
    <w:p>
      <w:pPr>
        <w:pStyle w:val="Heading1"/>
      </w:pPr>
      <w:r>
        <w:t>Competition campaign state — canonical clarification</w:t>
      </w:r>
    </w:p>
    <w:p>
      <w:pPr>
        <w:pStyle w:val="ListBullet"/>
      </w:pPr>
      <w:r>
        <w:t>[LOCKED] Horse Profile may show up to three active competition types/disciplines and a separate total/open-entry count for individual shows.</w:t>
      </w:r>
    </w:p>
    <w:p>
      <w:pPr>
        <w:pStyle w:val="ListBullet"/>
      </w:pPr>
      <w:r>
        <w:t>[LOCKED] Individual show entries are not capped by the three-type limit. A horse may have hundreds of pending entries within its one-to-three active competition types.</w:t>
      </w:r>
    </w:p>
    <w:p>
      <w:pPr>
        <w:pStyle w:val="ListBullet"/>
      </w:pPr>
      <w:r>
        <w:t>[CURRENT] Competition history and Prestige records should remain scalable for high-volume careers through pagination, filtering, summary statistics and progressive disclosure rather than truncating the canonical record.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Equoria Reconstructed Design Bible • Canonical Pass V6 • 9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025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3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86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B9904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3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oriaKicker">
    <w:name w:val="Equoria Kicker"/>
    <w:pPr>
      <w:spacing w:after="60"/>
    </w:pPr>
    <w:rPr>
      <w:rFonts w:ascii="Aptos" w:hAnsi="Aptos"/>
      <w:b/>
      <w:caps/>
      <w:color w:val="B99047"/>
      <w:sz w:val="16"/>
    </w:rPr>
  </w:style>
  <w:style w:type="paragraph" w:customStyle="1" w:styleId="EquoriaCallout">
    <w:name w:val="Equoria Callout"/>
    <w:pPr>
      <w:spacing w:before="100" w:after="140"/>
      <w:ind w:left="288" w:right="144"/>
    </w:pPr>
    <w:rPr>
      <w:rFonts w:ascii="Aptos" w:hAnsi="Aptos"/>
      <w:color w:val="17233A"/>
      <w:sz w:val="21"/>
    </w:rPr>
  </w:style>
  <w:style w:type="paragraph" w:customStyle="1" w:styleId="DeepNote">
    <w:name w:val="Deep Note"/>
    <w:rPr>
      <w:rFonts w:ascii="Aptos" w:hAnsi="Aptos"/>
      <w:i/>
      <w:sz w:val="18"/>
    </w:rPr>
  </w:style>
  <w:style w:type="paragraph" w:customStyle="1" w:styleId="DeepSmall">
    <w:name w:val="Deep Small"/>
    <w:rPr>
      <w:rFonts w:ascii="Aptos" w:hAnsi="Apto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