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09 OF 23</w:t>
      </w:r>
    </w:p>
    <w:p>
      <w:pPr>
        <w:pStyle w:val="Title"/>
      </w:pPr>
      <w:r>
        <w:t>9. Foal Development, Epigenetics, Bond &amp; Temperament</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Reconstructs the unusually detailed early-life system: six-day foal-development windows, one action per day, bond/stress, missed-day handling, age milestones, developmental flags, temperament drift and proposed epigenetic/lineage influences.</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715E31"/>
            <w:tcMar>
              <w:top w:w="80" w:type="dxa"/>
              <w:start w:w="90" w:type="dxa"/>
              <w:bottom w:w="80" w:type="dxa"/>
              <w:end w:w="90" w:type="dxa"/>
            </w:tcMar>
            <w:vAlign w:val="center"/>
          </w:tcPr>
          <w:p>
            <w:pPr>
              <w:jc w:val="center"/>
            </w:pPr>
            <w:r>
              <w:rPr>
                <w:rFonts w:ascii="Aptos" w:hAnsi="Aptos"/>
                <w:b/>
                <w:color w:val="FFFFFF"/>
                <w:sz w:val="16"/>
              </w:rPr>
              <w:t>PLANNED</w:t>
            </w:r>
          </w:p>
        </w:tc>
        <w:tc>
          <w:tcPr>
            <w:tcW w:type="dxa" w:w="4997"/>
            <w:shd w:fill="F7F8FA"/>
            <w:tcMar>
              <w:top w:w="80" w:type="dxa"/>
              <w:start w:w="120" w:type="dxa"/>
              <w:bottom w:w="80" w:type="dxa"/>
              <w:end w:w="120" w:type="dxa"/>
            </w:tcMar>
            <w:vAlign w:val="center"/>
          </w:tcPr>
          <w:p>
            <w:r>
              <w:rPr>
                <w:rFonts w:ascii="Aptos" w:hAnsi="Aptos"/>
                <w:color w:val="20252E"/>
                <w:sz w:val="19"/>
              </w:rPr>
              <w:t>Six-day newborn development window with one action/day and age milestones.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55E3B"/>
            <w:tcMar>
              <w:top w:w="80" w:type="dxa"/>
              <w:start w:w="90" w:type="dxa"/>
              <w:bottom w:w="80" w:type="dxa"/>
              <w:end w:w="90" w:type="dxa"/>
            </w:tcMar>
            <w:vAlign w:val="center"/>
          </w:tcPr>
          <w:p>
            <w:pPr>
              <w:jc w:val="center"/>
            </w:pPr>
            <w:r>
              <w:rPr>
                <w:rFonts w:ascii="Aptos" w:hAnsi="Aptos"/>
                <w:b/>
                <w:color w:val="FFFFFF"/>
                <w:sz w:val="16"/>
              </w:rPr>
              <w:t>LOCKED</w:t>
            </w:r>
          </w:p>
        </w:tc>
        <w:tc>
          <w:tcPr>
            <w:tcW w:type="dxa" w:w="4997"/>
            <w:shd w:fill="F7F8FA"/>
            <w:tcMar>
              <w:top w:w="80" w:type="dxa"/>
              <w:start w:w="120" w:type="dxa"/>
              <w:bottom w:w="80" w:type="dxa"/>
              <w:end w:w="120" w:type="dxa"/>
            </w:tcMar>
            <w:vAlign w:val="center"/>
          </w:tcPr>
          <w:p>
            <w:r>
              <w:rPr>
                <w:rFonts w:ascii="Aptos" w:hAnsi="Aptos"/>
                <w:color w:val="20252E"/>
                <w:sz w:val="19"/>
              </w:rPr>
              <w:t>Bond 0–100, starts at 0, maximum +2/day under the later care rule.</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6A5775"/>
            <w:tcMar>
              <w:top w:w="80" w:type="dxa"/>
              <w:start w:w="90" w:type="dxa"/>
              <w:bottom w:w="80" w:type="dxa"/>
              <w:end w:w="90" w:type="dxa"/>
            </w:tcMar>
            <w:vAlign w:val="center"/>
          </w:tcPr>
          <w:p>
            <w:pPr>
              <w:jc w:val="center"/>
            </w:pPr>
            <w:r>
              <w:rPr>
                <w:rFonts w:ascii="Aptos" w:hAnsi="Aptos"/>
                <w:b/>
                <w:color w:val="FFFFFF"/>
                <w:sz w:val="16"/>
              </w:rPr>
              <w:t>EXPLORATORY</w:t>
            </w:r>
          </w:p>
        </w:tc>
        <w:tc>
          <w:tcPr>
            <w:tcW w:type="dxa" w:w="4997"/>
            <w:shd w:fill="F7F8FA"/>
            <w:tcMar>
              <w:top w:w="80" w:type="dxa"/>
              <w:start w:w="120" w:type="dxa"/>
              <w:bottom w:w="80" w:type="dxa"/>
              <w:end w:w="120" w:type="dxa"/>
            </w:tcMar>
            <w:vAlign w:val="center"/>
          </w:tcPr>
          <w:p>
            <w:r>
              <w:rPr>
                <w:rFonts w:ascii="Aptos" w:hAnsi="Aptos"/>
                <w:color w:val="20252E"/>
                <w:sz w:val="19"/>
              </w:rPr>
              <w:t>Specific temperament-drift and milestone probability formulas need final lock.</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9A6A23"/>
            <w:tcMar>
              <w:top w:w="80" w:type="dxa"/>
              <w:start w:w="90" w:type="dxa"/>
              <w:bottom w:w="80" w:type="dxa"/>
              <w:end w:w="90" w:type="dxa"/>
            </w:tcMar>
            <w:vAlign w:val="center"/>
          </w:tcPr>
          <w:p>
            <w:pPr>
              <w:jc w:val="center"/>
            </w:pPr>
            <w:r>
              <w:rPr>
                <w:rFonts w:ascii="Aptos" w:hAnsi="Aptos"/>
                <w:b/>
                <w:color w:val="FFFFFF"/>
                <w:sz w:val="16"/>
              </w:rPr>
              <w:t>OPEN</w:t>
            </w:r>
          </w:p>
        </w:tc>
        <w:tc>
          <w:tcPr>
            <w:tcW w:type="dxa" w:w="4997"/>
            <w:shd w:fill="F7F8FA"/>
            <w:tcMar>
              <w:top w:w="80" w:type="dxa"/>
              <w:start w:w="120" w:type="dxa"/>
              <w:bottom w:w="80" w:type="dxa"/>
              <w:end w:w="120" w:type="dxa"/>
            </w:tcMar>
            <w:vAlign w:val="center"/>
          </w:tcPr>
          <w:p>
            <w:r>
              <w:rPr>
                <w:rFonts w:ascii="Aptos" w:hAnsi="Aptos"/>
                <w:color w:val="20252E"/>
                <w:sz w:val="19"/>
              </w:rPr>
              <w:t>Global aging cadence and final temperament/flag schema.</w:t>
            </w:r>
          </w:p>
        </w:tc>
      </w:tr>
    </w:tbl>
    <w:p>
      <w:pPr>
        <w:spacing w:after="0"/>
      </w:pPr>
    </w:p>
    <w:p>
      <w:pPr>
        <w:pStyle w:val="Heading1"/>
      </w:pPr>
      <w:r>
        <w:t>Purpose of the foal system</w:t>
      </w:r>
    </w:p>
    <w:tbl>
      <w:tblPr>
        <w:tblW w:type="auto" w:w="0"/>
        <w:jc w:val="center"/>
        <w:tblLayout w:type="autofit"/>
        <w:tblLook w:firstColumn="1" w:firstRow="1" w:lastColumn="0" w:lastRow="0" w:noHBand="0" w:noVBand="1" w:val="04A0"/>
      </w:tblPr>
      <w:tblGrid>
        <w:gridCol w:w="9994"/>
      </w:tblGrid>
      <w:tr>
        <w:trPr>
          <w:cantSplit/>
        </w:trPr>
        <w:tc>
          <w:tcPr>
            <w:tcW w:type="dxa" w:w="9994"/>
            <w:shd w:fill="EEF4F7"/>
            <w:tcMar>
              <w:top w:w="130" w:type="dxa"/>
              <w:start w:w="150" w:type="dxa"/>
              <w:bottom w:w="130" w:type="dxa"/>
              <w:end w:w="150" w:type="dxa"/>
            </w:tcMar>
          </w:tcPr>
          <w:p>
            <w:r>
              <w:rPr>
                <w:b/>
                <w:color w:val="17233A"/>
                <w:sz w:val="21"/>
              </w:rPr>
              <w:t>Design intent</w:t>
              <w:br/>
            </w:r>
            <w:r>
              <w:rPr>
                <w:color w:val="20252E"/>
                <w:sz w:val="19"/>
              </w:rPr>
              <w:t>A foal is not meant to appear, wait behind a timer, and become an adult spreadsheet row. Early handling creates attachment and small developmental biases, while missing a day should reduce opportunity rather than destroy the horse.</w:t>
            </w:r>
          </w:p>
        </w:tc>
      </w:tr>
    </w:tbl>
    <w:p/>
    <w:p>
      <w:pPr>
        <w:pStyle w:val="Heading1"/>
      </w:pPr>
      <w:r>
        <w:t>Six-day newborn development timetable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512"/>
            <w:shd w:fill="17233A"/>
            <w:tcMar>
              <w:top w:w="80" w:type="dxa"/>
              <w:start w:w="90" w:type="dxa"/>
              <w:bottom w:w="80" w:type="dxa"/>
              <w:end w:w="90" w:type="dxa"/>
            </w:tcMar>
          </w:tcPr>
          <w:p>
            <w:r>
              <w:rPr>
                <w:b/>
                <w:color w:val="FFFFFF"/>
                <w:sz w:val="17"/>
              </w:rPr>
              <w:t>Window</w:t>
            </w:r>
          </w:p>
        </w:tc>
        <w:tc>
          <w:tcPr>
            <w:tcW w:type="dxa" w:w="2592"/>
            <w:shd w:fill="17233A"/>
            <w:tcMar>
              <w:top w:w="80" w:type="dxa"/>
              <w:start w:w="90" w:type="dxa"/>
              <w:bottom w:w="80" w:type="dxa"/>
              <w:end w:w="90" w:type="dxa"/>
            </w:tcMar>
          </w:tcPr>
          <w:p>
            <w:r>
              <w:rPr>
                <w:b/>
                <w:color w:val="FFFFFF"/>
                <w:sz w:val="17"/>
              </w:rPr>
              <w:t>Focus</w:t>
            </w:r>
          </w:p>
        </w:tc>
        <w:tc>
          <w:tcPr>
            <w:tcW w:type="dxa" w:w="6264"/>
            <w:shd w:fill="17233A"/>
            <w:tcMar>
              <w:top w:w="80" w:type="dxa"/>
              <w:start w:w="90" w:type="dxa"/>
              <w:bottom w:w="80" w:type="dxa"/>
              <w:end w:w="90" w:type="dxa"/>
            </w:tcMar>
          </w:tcPr>
          <w:p>
            <w:r>
              <w:rPr>
                <w:b/>
                <w:color w:val="FFFFFF"/>
                <w:sz w:val="17"/>
              </w:rPr>
              <w:t>Discussed actions / outcomes</w:t>
            </w:r>
          </w:p>
        </w:tc>
      </w:tr>
      <w:tr>
        <w:trPr>
          <w:cantSplit/>
        </w:trPr>
        <w:tc>
          <w:tcPr>
            <w:tcW w:type="dxa" w:w="1512"/>
            <w:tcMar>
              <w:top w:w="70" w:type="dxa"/>
              <w:start w:w="90" w:type="dxa"/>
              <w:bottom w:w="70" w:type="dxa"/>
              <w:end w:w="90" w:type="dxa"/>
            </w:tcMar>
          </w:tcPr>
          <w:p>
            <w:r>
              <w:rPr>
                <w:color w:val="20252E"/>
                <w:sz w:val="17"/>
              </w:rPr>
              <w:t>Day 0</w:t>
            </w:r>
          </w:p>
        </w:tc>
        <w:tc>
          <w:tcPr>
            <w:tcW w:type="dxa" w:w="2592"/>
            <w:tcMar>
              <w:top w:w="70" w:type="dxa"/>
              <w:start w:w="90" w:type="dxa"/>
              <w:bottom w:w="70" w:type="dxa"/>
              <w:end w:w="90" w:type="dxa"/>
            </w:tcMar>
          </w:tcPr>
          <w:p>
            <w:r>
              <w:rPr>
                <w:color w:val="20252E"/>
                <w:sz w:val="17"/>
              </w:rPr>
              <w:t>Birth / reveal</w:t>
            </w:r>
          </w:p>
        </w:tc>
        <w:tc>
          <w:tcPr>
            <w:tcW w:type="dxa" w:w="6264"/>
            <w:tcMar>
              <w:top w:w="70" w:type="dxa"/>
              <w:start w:w="90" w:type="dxa"/>
              <w:bottom w:w="70" w:type="dxa"/>
              <w:end w:w="90" w:type="dxa"/>
            </w:tcMar>
          </w:tcPr>
          <w:p>
            <w:r>
              <w:rPr>
                <w:color w:val="20252E"/>
                <w:sz w:val="17"/>
              </w:rPr>
              <w:t>Foal identity, sex, genetics/color, lineage and birth modifiers; developmental tasks begin after birth gate.</w:t>
            </w:r>
          </w:p>
        </w:tc>
      </w:tr>
      <w:tr>
        <w:trPr>
          <w:cantSplit/>
        </w:trPr>
        <w:tc>
          <w:tcPr>
            <w:tcW w:type="dxa" w:w="1512"/>
            <w:shd w:fill="F7F8FA"/>
            <w:tcMar>
              <w:top w:w="70" w:type="dxa"/>
              <w:start w:w="90" w:type="dxa"/>
              <w:bottom w:w="70" w:type="dxa"/>
              <w:end w:w="90" w:type="dxa"/>
            </w:tcMar>
          </w:tcPr>
          <w:p>
            <w:r>
              <w:rPr>
                <w:color w:val="20252E"/>
                <w:sz w:val="17"/>
              </w:rPr>
              <w:t>Days 1–2</w:t>
            </w:r>
          </w:p>
        </w:tc>
        <w:tc>
          <w:tcPr>
            <w:tcW w:type="dxa" w:w="2592"/>
            <w:shd w:fill="F7F8FA"/>
            <w:tcMar>
              <w:top w:w="70" w:type="dxa"/>
              <w:start w:w="90" w:type="dxa"/>
              <w:bottom w:w="70" w:type="dxa"/>
              <w:end w:w="90" w:type="dxa"/>
            </w:tcMar>
          </w:tcPr>
          <w:p>
            <w:r>
              <w:rPr>
                <w:color w:val="20252E"/>
                <w:sz w:val="17"/>
              </w:rPr>
              <w:t>Imprinting / trust</w:t>
            </w:r>
          </w:p>
        </w:tc>
        <w:tc>
          <w:tcPr>
            <w:tcW w:type="dxa" w:w="6264"/>
            <w:shd w:fill="F7F8FA"/>
            <w:tcMar>
              <w:top w:w="70" w:type="dxa"/>
              <w:start w:w="90" w:type="dxa"/>
              <w:bottom w:w="70" w:type="dxa"/>
              <w:end w:w="90" w:type="dxa"/>
            </w:tcMar>
          </w:tcPr>
          <w:p>
            <w:r>
              <w:rPr>
                <w:color w:val="20252E"/>
                <w:sz w:val="17"/>
              </w:rPr>
              <w:t>Early Trust Building, gentle touch/routine presence, halter/handling-style imprinting; bond/trust foundation.</w:t>
            </w:r>
          </w:p>
        </w:tc>
      </w:tr>
      <w:tr>
        <w:trPr>
          <w:cantSplit/>
        </w:trPr>
        <w:tc>
          <w:tcPr>
            <w:tcW w:type="dxa" w:w="1512"/>
            <w:tcMar>
              <w:top w:w="70" w:type="dxa"/>
              <w:start w:w="90" w:type="dxa"/>
              <w:bottom w:w="70" w:type="dxa"/>
              <w:end w:w="90" w:type="dxa"/>
            </w:tcMar>
          </w:tcPr>
          <w:p>
            <w:r>
              <w:rPr>
                <w:color w:val="20252E"/>
                <w:sz w:val="17"/>
              </w:rPr>
              <w:t>Days 3–4</w:t>
            </w:r>
          </w:p>
        </w:tc>
        <w:tc>
          <w:tcPr>
            <w:tcW w:type="dxa" w:w="2592"/>
            <w:tcMar>
              <w:top w:w="70" w:type="dxa"/>
              <w:start w:w="90" w:type="dxa"/>
              <w:bottom w:w="70" w:type="dxa"/>
              <w:end w:w="90" w:type="dxa"/>
            </w:tcMar>
          </w:tcPr>
          <w:p>
            <w:r>
              <w:rPr>
                <w:color w:val="20252E"/>
                <w:sz w:val="17"/>
              </w:rPr>
              <w:t>Socialization / environment</w:t>
            </w:r>
          </w:p>
        </w:tc>
        <w:tc>
          <w:tcPr>
            <w:tcW w:type="dxa" w:w="6264"/>
            <w:tcMar>
              <w:top w:w="70" w:type="dxa"/>
              <w:start w:w="90" w:type="dxa"/>
              <w:bottom w:w="70" w:type="dxa"/>
              <w:end w:w="90" w:type="dxa"/>
            </w:tcMar>
          </w:tcPr>
          <w:p>
            <w:r>
              <w:rPr>
                <w:color w:val="20252E"/>
                <w:sz w:val="17"/>
              </w:rPr>
              <w:t>Leading, tying, hoof handling, desensitization, group calmness / ordinary stable exposure.</w:t>
            </w:r>
          </w:p>
        </w:tc>
      </w:tr>
      <w:tr>
        <w:trPr>
          <w:cantSplit/>
        </w:trPr>
        <w:tc>
          <w:tcPr>
            <w:tcW w:type="dxa" w:w="1512"/>
            <w:shd w:fill="F7F8FA"/>
            <w:tcMar>
              <w:top w:w="70" w:type="dxa"/>
              <w:start w:w="90" w:type="dxa"/>
              <w:bottom w:w="70" w:type="dxa"/>
              <w:end w:w="90" w:type="dxa"/>
            </w:tcMar>
          </w:tcPr>
          <w:p>
            <w:r>
              <w:rPr>
                <w:color w:val="20252E"/>
                <w:sz w:val="17"/>
              </w:rPr>
              <w:t>Days 5–6</w:t>
            </w:r>
          </w:p>
        </w:tc>
        <w:tc>
          <w:tcPr>
            <w:tcW w:type="dxa" w:w="2592"/>
            <w:shd w:fill="F7F8FA"/>
            <w:tcMar>
              <w:top w:w="70" w:type="dxa"/>
              <w:start w:w="90" w:type="dxa"/>
              <w:bottom w:w="70" w:type="dxa"/>
              <w:end w:w="90" w:type="dxa"/>
            </w:tcMar>
          </w:tcPr>
          <w:p>
            <w:r>
              <w:rPr>
                <w:color w:val="20252E"/>
                <w:sz w:val="17"/>
              </w:rPr>
              <w:t>Fear, manners, weaning readiness</w:t>
            </w:r>
          </w:p>
        </w:tc>
        <w:tc>
          <w:tcPr>
            <w:tcW w:type="dxa" w:w="6264"/>
            <w:shd w:fill="F7F8FA"/>
            <w:tcMar>
              <w:top w:w="70" w:type="dxa"/>
              <w:start w:w="90" w:type="dxa"/>
              <w:bottom w:w="70" w:type="dxa"/>
              <w:end w:w="90" w:type="dxa"/>
            </w:tcMar>
          </w:tcPr>
          <w:p>
            <w:r>
              <w:rPr>
                <w:color w:val="20252E"/>
                <w:sz w:val="17"/>
              </w:rPr>
              <w:t>Confidence walks, showground exposure/walkalong, manners, calmness and final early-readiness checks.</w:t>
            </w:r>
          </w:p>
        </w:tc>
      </w:tr>
    </w:tbl>
    <w:p/>
    <w:p>
      <w:pPr>
        <w:pStyle w:val="Heading1"/>
      </w:pPr>
      <w:r>
        <w:t>Daily action rule</w:t>
      </w:r>
    </w:p>
    <w:p>
      <w:pPr>
        <w:pStyle w:val="ListBullet"/>
        <w:spacing w:after="60"/>
      </w:pPr>
      <w:r>
        <w:t>One developmental/care-style action per foal per day was the intended cadence for the newborn window.</w:t>
      </w:r>
    </w:p>
    <w:p>
      <w:pPr>
        <w:pStyle w:val="ListBullet"/>
        <w:spacing w:after="60"/>
      </w:pPr>
      <w:r>
        <w:t>Birth day itself gates the first available task; do not accidentally allow six stacked actions immediately after foaling.</w:t>
      </w:r>
    </w:p>
    <w:p>
      <w:pPr>
        <w:pStyle w:val="ListBullet"/>
        <w:spacing w:after="60"/>
      </w:pPr>
      <w:r>
        <w:t>Missed actions reduce available bonuses/progress rather than causing punitive permanent damage.</w:t>
      </w:r>
    </w:p>
    <w:p>
      <w:pPr>
        <w:pStyle w:val="ListBullet"/>
        <w:spacing w:after="60"/>
      </w:pPr>
      <w:r>
        <w:t>A two-day grace concept appeared later; more than two missed days could reset a streak/progress track. Exact streak implementation needs a final lock.</w:t>
      </w:r>
    </w:p>
    <w:p>
      <w:pPr>
        <w:pStyle w:val="Heading1"/>
      </w:pPr>
      <w:r>
        <w:t>Development actions discussed</w:t>
      </w:r>
    </w:p>
    <w:p>
      <w:pPr>
        <w:pStyle w:val="ListBullet"/>
        <w:spacing w:after="60"/>
      </w:pPr>
      <w:r>
        <w:t>Desensitization.</w:t>
      </w:r>
    </w:p>
    <w:p>
      <w:pPr>
        <w:pStyle w:val="ListBullet"/>
        <w:spacing w:after="60"/>
      </w:pPr>
      <w:r>
        <w:t>Leading.</w:t>
      </w:r>
    </w:p>
    <w:p>
      <w:pPr>
        <w:pStyle w:val="ListBullet"/>
        <w:spacing w:after="60"/>
      </w:pPr>
      <w:r>
        <w:t>Tying.</w:t>
      </w:r>
    </w:p>
    <w:p>
      <w:pPr>
        <w:pStyle w:val="ListBullet"/>
        <w:spacing w:after="60"/>
      </w:pPr>
      <w:r>
        <w:t>Hoof handling.</w:t>
      </w:r>
    </w:p>
    <w:p>
      <w:pPr>
        <w:pStyle w:val="ListBullet"/>
        <w:spacing w:after="60"/>
      </w:pPr>
      <w:r>
        <w:t>Showground exposure / walkalong.</w:t>
      </w:r>
    </w:p>
    <w:p>
      <w:pPr>
        <w:pStyle w:val="ListBullet"/>
        <w:spacing w:after="60"/>
      </w:pPr>
      <w:r>
        <w:t>Confidence walks.</w:t>
      </w:r>
    </w:p>
    <w:p>
      <w:pPr>
        <w:pStyle w:val="ListBullet"/>
        <w:spacing w:after="60"/>
      </w:pPr>
      <w:r>
        <w:t>Early Trust Building / touch / routine presence.</w:t>
      </w:r>
    </w:p>
    <w:p>
      <w:pPr>
        <w:pStyle w:val="ListBullet"/>
        <w:spacing w:after="60"/>
      </w:pPr>
      <w:r>
        <w:t>Halter and general handling.</w:t>
      </w:r>
    </w:p>
    <w:p>
      <w:pPr>
        <w:pStyle w:val="ListBullet"/>
        <w:spacing w:after="60"/>
      </w:pPr>
      <w:r>
        <w:t>Advanced grooming/braiding as the horse gets older.</w:t>
      </w:r>
    </w:p>
    <w:p>
      <w:pPr>
        <w:pStyle w:val="ListBullet"/>
        <w:spacing w:after="60"/>
      </w:pPr>
      <w:r>
        <w:t>Group calmness and social exposure.</w:t>
      </w:r>
    </w:p>
    <w:p>
      <w:pPr>
        <w:pStyle w:val="ListBullet"/>
        <w:spacing w:after="60"/>
      </w:pPr>
      <w:r>
        <w:t>At around age 2: tack desensitization and more advanced presentation work.</w:t>
      </w:r>
    </w:p>
    <w:p>
      <w:pPr>
        <w:pStyle w:val="ListBullet"/>
        <w:spacing w:after="60"/>
      </w:pPr>
      <w:r>
        <w:t>Lunging and long-lining were reserved for trainer/professional work rather than casual daily foal care.</w:t>
      </w:r>
    </w:p>
    <w:p>
      <w:pPr>
        <w:pStyle w:val="Heading1"/>
      </w:pPr>
      <w:r>
        <w:t>Bond system — canonical later rule and older values</w:t>
      </w:r>
    </w:p>
    <w:p>
      <w:r>
        <w:t>The later explicit care design set bond on a 0–100 scale, beginning at 0, with a maximum of +2 bond per horse per day. This should outrank older brainstorming that used larger individual-action values such as grooming +5, special care +8–10 or massage +10.</w:t>
      </w:r>
    </w:p>
    <w:p>
      <w:r>
        <w:t>Those older values remain useful evidence that different care types were once imagined as differentiated, but the +2/day cap is the safer current design baseline until explicitly revised.</w:t>
      </w:r>
    </w:p>
    <w:p>
      <w:pPr>
        <w:pStyle w:val="Heading1"/>
      </w:pPr>
      <w:r>
        <w:t>Stress and temperament interaction</w:t>
      </w:r>
    </w:p>
    <w:p>
      <w:pPr>
        <w:pStyle w:val="ListBullet"/>
        <w:spacing w:after="60"/>
      </w:pPr>
      <w:r>
        <w:t>Stress was discussed on a 0–100 scale.</w:t>
      </w:r>
    </w:p>
    <w:p>
      <w:pPr>
        <w:pStyle w:val="ListBullet"/>
        <w:spacing w:after="60"/>
      </w:pPr>
      <w:r>
        <w:t>A proposal used stress &gt;70 or bond &lt;30 as a condition for roughly 10% weekly risk of temperament drift/negative developmental expression.</w:t>
      </w:r>
    </w:p>
    <w:p>
      <w:pPr>
        <w:pStyle w:val="ListBullet"/>
        <w:spacing w:after="60"/>
      </w:pPr>
      <w:r>
        <w:t>Stress &lt;30 plus good feed was proposed to provide roughly 10% chance of resilient/high-immunity positive flags.</w:t>
      </w:r>
    </w:p>
    <w:p>
      <w:pPr>
        <w:pStyle w:val="ListBullet"/>
        <w:spacing w:after="60"/>
      </w:pPr>
      <w:r>
        <w:t>These thresholds/probabilities were accepted as system direction in discussion but still need a single final balance table before implementation.</w:t>
      </w:r>
    </w:p>
    <w:p>
      <w:pPr>
        <w:pStyle w:val="ListBullet"/>
        <w:spacing w:after="60"/>
      </w:pPr>
      <w:r>
        <w:t>Rider retirement should not punish or permanently destabilize the horse; rider lifecycle and horse emotional state must remain separate.</w:t>
      </w:r>
    </w:p>
    <w:p>
      <w:pPr>
        <w:pStyle w:val="Heading1"/>
      </w:pPr>
      <w:r>
        <w:t>Temperament set recovered</w:t>
      </w:r>
    </w:p>
    <w:p>
      <w:pPr>
        <w:pStyle w:val="ListBullet"/>
        <w:spacing w:after="60"/>
      </w:pPr>
      <w:r>
        <w:t>Spirited.</w:t>
      </w:r>
    </w:p>
    <w:p>
      <w:pPr>
        <w:pStyle w:val="ListBullet"/>
        <w:spacing w:after="60"/>
      </w:pPr>
      <w:r>
        <w:t>Nervous.</w:t>
      </w:r>
    </w:p>
    <w:p>
      <w:pPr>
        <w:pStyle w:val="ListBullet"/>
        <w:spacing w:after="60"/>
      </w:pPr>
      <w:r>
        <w:t>Calm.</w:t>
      </w:r>
    </w:p>
    <w:p>
      <w:pPr>
        <w:pStyle w:val="ListBullet"/>
        <w:spacing w:after="60"/>
      </w:pPr>
      <w:r>
        <w:t>Bold.</w:t>
      </w:r>
    </w:p>
    <w:p>
      <w:pPr>
        <w:pStyle w:val="ListBullet"/>
        <w:spacing w:after="60"/>
      </w:pPr>
      <w:r>
        <w:t>Steady.</w:t>
      </w:r>
    </w:p>
    <w:p>
      <w:pPr>
        <w:pStyle w:val="ListBullet"/>
        <w:spacing w:after="60"/>
      </w:pPr>
      <w:r>
        <w:t>Independent.</w:t>
      </w:r>
    </w:p>
    <w:p>
      <w:pPr>
        <w:pStyle w:val="ListBullet"/>
        <w:spacing w:after="60"/>
      </w:pPr>
      <w:r>
        <w:t>Reactive.</w:t>
      </w:r>
    </w:p>
    <w:p>
      <w:pPr>
        <w:pStyle w:val="ListBullet"/>
        <w:spacing w:after="60"/>
      </w:pPr>
      <w:r>
        <w:t>Stubborn.</w:t>
      </w:r>
    </w:p>
    <w:p>
      <w:pPr>
        <w:pStyle w:val="ListBullet"/>
        <w:spacing w:after="60"/>
      </w:pPr>
      <w:r>
        <w:t>Playful.</w:t>
      </w:r>
    </w:p>
    <w:p>
      <w:pPr>
        <w:pStyle w:val="ListBullet"/>
        <w:spacing w:after="60"/>
      </w:pPr>
      <w:r>
        <w:t>Lazy.</w:t>
      </w:r>
    </w:p>
    <w:p>
      <w:pPr>
        <w:pStyle w:val="ListBullet"/>
        <w:spacing w:after="60"/>
      </w:pPr>
      <w:r>
        <w:t>Aggressive.</w:t>
      </w:r>
    </w:p>
    <w:p>
      <w:pPr>
        <w:pStyle w:val="ListBullet"/>
        <w:spacing w:after="60"/>
      </w:pPr>
      <w:r>
        <w:t>This list was accepted in an older temperament database discussion, but the project also uses “trait” and developmental flags. Final schema must define whether temperament is one categorical type, multiple dimensions, or a category plus trait tags.</w:t>
      </w:r>
    </w:p>
    <w:p>
      <w:pPr>
        <w:pStyle w:val="Heading1"/>
      </w:pPr>
      <w:r>
        <w:t>Developmental / epigenetic flags discussed</w:t>
      </w:r>
    </w:p>
    <w:p>
      <w:pPr>
        <w:pStyle w:val="ListBullet"/>
        <w:spacing w:after="60"/>
      </w:pPr>
      <w:r>
        <w:t>Brave / Fearful.</w:t>
      </w:r>
    </w:p>
    <w:p>
      <w:pPr>
        <w:pStyle w:val="ListBullet"/>
        <w:spacing w:after="60"/>
      </w:pPr>
      <w:r>
        <w:t>Confident / Insecure.</w:t>
      </w:r>
    </w:p>
    <w:p>
      <w:pPr>
        <w:pStyle w:val="ListBullet"/>
        <w:spacing w:after="60"/>
      </w:pPr>
      <w:r>
        <w:t>Affectionate / Skittish.</w:t>
      </w:r>
    </w:p>
    <w:p>
      <w:pPr>
        <w:pStyle w:val="ListBullet"/>
        <w:spacing w:after="60"/>
      </w:pPr>
      <w:r>
        <w:t>Resilient / Reactive / Fragile.</w:t>
      </w:r>
    </w:p>
    <w:p>
      <w:pPr>
        <w:pStyle w:val="ListBullet"/>
        <w:spacing w:after="60"/>
      </w:pPr>
      <w:r>
        <w:t>High Immunity / Low Immunity.</w:t>
      </w:r>
    </w:p>
    <w:p>
      <w:pPr>
        <w:pStyle w:val="ListBullet"/>
        <w:spacing w:after="60"/>
      </w:pPr>
      <w:r>
        <w:t>People Trusting.</w:t>
      </w:r>
    </w:p>
    <w:p>
      <w:pPr>
        <w:pStyle w:val="ListBullet"/>
        <w:spacing w:after="60"/>
      </w:pPr>
      <w:r>
        <w:t>Show Calm / Crowd Ready.</w:t>
      </w:r>
    </w:p>
    <w:p>
      <w:pPr>
        <w:pStyle w:val="ListBullet"/>
        <w:spacing w:after="60"/>
      </w:pPr>
      <w:r>
        <w:t>Bonded / Presentation Boosted.</w:t>
      </w:r>
    </w:p>
    <w:p>
      <w:pPr>
        <w:pStyle w:val="ListBullet"/>
        <w:spacing w:after="60"/>
      </w:pPr>
      <w:r>
        <w:t>Injury Prone appeared as a possible flag even though training injuries were later prohibited; if retained it must affect only legitimate injury sources such as competition.</w:t>
      </w:r>
    </w:p>
    <w:p>
      <w:pPr>
        <w:pStyle w:val="ListBullet"/>
        <w:spacing w:after="60"/>
      </w:pPr>
      <w:r>
        <w:t>Legacy Talent was proposed as a lineage-development outcome.</w:t>
      </w:r>
    </w:p>
    <w:p>
      <w:pPr>
        <w:pStyle w:val="Heading1"/>
      </w:pPr>
      <w:r>
        <w:t>Age milestones beyond the six-day window</w:t>
      </w:r>
    </w:p>
    <w:p>
      <w:pPr>
        <w:pStyle w:val="ListBullet"/>
        <w:spacing w:after="60"/>
      </w:pPr>
      <w:r>
        <w:t>Milestone ages 1, 2 and 3 were discussed for progressively locking in developmental effects and readiness.</w:t>
      </w:r>
    </w:p>
    <w:p>
      <w:pPr>
        <w:pStyle w:val="ListBullet"/>
        <w:spacing w:after="60"/>
      </w:pPr>
      <w:r>
        <w:t>One historical implementation concept advanced horses +1 year every 7 real days. That aging cadence is not currently locked for the browser game.</w:t>
      </w:r>
    </w:p>
    <w:p>
      <w:pPr>
        <w:pStyle w:val="ListBullet"/>
        <w:spacing w:after="60"/>
      </w:pPr>
      <w:r>
        <w:t>Around age 2, tack desensitization, advanced grooming/braiding, group calmness and showground walkalong become appropriate.</w:t>
      </w:r>
    </w:p>
    <w:p>
      <w:pPr>
        <w:pStyle w:val="ListBullet"/>
        <w:spacing w:after="60"/>
      </w:pPr>
      <w:r>
        <w:t>At age 3, the horse crosses into adult training/rider/competition eligibility under current rules.</w:t>
      </w:r>
    </w:p>
    <w:p>
      <w:pPr>
        <w:pStyle w:val="Heading1"/>
      </w:pPr>
      <w:r>
        <w:t>Proposed milestone probability model</w:t>
      </w:r>
    </w:p>
    <w:p>
      <w:r>
        <w:t>A later proposal used +5% chance per relevant developmental day toward a trait/milestone effect, capped after roughly 10 days, with an additional +10% for a seven-day streak and an overall ~60% cap before the milestone locked. This is preserved as a proposal, not a canonical formula.</w:t>
      </w:r>
    </w:p>
    <w:p>
      <w:r>
        <w:t>The important intent is that repeated appropriate handling nudges development without making one missed click fatal or making every perfectly managed foal identical.</w:t>
      </w:r>
    </w:p>
    <w:p>
      <w:pPr>
        <w:pStyle w:val="Heading1"/>
      </w:pPr>
      <w:r>
        <w:t>Foal Development surface</w:t>
      </w:r>
    </w:p>
    <w:p>
      <w:pPr>
        <w:pStyle w:val="ListBullet"/>
        <w:spacing w:after="60"/>
      </w:pPr>
      <w:r>
        <w:t>Current developmental window / age milestone.</w:t>
      </w:r>
    </w:p>
    <w:p>
      <w:pPr>
        <w:pStyle w:val="ListBullet"/>
        <w:spacing w:after="60"/>
      </w:pPr>
      <w:r>
        <w:t>Today’s available task and whether already completed.</w:t>
      </w:r>
    </w:p>
    <w:p>
      <w:pPr>
        <w:pStyle w:val="ListBullet"/>
        <w:spacing w:after="60"/>
      </w:pPr>
      <w:r>
        <w:t>Bond and stress values.</w:t>
      </w:r>
    </w:p>
    <w:p>
      <w:pPr>
        <w:pStyle w:val="ListBullet"/>
        <w:spacing w:after="60"/>
      </w:pPr>
      <w:r>
        <w:t>History of completed/missed actions.</w:t>
      </w:r>
    </w:p>
    <w:p>
      <w:pPr>
        <w:pStyle w:val="ListBullet"/>
        <w:spacing w:after="60"/>
      </w:pPr>
      <w:r>
        <w:t>Developmental/epigenetic flags and when they became known.</w:t>
      </w:r>
    </w:p>
    <w:p>
      <w:pPr>
        <w:pStyle w:val="ListBullet"/>
        <w:spacing w:after="60"/>
      </w:pPr>
      <w:r>
        <w:t>Milestone progress/readiness.</w:t>
      </w:r>
    </w:p>
    <w:p>
      <w:pPr>
        <w:pStyle w:val="ListBullet"/>
        <w:spacing w:after="60"/>
      </w:pPr>
      <w:r>
        <w:t>Links to dam/sire/pedigree/genetics.</w:t>
      </w:r>
    </w:p>
    <w:p>
      <w:pPr>
        <w:pStyle w:val="ListBullet"/>
        <w:spacing w:after="60"/>
      </w:pPr>
      <w:r>
        <w:t>“Foal Readiness” summary was explored as a convenience, not a separate hidden score unless defined.</w:t>
      </w:r>
    </w:p>
    <w:p>
      <w:pPr>
        <w:pStyle w:val="Heading1"/>
      </w:pPr>
      <w:r>
        <w:t>Implementation history</w:t>
      </w:r>
    </w:p>
    <w:p>
      <w:r>
        <w:t>Prior development conversations reported task logs, under-age-3 epigenetic marking and small trait changes (including ±3-style implementation values) in code. Those reports are implementation history, not authority over the design if they conflict with the later bond/care rules.</w:t>
      </w:r>
    </w:p>
    <w:p>
      <w:r>
        <w:t>This volume deliberately separates intended player-facing logic from old code behavior so an obsolete prototype cannot silently become canon.</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Do not turn foal development into punitive daily-login coercion. Missing days should reduce opportunity, not ruin a horse. The later +2 bond/day cap outranks older +5/+10 brainstorming. Do not allow early handling to overwrite genetics or create guaranteed champions.</w:t>
            </w:r>
          </w:p>
        </w:tc>
      </w:tr>
    </w:tbl>
    <w:p/>
    <w:p>
      <w:pPr>
        <w:pStyle w:val="Heading1"/>
      </w:pPr>
      <w:r>
        <w:t>Open decisions still requiring an explicit lock</w:t>
      </w:r>
    </w:p>
    <w:p>
      <w:pPr>
        <w:pStyle w:val="ListBullet"/>
        <w:spacing w:after="60"/>
      </w:pPr>
      <w:r>
        <w:t>Canonical aging calendar after the newborn six-day window.</w:t>
      </w:r>
    </w:p>
    <w:p>
      <w:pPr>
        <w:pStyle w:val="ListBullet"/>
        <w:spacing w:after="60"/>
      </w:pPr>
      <w:r>
        <w:t>Final temperament schema: categorical type versus dimensions/tags.</w:t>
      </w:r>
    </w:p>
    <w:p>
      <w:pPr>
        <w:pStyle w:val="ListBullet"/>
        <w:spacing w:after="60"/>
      </w:pPr>
      <w:r>
        <w:t>Exact stress change rules and final thresholds/probabilities.</w:t>
      </w:r>
    </w:p>
    <w:p>
      <w:pPr>
        <w:pStyle w:val="ListBullet"/>
        <w:spacing w:after="60"/>
      </w:pPr>
      <w:r>
        <w:t>How/when developmental flags become visible to the player.</w:t>
      </w:r>
    </w:p>
    <w:p>
      <w:pPr>
        <w:pStyle w:val="ListBullet"/>
        <w:spacing w:after="60"/>
      </w:pPr>
      <w:r>
        <w:t>Whether streak/grace/milestone probability formulas are retained and at what values.</w:t>
      </w:r>
    </w:p>
    <w:p>
      <w:pPr>
        <w:pStyle w:val="ListBullet"/>
        <w:spacing w:after="60"/>
      </w:pPr>
      <w:r>
        <w:t>Which age-2/youngstock actions belong to player care versus hired trainers/grooms.</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genetics/breeding/foal/care/training/rider planning conversations</w:t>
      </w:r>
    </w:p>
    <w:p>
      <w:pPr>
        <w:pStyle w:val="ListBullet"/>
        <w:spacing w:after="60"/>
      </w:pPr>
      <w:r>
        <w:t>2026 browser-game reconstruction and current feature inventory</w:t>
      </w:r>
    </w:p>
    <w:p>
      <w:pPr>
        <w:pStyle w:val="ListBullet"/>
        <w:spacing w:after="60"/>
      </w:pPr>
      <w:r>
        <w:t>Uploaded Equoria system-overview and UI-planning documents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newborn six-day protocol, youngstock progression, bond/stress, and developmental-state integrity</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Newborn window as a state machine</w:t>
      </w:r>
    </w:p>
    <w:p>
      <w:pPr>
        <w:pStyle w:val="ListBullet"/>
        <w:keepLines/>
      </w:pPr>
      <w:r>
        <w:rPr>
          <w:b/>
        </w:rPr>
        <w:t xml:space="preserve">[RECOVERED-CANON] </w:t>
      </w:r>
      <w:r>
        <w:t>Day 0 is birth/reveal and gates the development sequence. Days 1–2 focus imprinting/trust; days 3–4 social/environmental handling; days 5–6 confidence/manners/weaning-readiness-style work.</w:t>
      </w:r>
    </w:p>
    <w:p>
      <w:pPr>
        <w:pStyle w:val="ListBullet"/>
        <w:keepLines/>
      </w:pPr>
      <w:r>
        <w:rPr>
          <w:b/>
        </w:rPr>
        <w:t xml:space="preserve">[DERIVED-CONTRACT] </w:t>
      </w:r>
      <w:r>
        <w:t>Store whether the day’s opportunity was available, completed, missed or grace-eligible. The system should not infer history only from current bond/stress totals because different paths may produce the same totals.</w:t>
      </w:r>
    </w:p>
    <w:p>
      <w:pPr>
        <w:pStyle w:val="ListBullet"/>
        <w:keepLines/>
      </w:pPr>
      <w:r>
        <w:rPr>
          <w:b/>
        </w:rPr>
        <w:t xml:space="preserve">[RECOVERED-CANON] </w:t>
      </w:r>
      <w:r>
        <w:t>Exactly one developmental/care-style action per foal per day was the intended newborn cadence. Actions cannot be stacked retroactively on the birth day.</w:t>
      </w:r>
    </w:p>
    <w:p>
      <w:pPr>
        <w:pStyle w:val="ListBullet"/>
        <w:keepLines/>
      </w:pPr>
      <w:r>
        <w:rPr>
          <w:b/>
        </w:rPr>
        <w:t xml:space="preserve">[RECOVERED-CANON] </w:t>
      </w:r>
      <w:r>
        <w:t>Missing a day reduces opportunity; it does not permanently ruin the foal. Any streak-reset/grace logic remains OPEN until explicitly locked.</w:t>
      </w:r>
    </w:p>
    <w:p>
      <w:pPr>
        <w:pStyle w:val="Heading2"/>
        <w:keepNext/>
        <w:keepLines/>
      </w:pPr>
      <w:r>
        <w:t>Development inputs and outputs</w:t>
      </w:r>
    </w:p>
    <w:p>
      <w:pPr>
        <w:pStyle w:val="ListBullet"/>
        <w:keepLines/>
      </w:pPr>
      <w:r>
        <w:rPr>
          <w:b/>
        </w:rPr>
        <w:t xml:space="preserve">[RECOVERED-CANON] </w:t>
      </w:r>
      <w:r>
        <w:t>Inputs discussed include trust/handling, desensitization, leading, tying, hoof handling, showground exposure, confidence walks, group calmness and later tack/presentation exposure.</w:t>
      </w:r>
    </w:p>
    <w:p>
      <w:pPr>
        <w:pStyle w:val="ListBullet"/>
        <w:keepLines/>
      </w:pPr>
      <w:r>
        <w:rPr>
          <w:b/>
        </w:rPr>
        <w:t xml:space="preserve">[RECOVERED-CANON] </w:t>
      </w:r>
      <w:r>
        <w:t>Outputs may include bond/stress shifts and developmental flags such as Brave/Fearful, Confident/Insecure, Affectionate/Skittish, Resilient/Reactive/Fragile, immunity flags, People Trusting and Show Calm/Crowd Ready.</w:t>
      </w:r>
    </w:p>
    <w:p>
      <w:pPr>
        <w:pStyle w:val="ListBullet"/>
        <w:keepLines/>
      </w:pPr>
      <w:r>
        <w:rPr>
          <w:b/>
        </w:rPr>
        <w:t xml:space="preserve">[DERIVED-CONTRACT] </w:t>
      </w:r>
      <w:r>
        <w:t>A developmental flag must record its source/milestone when practical. It must not silently overwrite genotype or inherited conformation/stat truth.</w:t>
      </w:r>
    </w:p>
    <w:p>
      <w:pPr>
        <w:pStyle w:val="ListBullet"/>
        <w:keepLines/>
      </w:pPr>
      <w:r>
        <w:rPr>
          <w:b/>
        </w:rPr>
        <w:t xml:space="preserve">[RECOVERED-CANON] </w:t>
      </w:r>
      <w:r>
        <w:t>Rider retirement cannot emotionally punish the horse; NPC lifecycle and foal/horse bond systems are separate.</w:t>
      </w:r>
    </w:p>
    <w:p>
      <w:pPr>
        <w:pStyle w:val="Heading2"/>
        <w:keepNext/>
        <w:keepLines/>
      </w:pPr>
      <w:r>
        <w:t>Bond and stress contract</w:t>
      </w:r>
    </w:p>
    <w:p>
      <w:pPr>
        <w:pStyle w:val="ListBullet"/>
        <w:keepLines/>
      </w:pPr>
      <w:r>
        <w:rPr>
          <w:b/>
        </w:rPr>
        <w:t xml:space="preserve">[RECOVERED-CANON] </w:t>
      </w:r>
      <w:r>
        <w:t>Later rule: bond is 0–100, starts at 0 and gains at most +2 per horse per day. This supersedes older +5/+10 action examples.</w:t>
      </w:r>
    </w:p>
    <w:p>
      <w:pPr>
        <w:pStyle w:val="ListBullet"/>
        <w:keepLines/>
      </w:pPr>
      <w:r>
        <w:rPr>
          <w:b/>
        </w:rPr>
        <w:t xml:space="preserve">[RECOVERED-CANON] </w:t>
      </w:r>
      <w:r>
        <w:t>Stress was modeled on 0–100 and used in proposed developmental/burnout logic. Specific thresholds/probabilities remain balance proposals unless separately locked.</w:t>
      </w:r>
    </w:p>
    <w:p>
      <w:pPr>
        <w:pStyle w:val="ListBullet"/>
        <w:keepLines/>
      </w:pPr>
      <w:r>
        <w:rPr>
          <w:b/>
        </w:rPr>
        <w:t xml:space="preserve">[DERIVED-CONTRACT] </w:t>
      </w:r>
      <w:r>
        <w:t>Care/foal UI must show enough history that a player can understand why a bond/stress or flag outcome occurred; hidden arbitrary drift would undermine the strategic system.</w:t>
      </w:r>
    </w:p>
    <w:p>
      <w:pPr>
        <w:pStyle w:val="Heading2"/>
        <w:keepNext/>
        <w:keepLines/>
      </w:pPr>
      <w:r>
        <w:t>Age milestones and handoff to adult systems</w:t>
      </w:r>
    </w:p>
    <w:p>
      <w:pPr>
        <w:pStyle w:val="ListBullet"/>
        <w:keepLines/>
      </w:pPr>
      <w:r>
        <w:rPr>
          <w:b/>
        </w:rPr>
        <w:t xml:space="preserve">[RECOVERED-CANON] </w:t>
      </w:r>
      <w:r>
        <w:t>Age 1, 2 and 3 milestones were discussed; around age 2, tack desensitization/advanced grooming/showground exposure become appropriate, while age 3 is the adult threshold for rider assignment, adult training and competition.</w:t>
      </w:r>
    </w:p>
    <w:p>
      <w:pPr>
        <w:pStyle w:val="ListBullet"/>
        <w:keepLines/>
      </w:pPr>
      <w:r>
        <w:rPr>
          <w:b/>
        </w:rPr>
        <w:t xml:space="preserve">[DERIVED-CONTRACT] </w:t>
      </w:r>
      <w:r>
        <w:t>Youngstock actions must not create a second adult training channel. Lunging/long-lining and specialist work, if retained, belong to a defined professional/youngstock system with explicit effects.</w:t>
      </w:r>
    </w:p>
    <w:p>
      <w:pPr>
        <w:pStyle w:val="ListBullet"/>
        <w:keepLines/>
      </w:pPr>
      <w:r>
        <w:rPr>
          <w:b/>
        </w:rPr>
        <w:t xml:space="preserve">[OPEN] </w:t>
      </w:r>
      <w:r>
        <w:t>The real-time aging cadence after the six-day newborn window remains unresolved.</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first-pass Volume 09 reconstructed from earlier Equoria chats</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UI planning references to Foals and bonding progress</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