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18"/>
        </w:rPr>
        <w:t>EQUORIA IMPLEMENTATION AUDIT  |  VOLUME 15</w:t>
      </w:r>
    </w:p>
    <w:p>
      <w:pPr>
        <w:pStyle w:val="Title"/>
      </w:pPr>
      <w:r>
        <w:t>Economy Bank Marketplace and Trading Implementation Audit</w:t>
      </w:r>
    </w:p>
    <w:p>
      <w:r>
        <w:t>Current repository implementation as of 15 October 2026</w:t>
      </w:r>
    </w:p>
    <w:p>
      <w:r>
        <w:t>Inspection baseline: master at 8f98def50, including local working-tree content. Evidence paths are relative to C:\Users\heirr\Desktop\Equoria; line numbers refer to the inspected files.</w:t>
      </w:r>
    </w:p>
    <w:p>
      <w:r>
        <w:t>Equoria implements a single coin wallet, a weekly Bank claim, a persisted transaction table, fixed price horse sales, store horses, NPC shops, crafting, groom payroll, and player funded show escrow. The main trading gaps are auctions, offers, player item sales, paid public stud services, premium account benefits, and separate token balances.</w:t>
      </w:r>
    </w:p>
    <w:p>
      <w:r>
        <w:t>The strongest safeguards protect concurrent spending and horse transfers. The largest correctness concerns affect the player ledger, prize settlement and recovery, purchase confirmation prices, and horse earnings totals. Eight findings appear in the audit section with exact locations and concrete scenarios.</w:t>
      </w:r>
    </w:p>
    <w:tbl>
      <w:tblPr>
        <w:tblStyle w:val="TableGrid"/>
        <w:tblW w:type="auto" w:w="0"/>
        <w:jc w:val="center"/>
        <w:tblLayout w:type="fixed"/>
        <w:tblLook w:firstColumn="1" w:firstRow="1" w:lastColumn="0" w:lastRow="0" w:noHBand="0" w:noVBand="1" w:val="04A0"/>
      </w:tblPr>
      <w:tblGrid>
        <w:gridCol w:w="2232"/>
        <w:gridCol w:w="1512"/>
        <w:gridCol w:w="6394"/>
      </w:tblGrid>
      <w:tr>
        <w:trPr>
          <w:cantSplit/>
          <w:tblHeader/>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Area</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Current state</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Implemented behavior</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Wallet and starting funds</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Implemented</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10,000 coins at registration; one User.money integer</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Weekly income</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Implemented</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5,000 coins per claim for every account; Sunday Eastern reset</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Bank history</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Partial</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Persisted rows and backend pagination; UI latest 20 only; sign/attribution defects</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Horse sales</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Implemented</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Seller price 100 to 9,999,999; atomic payment and transfer</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Horse Trader</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Implemented</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1,000 coins for a generated age 3 Mare or Stallion</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Public stud</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Listing only</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Status and fee persist; breeding still requires both parents owned</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NPC shops and crafting</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Implemented</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Five feed tiers, tack catalog, vet/farrier services, eight recipes</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Recurring staff cost</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Partial</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Grooms billed per assigned horse; rider/trainer recurring billing absent</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Show economy</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Partial</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Prize and fee escrow, 50/30/20 prizes; settlement gaps remain</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Auctions offers item trades</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Absent</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No matching listings, bid, offer, settlement, or player item-sale routes</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Premium and Prestige Tokens</w:t>
            </w:r>
          </w:p>
        </w:tc>
        <w:tc>
          <w:tcPr>
            <w:tcW w:type="dxa" w:w="151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Absent</w:t>
            </w:r>
          </w:p>
        </w:tc>
        <w:tc>
          <w:tcPr>
            <w:tcW w:type="dxa" w:w="639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No separate wallets, checkout, subscription, or premium weekly branch</w:t>
            </w:r>
          </w:p>
        </w:tc>
      </w:tr>
    </w:tbl>
    <w:p>
      <w:pPr>
        <w:spacing w:after="40" w:before="0" w:line="240" w:lineRule="auto"/>
      </w:pPr>
      <w:r>
        <w:rPr>
          <w:sz w:val="2"/>
        </w:rPr>
      </w:r>
    </w:p>
    <w:p>
      <w:r>
        <w:rPr>
          <w:b/>
        </w:rPr>
        <w:t>Audit disposition.</w:t>
      </w:r>
      <w:r>
        <w:t xml:space="preserve"> The economy has working end to end paths, but its accounting presentation and show settlement require correction before they can provide a reliable financial history.</w:t>
      </w:r>
    </w:p>
    <w:p>
      <w:r>
        <w:br w:type="page"/>
      </w:r>
    </w:p>
    <w:p>
      <w:pPr>
        <w:pStyle w:val="Heading1"/>
      </w:pPr>
      <w:r>
        <w:t>1 Currency and Bank</w:t>
      </w:r>
    </w:p>
    <w:p>
      <w:pPr>
        <w:pStyle w:val="Heading2"/>
      </w:pPr>
      <w:r>
        <w:t>1 1 Wallet and new account grants</w:t>
      </w:r>
    </w:p>
    <w:p>
      <w:r>
        <w:t>Public registration grants STARTER_MONEY + STARTER_BONUS_COINS, currently 10,000 + 0. Client money, XP and level do not control the grant. The Prisma User.money default is still 1,000, so internal User.create calls that omit money receive that lower default.</w:t>
      </w:r>
    </w:p>
    <w:p>
      <w:r>
        <w:t>Starter settings grant one All Purpose Saddle, one All Purpose Bridle, leather 2, cloth 2, dye 2, metal 0, and thread 1. Starter horse creation is nonfatal: failure does not roll back the account or its coins.</w:t>
      </w:r>
    </w:p>
    <w:p>
      <w:r>
        <w:t>One spendable base wallet exists. Currency renders a coin icon and grouped whole numbers. “Premium” product tiers and paid staff refreshes do not represent a separate currency.</w:t>
      </w:r>
    </w:p>
    <w:p>
      <w:pPr>
        <w:spacing w:after="140" w:line="240" w:lineRule="auto"/>
      </w:pPr>
      <w:r>
        <w:rPr>
          <w:rFonts w:ascii="Aptos" w:hAnsi="Aptos"/>
          <w:color w:val="59636E"/>
          <w:sz w:val="16"/>
        </w:rPr>
        <w:t>Evidence: backend/modules/auth/constants/authConstants.mjs:21-86; backend/modules/auth/controllers/authController.mjs:167-212; packages/database/prisma/schema.prisma:34; frontend/src/components/ui/Currency.tsx:1-113.</w:t>
      </w:r>
    </w:p>
    <w:p>
      <w:pPr>
        <w:pStyle w:val="Heading2"/>
      </w:pPr>
      <w:r>
        <w:t>1 2 Weekly claim</w:t>
      </w:r>
    </w:p>
    <w:tbl>
      <w:tblPr>
        <w:tblStyle w:val="TableGrid"/>
        <w:tblW w:type="auto" w:w="0"/>
        <w:jc w:val="center"/>
        <w:tblLayout w:type="fixed"/>
        <w:tblLook w:firstColumn="1" w:firstRow="1" w:lastColumn="0" w:lastRow="0" w:noHBand="0" w:noVBand="1" w:val="04A0"/>
      </w:tblPr>
      <w:tblGrid>
        <w:gridCol w:w="2376"/>
        <w:gridCol w:w="7762"/>
      </w:tblGrid>
      <w:tr>
        <w:trPr>
          <w:cantSplit/>
          <w:tblHeader/>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Rule</w:t>
            </w:r>
          </w:p>
        </w:tc>
        <w:tc>
          <w:tcPr>
            <w:tcW w:type="dxa" w:w="776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Current implementation</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Amount</w:t>
            </w:r>
          </w:p>
        </w:tc>
        <w:tc>
          <w:tcPr>
            <w:tcW w:type="dxa" w:w="776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5,000 coins for every authenticated user</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Reset</w:t>
            </w:r>
          </w:p>
        </w:tc>
        <w:tc>
          <w:tcPr>
            <w:tcW w:type="dxa" w:w="776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Sunday at 00:00 America/New_York; calendar week, DST aware</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Accrual</w:t>
            </w:r>
          </w:p>
        </w:tc>
        <w:tc>
          <w:tcPr>
            <w:tcW w:type="dxa" w:w="776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Manual claim; missed weeks do not accumulate</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Eligibility storage</w:t>
            </w:r>
          </w:p>
        </w:tc>
        <w:tc>
          <w:tcPr>
            <w:tcW w:type="dxa" w:w="776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User.settings.lastWeeklyClaimDate ISO timestamp</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Atomicity</w:t>
            </w:r>
          </w:p>
        </w:tc>
        <w:tc>
          <w:tcPr>
            <w:tcW w:type="dxa" w:w="776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Conditional SQL updates money and claim marker; credit ledger row in same Prisma transaction</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Duplicate request</w:t>
            </w:r>
          </w:p>
        </w:tc>
        <w:tc>
          <w:tcPr>
            <w:tcW w:type="dxa" w:w="776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Only one conditional update succeeds; later claim returns 400</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Missing user</w:t>
            </w:r>
          </w:p>
        </w:tc>
        <w:tc>
          <w:tcPr>
            <w:tcW w:type="dxa" w:w="776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404; no grant</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Busy transaction</w:t>
            </w:r>
          </w:p>
        </w:tc>
        <w:tc>
          <w:tcPr>
            <w:tcW w:type="dxa" w:w="776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Retryable transaction timeout maps to 503</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Premium difference</w:t>
            </w:r>
          </w:p>
        </w:tc>
        <w:tc>
          <w:tcPr>
            <w:tcW w:type="dxa" w:w="776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No account tier read and no 10,000 coin branch</w:t>
            </w:r>
          </w:p>
        </w:tc>
      </w:tr>
    </w:tbl>
    <w:p>
      <w:pPr>
        <w:spacing w:after="40" w:before="0" w:line="240" w:lineRule="auto"/>
      </w:pPr>
      <w:r>
        <w:rPr>
          <w:sz w:val="2"/>
        </w:rPr>
      </w:r>
    </w:p>
    <w:p>
      <w:pPr>
        <w:spacing w:after="140" w:line="240" w:lineRule="auto"/>
      </w:pPr>
      <w:r>
        <w:rPr>
          <w:rFonts w:ascii="Aptos" w:hAnsi="Aptos"/>
          <w:color w:val="59636E"/>
          <w:sz w:val="16"/>
        </w:rPr>
        <w:t>Evidence: backend/modules/bank/controllers/bankController.mjs:17-166, 198-248; backend/modules/bank/routes/bankRoutes.mjs:20-31; backend/utils/gameTime.mjs.</w:t>
      </w:r>
    </w:p>
    <w:p>
      <w:pPr>
        <w:pStyle w:val="Heading2"/>
      </w:pPr>
      <w:r>
        <w:t>1 3 Bank player surface</w:t>
      </w:r>
    </w:p>
    <w:p>
      <w:r>
        <w:t>The Vault shows profile balance, weekly claim, and recent transaction cards with loading, error/retry and empty states. Claim success applies newBalance, then refreshes profile/history. A failed claim-status read defaults to claimable; an already claimed user can see an available button until the server rejects it.</w:t>
      </w:r>
    </w:p>
    <w:p>
      <w:r>
        <w:t>Only page 1 with 20 rows is requested. There are no older-page controls, date/category filters, summaries, CSV export, wage projection, savings, deposits, withdrawals, interest, loans, or pending-payout queue. Backend pagination is not exposed here.</w:t>
      </w:r>
    </w:p>
    <w:p>
      <w:pPr>
        <w:spacing w:after="140" w:line="240" w:lineRule="auto"/>
      </w:pPr>
      <w:r>
        <w:rPr>
          <w:rFonts w:ascii="Aptos" w:hAnsi="Aptos"/>
          <w:color w:val="59636E"/>
          <w:sz w:val="16"/>
        </w:rPr>
        <w:t>Evidence: frontend/src/pages/BankPage.tsx:31-87, 137-177, 179-269; backend/modules/economy/services/financialLedgerService.mjs:482-527.</w:t>
      </w:r>
    </w:p>
    <w:p>
      <w:r>
        <w:br w:type="page"/>
      </w:r>
    </w:p>
    <w:p>
      <w:pPr>
        <w:pStyle w:val="Heading1"/>
      </w:pPr>
      <w:r>
        <w:t>2 Accounting records and money boundaries</w:t>
      </w:r>
    </w:p>
    <w:p>
      <w:r>
        <w:t>UserTransaction persists userId, credit/debit type, positive whole amount, category, description, optional balanceAfter, JSON metadata, and timestamp. The query scopes records to the authenticated user and sorts by createdAt descending then id descending. pageSize defaults to 20 and is capped at 100. Records cascade with account deletion, so this table is operational history rather than an immutable external accounting archive.</w:t>
      </w:r>
    </w:p>
    <w:p>
      <w:pPr>
        <w:pStyle w:val="Heading2"/>
      </w:pPr>
      <w:r>
        <w:t>2 1 Transaction helpers</w:t>
      </w:r>
    </w:p>
    <w:tbl>
      <w:tblPr>
        <w:tblStyle w:val="TableGrid"/>
        <w:tblW w:type="auto" w:w="0"/>
        <w:jc w:val="center"/>
        <w:tblLayout w:type="fixed"/>
        <w:tblLook w:firstColumn="1" w:firstRow="1" w:lastColumn="0" w:lastRow="0" w:noHBand="0" w:noVBand="1" w:val="04A0"/>
      </w:tblPr>
      <w:tblGrid>
        <w:gridCol w:w="2736"/>
        <w:gridCol w:w="4032"/>
        <w:gridCol w:w="3370"/>
      </w:tblGrid>
      <w:tr>
        <w:trPr>
          <w:cantSplit/>
          <w:tblHeader/>
        </w:trPr>
        <w:tc>
          <w:tcPr>
            <w:tcW w:type="dxa" w:w="273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Mechanism</w:t>
            </w:r>
          </w:p>
        </w:tc>
        <w:tc>
          <w:tcPr>
            <w:tcW w:type="dxa" w:w="40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Behavior</w:t>
            </w:r>
          </w:p>
        </w:tc>
        <w:tc>
          <w:tcPr>
            <w:tcW w:type="dxa" w:w="33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Limit</w:t>
            </w:r>
          </w:p>
        </w:tc>
      </w:tr>
      <w:tr>
        <w:trPr>
          <w:cantSplit/>
        </w:trPr>
        <w:tc>
          <w:tcPr>
            <w:tcW w:type="dxa" w:w="273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debitMoneyOrThrow</w:t>
            </w:r>
          </w:p>
        </w:tc>
        <w:tc>
          <w:tcPr>
            <w:tcW w:type="dxa" w:w="40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Conditional user balance &gt;= amount; decrement; matching system-account credit</w:t>
            </w:r>
          </w:p>
        </w:tc>
        <w:tc>
          <w:tcPr>
            <w:tcW w:type="dxa" w:w="33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Requires caller transaction for atomicity across both accounts</w:t>
            </w:r>
          </w:p>
        </w:tc>
      </w:tr>
      <w:tr>
        <w:trPr>
          <w:cantSplit/>
        </w:trPr>
        <w:tc>
          <w:tcPr>
            <w:tcW w:type="dxa" w:w="273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recordTransactionTx</w:t>
            </w:r>
          </w:p>
        </w:tc>
        <w:tc>
          <w:tcPr>
            <w:tcW w:type="dxa" w:w="40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Requires supplied client; reads balanceAfter inside it; creates record</w:t>
            </w:r>
          </w:p>
        </w:tc>
        <w:tc>
          <w:tcPr>
            <w:tcW w:type="dxa" w:w="33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The client shape cannot prove it is an active transaction</w:t>
            </w:r>
          </w:p>
        </w:tc>
      </w:tr>
      <w:tr>
        <w:trPr>
          <w:cantSplit/>
        </w:trPr>
        <w:tc>
          <w:tcPr>
            <w:tcW w:type="dxa" w:w="273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creditSystemAccount</w:t>
            </w:r>
          </w:p>
        </w:tc>
        <w:tc>
          <w:tcPr>
            <w:tcW w:type="dxa" w:w="40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Increments burn or show_escrow; optional attributed ledger record</w:t>
            </w:r>
          </w:p>
        </w:tc>
        <w:tc>
          <w:tcPr>
            <w:tcW w:type="dxa" w:w="33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Attributed record is a system credit, not a user wallet credit</w:t>
            </w:r>
          </w:p>
        </w:tc>
      </w:tr>
      <w:tr>
        <w:trPr>
          <w:cantSplit/>
        </w:trPr>
        <w:tc>
          <w:tcPr>
            <w:tcW w:type="dxa" w:w="273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debitSystemAccountOrThrow</w:t>
            </w:r>
          </w:p>
        </w:tc>
        <w:tc>
          <w:tcPr>
            <w:tcW w:type="dxa" w:w="40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Balance guard and decrement; optional attributed debit record</w:t>
            </w:r>
          </w:p>
        </w:tc>
        <w:tc>
          <w:tcPr>
            <w:tcW w:type="dxa" w:w="33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Attributed record is a system debit, not a user wallet debit</w:t>
            </w:r>
          </w:p>
        </w:tc>
      </w:tr>
      <w:tr>
        <w:trPr>
          <w:cantSplit/>
        </w:trPr>
        <w:tc>
          <w:tcPr>
            <w:tcW w:type="dxa" w:w="273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recordTransaction</w:t>
            </w:r>
          </w:p>
        </w:tc>
        <w:tc>
          <w:tcPr>
            <w:tcW w:type="dxa" w:w="40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Legacy writer with default root Prisma client</w:t>
            </w:r>
          </w:p>
        </w:tc>
        <w:tc>
          <w:tcPr>
            <w:tcW w:type="dxa" w:w="33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Still exported; callers can write outside a parent transaction</w:t>
            </w:r>
          </w:p>
        </w:tc>
      </w:tr>
    </w:tbl>
    <w:p>
      <w:pPr>
        <w:spacing w:after="40" w:before="0" w:line="240" w:lineRule="auto"/>
      </w:pPr>
      <w:r>
        <w:rPr>
          <w:sz w:val="2"/>
        </w:rPr>
      </w:r>
    </w:p>
    <w:p>
      <w:r>
        <w:t>burn holds the counterparty for NPC purchases, service fees, crafting, staff hire, and groom wages. show_escrow holds funded prizes and collected entry fees. A move into burn removes spending power from players while retaining a system-side balance for conservation checks. Weekly grants and account creation are explicit issuance paths and are not balanced by a debit from a finite treasury.</w:t>
      </w:r>
    </w:p>
    <w:p>
      <w:pPr>
        <w:spacing w:after="140" w:line="240" w:lineRule="auto"/>
      </w:pPr>
      <w:r>
        <w:rPr>
          <w:rFonts w:ascii="Aptos" w:hAnsi="Aptos"/>
          <w:color w:val="59636E"/>
          <w:sz w:val="16"/>
        </w:rPr>
        <w:t>Evidence: packages/database/prisma/schema.prisma:870-917, 1166-1176; backend/modules/economy/services/financialLedgerService.mjs:82-140, 191-237, 248-303, 320-479.</w:t>
      </w:r>
    </w:p>
    <w:p>
      <w:pPr>
        <w:pStyle w:val="Heading2"/>
      </w:pPr>
      <w:r>
        <w:t>2 2 User view and bookkeeping rows</w:t>
      </w:r>
    </w:p>
    <w:p>
      <w:r>
        <w:t>The history reader returns all rows attributed to the user, including metadata.systemAccountSide rows. Bank cards interpret credit as income and debit as expenditure without checking that metadata. A 1,000 coin store purchase therefore yields a 1,000 debit and a 1,000 burn credit in the same player history, even though the wallet only fell by 1,000.</w:t>
      </w:r>
    </w:p>
    <w:p>
      <w:r>
        <w:t>Show creation, entry, prize payout, and host-fee settlement write only system-side attributed entries in their main paths. Their signs are reversed relative to the player wallet: funding and entry appear as credits; prize winnings and host revenue appear as debits. This is a confirmed presentation/accounting defect, detailed in E01.</w:t>
      </w:r>
    </w:p>
    <w:p>
      <w:pPr>
        <w:pStyle w:val="Heading2"/>
      </w:pPr>
      <w:r>
        <w:t>2 3 Authoritative data distinctions</w:t>
      </w:r>
    </w:p>
    <w:p>
      <w:pPr>
        <w:pStyle w:val="ListBullet"/>
      </w:pPr>
      <w:r>
        <w:t>User.money is the current spendable balance. Horse.totalEarnings is intended as cumulative horse prize income; a sale does not rewrite it.</w:t>
      </w:r>
    </w:p>
    <w:p>
      <w:pPr>
        <w:pStyle w:val="ListBullet"/>
      </w:pPr>
      <w:r>
        <w:t>HorseSale snapshots seller, buyer, price, horse name, and soldAt. CompetitionResult snapshots score, placement, prizeWon, discipline, show name, and run date.</w:t>
      </w:r>
    </w:p>
    <w:p>
      <w:pPr>
        <w:pStyle w:val="ListBullet"/>
      </w:pPr>
      <w:r>
        <w:t>No general transfer ID or paired-entry schema makes the entire user history a formally balanced journal. Metadata carries many links, but system-to-system moves without a user do not create UserTransaction rows.</w:t>
      </w:r>
    </w:p>
    <w:p>
      <w:r>
        <w:br w:type="page"/>
      </w:r>
    </w:p>
    <w:p>
      <w:pPr>
        <w:pStyle w:val="Heading1"/>
      </w:pPr>
      <w:r>
        <w:t>3 Fixed price horse marketplace</w:t>
      </w:r>
    </w:p>
    <w:p>
      <w:pPr>
        <w:pStyle w:val="Heading2"/>
      </w:pPr>
      <w:r>
        <w:t>3 1 Discovery and listings</w:t>
      </w:r>
    </w:p>
    <w:p>
      <w:r>
        <w:t>Authenticated buyers browse live Horse rows with forSale=true, excluding their own horses. Listings expose identity, image, breed, stored age, sex, sale price, seller username, and seven stats: speed, stamina, agility, precision, strength, intelligence, and boldness. Name search is case insensitive and debounced in the UI. Breed ID takes precedence over breed-name substring filtering.</w:t>
      </w:r>
    </w:p>
    <w:tbl>
      <w:tblPr>
        <w:tblStyle w:val="TableGrid"/>
        <w:tblW w:type="auto" w:w="0"/>
        <w:jc w:val="center"/>
        <w:tblLayout w:type="fixed"/>
        <w:tblLook w:firstColumn="1" w:firstRow="1" w:lastColumn="0" w:lastRow="0" w:noHBand="0" w:noVBand="1" w:val="04A0"/>
      </w:tblPr>
      <w:tblGrid>
        <w:gridCol w:w="2160"/>
        <w:gridCol w:w="7978"/>
      </w:tblGrid>
      <w:tr>
        <w:trPr>
          <w:cantSplit/>
          <w:tblHeader/>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Control</w:t>
            </w:r>
          </w:p>
        </w:tc>
        <w:tc>
          <w:tcPr>
            <w:tcW w:type="dxa" w:w="797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8"/>
              </w:rPr>
              <w:t>Implementation</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Filters</w:t>
            </w:r>
          </w:p>
        </w:tc>
        <w:tc>
          <w:tcPr>
            <w:tcW w:type="dxa" w:w="797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Name, breed/breedId, sex group, min/max age, min/max price</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Sex groups</w:t>
            </w:r>
          </w:p>
        </w:tc>
        <w:tc>
          <w:tcPr>
            <w:tcW w:type="dxa" w:w="797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Mare includes Filly; Stallion includes Colt; Gelding is separate</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Sort</w:t>
            </w:r>
          </w:p>
        </w:tc>
        <w:tc>
          <w:tcPr>
            <w:tcW w:type="dxa" w:w="797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Price ascending/descending, newest horse creation, youngest stored age</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Pagination</w:t>
            </w:r>
          </w:p>
        </w:tc>
        <w:tc>
          <w:tcPr>
            <w:tcW w:type="dxa" w:w="797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20 default, 100 maximum per backend page; previous/next controls in UI</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Price</w:t>
            </w:r>
          </w:p>
        </w:tc>
        <w:tc>
          <w:tcPr>
            <w:tcW w:type="dxa" w:w="797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100 to 9,999,999 coins, parsed as integer</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List</w:t>
            </w:r>
          </w:p>
        </w:tc>
        <w:tc>
          <w:tcPr>
            <w:tcW w:type="dxa" w:w="797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Owner checked; conditional write requires same owner and not already listed</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Delist</w:t>
            </w:r>
          </w:p>
        </w:tc>
        <w:tc>
          <w:tcPr>
            <w:tcW w:type="dxa" w:w="797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Owner checked; conditional write pins owner, current price, and listed state</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Reprice</w:t>
            </w:r>
          </w:p>
        </w:tc>
        <w:tc>
          <w:tcPr>
            <w:tcW w:type="dxa" w:w="797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No dedicated route; delist then list again</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Duration and fees</w:t>
            </w:r>
          </w:p>
        </w:tc>
        <w:tc>
          <w:tcPr>
            <w:tcW w:type="dxa" w:w="797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No expiry, listing fee, sale commission, or market tax</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Missing filters</w:t>
            </w:r>
          </w:p>
        </w:tc>
        <w:tc>
          <w:tcPr>
            <w:tcW w:type="dxa" w:w="797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No stat thresholds, genotype, conformation, traits, titles, stud, or pedigree filters</w:t>
            </w:r>
          </w:p>
        </w:tc>
      </w:tr>
    </w:tbl>
    <w:p>
      <w:pPr>
        <w:spacing w:after="40" w:before="0" w:line="240" w:lineRule="auto"/>
      </w:pPr>
      <w:r>
        <w:rPr>
          <w:sz w:val="2"/>
        </w:rPr>
      </w:r>
    </w:p>
    <w:p>
      <w:pPr>
        <w:spacing w:after="140" w:line="240" w:lineRule="auto"/>
      </w:pPr>
      <w:r>
        <w:rPr>
          <w:rFonts w:ascii="Aptos" w:hAnsi="Aptos"/>
          <w:color w:val="59636E"/>
          <w:sz w:val="16"/>
        </w:rPr>
        <w:t>Evidence: backend/modules/marketplace/controllers/marketplaceController.mjs:58-207, 214-305; frontend/src/pages/HorseMarketplacePage.tsx:169-358; frontend/src/lib/api/horseMarketplace.ts:62-140.</w:t>
      </w:r>
    </w:p>
    <w:p>
      <w:pPr>
        <w:pStyle w:val="Heading2"/>
      </w:pPr>
      <w:r>
        <w:t>3 2 Buying and sale history</w:t>
      </w:r>
    </w:p>
    <w:p>
      <w:r>
        <w:t>The dialog has detail and confirmation steps. It shows the cached listing price, current user balance, and expected remainder. It submits only the horse ID, not the displayed price or a listing version. The server then reads the current listing and charges that price. A listing changed before the request starts can therefore cost more than the amount the buyer confirmed; E04 covers this gap.</w:t>
      </w:r>
    </w:p>
    <w:p>
      <w:r>
        <w:t>Inside the transaction, buyer and seller user rows are updated in ascending ID order. The buyer debit uses a sufficient-balance predicate. The ownership write pins seller, price, and sale flag from the server snapshot. A changed row produces 409 and rolls back all payments. The transaction also reconciles staff and tack, writes HorseSale, and creates buyer-debit and seller-credit history rows. Notification delivery occurs after commit.</w:t>
      </w:r>
    </w:p>
    <w:p>
      <w:r>
        <w:t>My Listings shows the owner’s current sale rows. History returns all purchases/sales for that user, with horse-name snapshot, price, timestamp, bought/sold direction, and current counterparty username. It has no backend pagination and no immutable username snapshot.</w:t>
      </w:r>
    </w:p>
    <w:p>
      <w:pPr>
        <w:spacing w:after="140" w:line="240" w:lineRule="auto"/>
      </w:pPr>
      <w:r>
        <w:rPr>
          <w:rFonts w:ascii="Aptos" w:hAnsi="Aptos"/>
          <w:color w:val="59636E"/>
          <w:sz w:val="16"/>
        </w:rPr>
        <w:t>Evidence: frontend/src/components/marketplace/ListingDetailDialog.tsx:33-48, 132-181; frontend/src/lib/api/horseMarketplace.ts:134-140; backend/modules/marketplace/controllers/marketplaceController.mjs:311-486, 493-517, 734-767.</w:t>
      </w:r>
    </w:p>
    <w:p>
      <w:r>
        <w:br w:type="page"/>
      </w:r>
    </w:p>
    <w:p>
      <w:pPr>
        <w:pStyle w:val="Heading1"/>
      </w:pPr>
      <w:r>
        <w:t>4 Horse transfer and historical continuity</w:t>
      </w:r>
    </w:p>
    <w:p>
      <w:r>
        <w:t>A purchase changes ownership of the same Horse row. It clears forSale and salePrice, preserves its horse ID, parent references, genetics, stats, pregnancy data, cooldowns, conformation titles, competition results, and historical earnings field. It does not create a separate sales copy of the horse.</w:t>
      </w:r>
    </w:p>
    <w:p>
      <w:pPr>
        <w:pStyle w:val="Heading2"/>
      </w:pPr>
      <w:r>
        <w:t>4 1 What the seller keeps</w:t>
      </w:r>
    </w:p>
    <w:p>
      <w:pPr>
        <w:pStyle w:val="ListBullet"/>
      </w:pPr>
      <w:r>
        <w:t>Every active rider, trainer, and groom assignment on the horse is ended. Staff userId does not change. Historical assignment rows remain.</w:t>
      </w:r>
    </w:p>
    <w:p>
      <w:pPr>
        <w:pStyle w:val="ListBullet"/>
      </w:pPr>
      <w:r>
        <w:t>Horse.rider JSON is cleared so the buyer does not inherit the seller’s rider modifier.</w:t>
      </w:r>
    </w:p>
    <w:p>
      <w:pPr>
        <w:pStyle w:val="ListBullet"/>
      </w:pPr>
      <w:r>
        <w:t>Equipped tack is stripped from the horse and returned to the seller’s inventory. Existing owned records are marked unequipped; direct-shop items without inventory records are reconstructed from catalog provenance.</w:t>
      </w:r>
    </w:p>
    <w:p>
      <w:pPr>
        <w:pStyle w:val="ListBullet"/>
      </w:pPr>
      <w:r>
        <w:t>Orphan saddleBonus/bridleBonus mirrors are removed along with the equipment. A compare-and-swap inventory guard rejects stale updates with 409.</w:t>
      </w:r>
    </w:p>
    <w:p>
      <w:pPr>
        <w:pStyle w:val="ListBullet"/>
      </w:pPr>
      <w:r>
        <w:t>Payment, ownership, staff reconciliation, tack return, sale record, and both user ledger entries share rollback.</w:t>
      </w:r>
    </w:p>
    <w:p>
      <w:pPr>
        <w:spacing w:after="140" w:line="240" w:lineRule="auto"/>
      </w:pPr>
      <w:r>
        <w:rPr>
          <w:rFonts w:ascii="Aptos" w:hAnsi="Aptos"/>
          <w:color w:val="59636E"/>
          <w:sz w:val="16"/>
        </w:rPr>
        <w:t>Evidence: backend/modules/marketplace/controllers/marketplaceController.mjs:401-443; backend/modules/marketplace/services/horseTransferReconciliation.mjs:297-369, 402-470.</w:t>
      </w:r>
    </w:p>
    <w:p>
      <w:pPr>
        <w:pStyle w:val="Heading2"/>
      </w:pPr>
      <w:r>
        <w:t>4 2 Transfer conditions the current market does not enforce</w:t>
      </w:r>
    </w:p>
    <w:p>
      <w:r>
        <w:t>Listing and purchase do not reject a pregnant mare, a horse already entered in a show, a horse at public stud, a horse with a training cooldown, or a retired horse. No sale stress increase or transport model is applied. No buyer stable-capacity check appears in the purchase paths. These are current behaviors, not additional fees or restrictions.</w:t>
      </w:r>
    </w:p>
    <w:p>
      <w:r>
        <w:t>A pregnant mare keeps her pregnancy. Foaling later uses the mare’s then-current userId for the foal. An existing ShowEntry keeps its original userId, and the scheduled executor pays the staged entrant identity rather than automatically redirecting the prize to the horse’s new owner. A sale therefore transfers the horse while the pending show entry retains its earlier payer/recipient identity.</w:t>
      </w:r>
    </w:p>
    <w:p>
      <w:pPr>
        <w:spacing w:after="140" w:line="240" w:lineRule="auto"/>
      </w:pPr>
      <w:r>
        <w:rPr>
          <w:rFonts w:ascii="Aptos" w:hAnsi="Aptos"/>
          <w:color w:val="59636E"/>
          <w:sz w:val="16"/>
        </w:rPr>
        <w:t>Evidence: backend/modules/marketplace/controllers/marketplaceController.mjs:214-246, 330-414; backend/modules/horses/services/foalingService.mjs:468-524; backend/modules/competition/shows/showController.mjs:498-505, 565-616; packages/database/prisma/schema.prisma:1947-1974.</w:t>
      </w:r>
    </w:p>
    <w:p>
      <w:pPr>
        <w:pStyle w:val="Heading2"/>
      </w:pPr>
      <w:r>
        <w:t>4 3 Information available before purchase</w:t>
      </w:r>
    </w:p>
    <w:p>
      <w:r>
        <w:t>The marketplace dialog shows the seven listing stats and a portrait. It has no link to the canonical Horse Profile or pedigree, no competition résumé, ancestry, pregnancy, current title, or detailed genetic view. The general horse-detail route is ownership-scoped, so simply adding a link would still require a deliberate public/sale-safe read contract.</w:t>
      </w:r>
    </w:p>
    <w:p>
      <w:r>
        <w:t>The Sales forum is an advertisement surface, not an escrow, offer, refund, or dispute-resolution engine. Horse sale history is the completed-trade record; no player-to-player item transfer or general coin-gift route accompanies it.</w:t>
      </w:r>
    </w:p>
    <w:p>
      <w:pPr>
        <w:spacing w:after="140" w:line="240" w:lineRule="auto"/>
      </w:pPr>
      <w:r>
        <w:rPr>
          <w:rFonts w:ascii="Aptos" w:hAnsi="Aptos"/>
          <w:color w:val="59636E"/>
          <w:sz w:val="16"/>
        </w:rPr>
        <w:t>Evidence: frontend/src/components/marketplace/ListingDetailDialog.tsx:72-129; backend/modules/horses/routes/horseRoutes.mjs:238-250; backend/modules/community/controllers/forumController.mjs:27; backend/modules/marketplace/routes/marketplaceRoutes.mjs:29-52.</w:t>
      </w:r>
    </w:p>
    <w:p>
      <w:r>
        <w:br w:type="page"/>
      </w:r>
    </w:p>
    <w:p>
      <w:pPr>
        <w:pStyle w:val="Heading1"/>
      </w:pPr>
      <w:r>
        <w:t>5 Horse Trader and stud services</w:t>
      </w:r>
    </w:p>
    <w:p>
      <w:pPr>
        <w:pStyle w:val="Heading2"/>
      </w:pPr>
      <w:r>
        <w:t>5 1 Generated store horses</w:t>
      </w:r>
    </w:p>
    <w:tbl>
      <w:tblPr>
        <w:tblStyle w:val="TableGrid"/>
        <w:tblW w:type="auto" w:w="0"/>
        <w:jc w:val="center"/>
        <w:tblLayout w:type="fixed"/>
        <w:tblLook w:firstColumn="1" w:firstRow="1" w:lastColumn="0" w:lastRow="0" w:noHBand="0" w:noVBand="1" w:val="04A0"/>
      </w:tblPr>
      <w:tblGrid>
        <w:gridCol w:w="2232"/>
        <w:gridCol w:w="7906"/>
      </w:tblGrid>
      <w:tr>
        <w:trPr>
          <w:cantSplit/>
          <w:tblHeader/>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Property</w:t>
            </w:r>
          </w:p>
        </w:tc>
        <w:tc>
          <w:tcPr>
            <w:tcW w:type="dxa" w:w="790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Implemented value</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Price</w:t>
            </w:r>
          </w:p>
        </w:tc>
        <w:tc>
          <w:tcPr>
            <w:tcW w:type="dxa" w:w="790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1,000 coins for every offered breed and allowed sex</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Selection</w:t>
            </w:r>
          </w:p>
        </w:tc>
        <w:tc>
          <w:tcPr>
            <w:tcW w:type="dxa" w:w="790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Real breed ID and Mare or Stallion; no sex selection outside those adult values</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Age</w:t>
            </w:r>
          </w:p>
        </w:tc>
        <w:tc>
          <w:tcPr>
            <w:tcW w:type="dxa" w:w="790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3 game years; birth date 21 Eastern calendar days before purchase</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Name</w:t>
            </w:r>
          </w:p>
        </w:tc>
        <w:tc>
          <w:tcPr>
            <w:tcW w:type="dxa" w:w="790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Breed name plus random six-digit suffix; up to five collision checks</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Stats</w:t>
            </w:r>
          </w:p>
        </w:tc>
        <w:tc>
          <w:tcPr>
            <w:tcW w:type="dxa" w:w="790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12 breed-profile samples; each in 1 to 100; total capped at 200</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Genetics</w:t>
            </w:r>
          </w:p>
        </w:tc>
        <w:tc>
          <w:tcPr>
            <w:tcW w:type="dxa" w:w="790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Breed-weighted color genotype, phenotype, markings, and temperament generation</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Health</w:t>
            </w:r>
          </w:p>
        </w:tc>
        <w:tc>
          <w:tcPr>
            <w:tcW w:type="dxa" w:w="790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Excellent healthStatus; lastVettedDate explicitly cleared to null</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Commit</w:t>
            </w:r>
          </w:p>
        </w:tc>
        <w:tc>
          <w:tcPr>
            <w:tcW w:type="dxa" w:w="790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Wallet debit, burn credit, purchase record, horse creation, and unvetted flag in one transaction</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Stock</w:t>
            </w:r>
          </w:p>
        </w:tc>
        <w:tc>
          <w:tcPr>
            <w:tcW w:type="dxa" w:w="790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Generated on demand; no finite stock, auction, offer, or scarcity refresh</w:t>
            </w:r>
          </w:p>
        </w:tc>
      </w:tr>
    </w:tbl>
    <w:p>
      <w:pPr>
        <w:spacing w:after="40" w:before="0" w:line="240" w:lineRule="auto"/>
      </w:pPr>
      <w:r>
        <w:rPr>
          <w:sz w:val="2"/>
        </w:rPr>
      </w:r>
    </w:p>
    <w:p>
      <w:r>
        <w:t>Preparation runs before the money transaction. Breed validity is checked again inside the transaction, and creation uses the transaction client. Failed creation therefore leaves neither a charge nor a horse. No HorseSale is created for an NPC purchase; its player history category is horse_trader_purchase.</w:t>
      </w:r>
    </w:p>
    <w:p>
      <w:pPr>
        <w:spacing w:after="140" w:line="240" w:lineRule="auto"/>
      </w:pPr>
      <w:r>
        <w:rPr>
          <w:rFonts w:ascii="Aptos" w:hAnsi="Aptos"/>
          <w:color w:val="59636E"/>
          <w:sz w:val="16"/>
        </w:rPr>
        <w:t>Evidence: backend/modules/marketplace/controllers/marketplaceController.mjs:50, 530-727; backend/modules/horses/services/horseStarterStats.mjs:165-214; frontend/src/pages/HorseTraderPage.tsx:30-249.</w:t>
      </w:r>
    </w:p>
    <w:p>
      <w:pPr>
        <w:pStyle w:val="Heading2"/>
      </w:pPr>
      <w:r>
        <w:t>5 2 Stud listing is not a paid breeding market</w:t>
      </w:r>
    </w:p>
    <w:p>
      <w:r>
        <w:t>Owners can mark a Stallion “At Public Stud” and set a nonnegative integer studFee, or unlist it to “Not at Stud” with zero fee. Horse detail exposes the form and tells the owner other players can pay to use the stallion. No public-stud directory, booking, acceptance, stallion-owner credit, mare-owner debit, commission, or stud transaction record is implemented.</w:t>
      </w:r>
    </w:p>
    <w:p>
      <w:r>
        <w:t>The actual foal-conception route requires ownership of both sire and dam. Breeding begins a delayed pregnancy without charging coins. Both horses must satisfy biological/health gates; minimum age is 3, the mare has a seven-day cooldown, stallions are unrestricted by that cooldown, and gestation lasts seven days. Feed is an indirect resource cost.</w:t>
      </w:r>
    </w:p>
    <w:p>
      <w:r>
        <w:t>Private/Unavailable states appear in design language but the implemented listing handlers write only At Public Stud and Not at Stud. The stud writer also uses an ID-only update after a prior ownership lookup, leaving the ownership race described in E07.</w:t>
      </w:r>
    </w:p>
    <w:p>
      <w:pPr>
        <w:spacing w:after="140" w:line="240" w:lineRule="auto"/>
      </w:pPr>
      <w:r>
        <w:rPr>
          <w:rFonts w:ascii="Aptos" w:hAnsi="Aptos"/>
          <w:color w:val="59636E"/>
          <w:sz w:val="16"/>
        </w:rPr>
        <w:t>Evidence: backend/modules/horses/controllers/horseStudController.mjs:17-93; backend/modules/horses/routes/horseFoalRoutes.mjs:135-193; backend/modules/horses/controllers/horseFoalingController.mjs:83-150, 276-355; frontend/src/pages/horse-detail/StudSaleTab.tsx:146-178.</w:t>
      </w:r>
    </w:p>
    <w:p>
      <w:r>
        <w:br w:type="page"/>
      </w:r>
    </w:p>
    <w:p>
      <w:pPr>
        <w:pStyle w:val="Heading1"/>
      </w:pPr>
      <w:r>
        <w:t>6 Feed and care service prices</w:t>
      </w:r>
    </w:p>
    <w:p>
      <w:r>
        <w:t>All figures below are current code constants in gameplay coins. They document implemented prices, not a balance recommendation or a claim that every source-volume price decision has been ratified.</w:t>
      </w:r>
    </w:p>
    <w:p>
      <w:pPr>
        <w:pStyle w:val="Heading2"/>
      </w:pPr>
      <w:r>
        <w:t>6 1 Feed packs</w:t>
      </w:r>
    </w:p>
    <w:tbl>
      <w:tblPr>
        <w:tblStyle w:val="TableGrid"/>
        <w:tblW w:type="auto" w:w="0"/>
        <w:jc w:val="center"/>
        <w:tblLayout w:type="fixed"/>
        <w:tblLook w:firstColumn="1" w:firstRow="1" w:lastColumn="0" w:lastRow="0" w:noHBand="0" w:noVBand="1" w:val="04A0"/>
      </w:tblPr>
      <w:tblGrid>
        <w:gridCol w:w="2232"/>
        <w:gridCol w:w="1296"/>
        <w:gridCol w:w="1080"/>
        <w:gridCol w:w="2448"/>
        <w:gridCol w:w="3082"/>
      </w:tblGrid>
      <w:tr>
        <w:trPr>
          <w:cantSplit/>
          <w:tblHeader/>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Tier</w:t>
            </w:r>
          </w:p>
        </w:tc>
        <w:tc>
          <w:tcPr>
            <w:tcW w:type="dxa" w:w="129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8"/>
              </w:rPr>
              <w:t>Pack of 100</w:t>
            </w:r>
          </w:p>
        </w:tc>
        <w:tc>
          <w:tcPr>
            <w:tcW w:type="dxa" w:w="10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8"/>
              </w:rPr>
              <w:t>Per unit</w:t>
            </w:r>
          </w:p>
        </w:tc>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Stat roll per feeding</w:t>
            </w:r>
          </w:p>
        </w:tc>
        <w:tc>
          <w:tcPr>
            <w:tcW w:type="dxa" w:w="308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Pregnancy bonus metadata</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Basic</w:t>
            </w:r>
          </w:p>
        </w:tc>
        <w:tc>
          <w:tcPr>
            <w:tcW w:type="dxa" w:w="129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100</w:t>
            </w:r>
          </w:p>
        </w:tc>
        <w:tc>
          <w:tcPr>
            <w:tcW w:type="dxa" w:w="10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1.00</w:t>
            </w:r>
          </w:p>
        </w:tc>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0%</w:t>
            </w:r>
          </w:p>
        </w:tc>
        <w:tc>
          <w:tcPr>
            <w:tcW w:type="dxa" w:w="308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0%</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Performance</w:t>
            </w:r>
          </w:p>
        </w:tc>
        <w:tc>
          <w:tcPr>
            <w:tcW w:type="dxa" w:w="129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125</w:t>
            </w:r>
          </w:p>
        </w:tc>
        <w:tc>
          <w:tcPr>
            <w:tcW w:type="dxa" w:w="10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1.25</w:t>
            </w:r>
          </w:p>
        </w:tc>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10%</w:t>
            </w:r>
          </w:p>
        </w:tc>
        <w:tc>
          <w:tcPr>
            <w:tcW w:type="dxa" w:w="308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5%</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Performance Plus</w:t>
            </w:r>
          </w:p>
        </w:tc>
        <w:tc>
          <w:tcPr>
            <w:tcW w:type="dxa" w:w="129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150</w:t>
            </w:r>
          </w:p>
        </w:tc>
        <w:tc>
          <w:tcPr>
            <w:tcW w:type="dxa" w:w="10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1.50</w:t>
            </w:r>
          </w:p>
        </w:tc>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15%</w:t>
            </w:r>
          </w:p>
        </w:tc>
        <w:tc>
          <w:tcPr>
            <w:tcW w:type="dxa" w:w="308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10%</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High Performance</w:t>
            </w:r>
          </w:p>
        </w:tc>
        <w:tc>
          <w:tcPr>
            <w:tcW w:type="dxa" w:w="129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175</w:t>
            </w:r>
          </w:p>
        </w:tc>
        <w:tc>
          <w:tcPr>
            <w:tcW w:type="dxa" w:w="10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1.75</w:t>
            </w:r>
          </w:p>
        </w:tc>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20%</w:t>
            </w:r>
          </w:p>
        </w:tc>
        <w:tc>
          <w:tcPr>
            <w:tcW w:type="dxa" w:w="308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15%</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Elite</w:t>
            </w:r>
          </w:p>
        </w:tc>
        <w:tc>
          <w:tcPr>
            <w:tcW w:type="dxa" w:w="129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200</w:t>
            </w:r>
          </w:p>
        </w:tc>
        <w:tc>
          <w:tcPr>
            <w:tcW w:type="dxa" w:w="10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2.00</w:t>
            </w:r>
          </w:p>
        </w:tc>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25%</w:t>
            </w:r>
          </w:p>
        </w:tc>
        <w:tc>
          <w:tcPr>
            <w:tcW w:type="dxa" w:w="308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20%</w:t>
            </w:r>
          </w:p>
        </w:tc>
      </w:tr>
    </w:tbl>
    <w:p>
      <w:pPr>
        <w:spacing w:after="40" w:before="0" w:line="240" w:lineRule="auto"/>
      </w:pPr>
      <w:r>
        <w:rPr>
          <w:sz w:val="2"/>
        </w:rPr>
      </w:r>
    </w:p>
    <w:p>
      <w:r>
        <w:t>Purchase accepts a tier and integer pack count of at least one. Each pack adds 100 pooled units in User.settings.inventory. The wallet debit locks the user row before the authoritative inventory read, so concurrent purchases merge correctly. Daily feeding consumes one unit of the equipped tier, at most once per Eastern day, and can grant a random +1 stat according to the tier. Horses aged 21+ return a retired skip without consuming feed. Pregnancy feed counts influence foaling rolls; buying an expensive tier does not guarantee a superior foal.</w:t>
      </w:r>
    </w:p>
    <w:p>
      <w:pPr>
        <w:spacing w:after="140" w:line="240" w:lineRule="auto"/>
      </w:pPr>
      <w:r>
        <w:rPr>
          <w:rFonts w:ascii="Aptos" w:hAnsi="Aptos"/>
          <w:color w:val="59636E"/>
          <w:sz w:val="16"/>
        </w:rPr>
        <w:t>Evidence: backend/modules/economy/feedShop/controllers/feedShopController.mjs:25-71, 102-230; backend/modules/horses/services/horseFeedService.mjs:99-106, 164-210, 254-324.</w:t>
      </w:r>
    </w:p>
    <w:p>
      <w:pPr>
        <w:pStyle w:val="Heading2"/>
      </w:pPr>
      <w:r>
        <w:t>6 2 Veterinary services</w:t>
      </w:r>
    </w:p>
    <w:tbl>
      <w:tblPr>
        <w:tblStyle w:val="TableGrid"/>
        <w:tblW w:type="auto" w:w="0"/>
        <w:jc w:val="center"/>
        <w:tblLayout w:type="fixed"/>
        <w:tblLook w:firstColumn="1" w:firstRow="1" w:lastColumn="0" w:lastRow="0" w:noHBand="0" w:noVBand="1" w:val="04A0"/>
      </w:tblPr>
      <w:tblGrid>
        <w:gridCol w:w="2952"/>
        <w:gridCol w:w="864"/>
        <w:gridCol w:w="1584"/>
        <w:gridCol w:w="4738"/>
      </w:tblGrid>
      <w:tr>
        <w:trPr>
          <w:cantSplit/>
          <w:tblHeader/>
        </w:trPr>
        <w:tc>
          <w:tcPr>
            <w:tcW w:type="dxa" w:w="295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Service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8"/>
              </w:rPr>
              <w:t>Coins</w:t>
            </w:r>
          </w:p>
        </w:tc>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8"/>
              </w:rPr>
              <w:t>Listed duration</w:t>
            </w:r>
          </w:p>
        </w:tc>
        <w:tc>
          <w:tcPr>
            <w:tcW w:type="dxa" w:w="473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Direct recorded effect</w:t>
            </w:r>
          </w:p>
        </w:tc>
      </w:tr>
      <w:tr>
        <w:trPr>
          <w:cantSplit/>
        </w:trPr>
        <w:tc>
          <w:tcPr>
            <w:tcW w:type="dxa" w:w="295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General Health Check</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150</w:t>
            </w:r>
          </w:p>
        </w:tc>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45 minutes</w:t>
            </w:r>
          </w:p>
        </w:tc>
        <w:tc>
          <w:tcPr>
            <w:tcW w:type="dxa" w:w="473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Health status Good</w:t>
            </w:r>
          </w:p>
        </w:tc>
      </w:tr>
      <w:tr>
        <w:trPr>
          <w:cantSplit/>
        </w:trPr>
        <w:tc>
          <w:tcPr>
            <w:tcW w:type="dxa" w:w="295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Medical Treatment</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350</w:t>
            </w:r>
          </w:p>
        </w:tc>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60 minutes</w:t>
            </w:r>
          </w:p>
        </w:tc>
        <w:tc>
          <w:tcPr>
            <w:tcW w:type="dxa" w:w="473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Health status Excellent</w:t>
            </w:r>
          </w:p>
        </w:tc>
      </w:tr>
      <w:tr>
        <w:trPr>
          <w:cantSplit/>
        </w:trPr>
        <w:tc>
          <w:tcPr>
            <w:tcW w:type="dxa" w:w="295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Dental Care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200</w:t>
            </w:r>
          </w:p>
        </w:tc>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30 minutes</w:t>
            </w:r>
          </w:p>
        </w:tc>
        <w:tc>
          <w:tcPr>
            <w:tcW w:type="dxa" w:w="473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No direct healthStatus change</w:t>
            </w:r>
          </w:p>
        </w:tc>
      </w:tr>
      <w:tr>
        <w:trPr>
          <w:cantSplit/>
        </w:trPr>
        <w:tc>
          <w:tcPr>
            <w:tcW w:type="dxa" w:w="295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Vaccination Package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120</w:t>
            </w:r>
          </w:p>
        </w:tc>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20 minutes</w:t>
            </w:r>
          </w:p>
        </w:tc>
        <w:tc>
          <w:tcPr>
            <w:tcW w:type="dxa" w:w="473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No direct healthStatus change</w:t>
            </w:r>
          </w:p>
        </w:tc>
      </w:tr>
    </w:tbl>
    <w:p>
      <w:pPr>
        <w:spacing w:after="40" w:before="0" w:line="240" w:lineRule="auto"/>
      </w:pPr>
      <w:r>
        <w:rPr>
          <w:sz w:val="2"/>
        </w:rPr>
      </w:r>
    </w:p>
    <w:p>
      <w:pPr>
        <w:pStyle w:val="Heading2"/>
      </w:pPr>
      <w:r>
        <w:t>6 3 Farrier services</w:t>
      </w:r>
    </w:p>
    <w:tbl>
      <w:tblPr>
        <w:tblStyle w:val="TableGrid"/>
        <w:tblW w:type="auto" w:w="0"/>
        <w:jc w:val="center"/>
        <w:tblLayout w:type="fixed"/>
        <w:tblLook w:firstColumn="1" w:firstRow="1" w:lastColumn="0" w:lastRow="0" w:noHBand="0" w:noVBand="1" w:val="04A0"/>
      </w:tblPr>
      <w:tblGrid>
        <w:gridCol w:w="2952"/>
        <w:gridCol w:w="864"/>
        <w:gridCol w:w="1584"/>
        <w:gridCol w:w="4738"/>
      </w:tblGrid>
      <w:tr>
        <w:trPr>
          <w:cantSplit/>
          <w:tblHeader/>
        </w:trPr>
        <w:tc>
          <w:tcPr>
            <w:tcW w:type="dxa" w:w="295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Service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8"/>
              </w:rPr>
              <w:t>Coins</w:t>
            </w:r>
          </w:p>
        </w:tc>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8"/>
              </w:rPr>
              <w:t>Listed duration</w:t>
            </w:r>
          </w:p>
        </w:tc>
        <w:tc>
          <w:tcPr>
            <w:tcW w:type="dxa" w:w="473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8"/>
              </w:rPr>
              <w:t>Hoof outcome</w:t>
            </w:r>
          </w:p>
        </w:tc>
      </w:tr>
      <w:tr>
        <w:trPr>
          <w:cantSplit/>
        </w:trPr>
        <w:tc>
          <w:tcPr>
            <w:tcW w:type="dxa" w:w="295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Hoof Trim</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80</w:t>
            </w:r>
          </w:p>
        </w:tc>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30 minutes</w:t>
            </w:r>
          </w:p>
        </w:tc>
        <w:tc>
          <w:tcPr>
            <w:tcW w:type="dxa" w:w="473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good; no shoeing</w:t>
            </w:r>
          </w:p>
        </w:tc>
      </w:tr>
      <w:tr>
        <w:trPr>
          <w:cantSplit/>
        </w:trPr>
        <w:tc>
          <w:tcPr>
            <w:tcW w:type="dxa" w:w="295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Standard Shoeing</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180</w:t>
            </w:r>
          </w:p>
        </w:tc>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60 minutes</w:t>
            </w:r>
          </w:p>
        </w:tc>
        <w:tc>
          <w:tcPr>
            <w:tcW w:type="dxa" w:w="473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good; shoes applied</w:t>
            </w:r>
          </w:p>
        </w:tc>
      </w:tr>
      <w:tr>
        <w:trPr>
          <w:cantSplit/>
        </w:trPr>
        <w:tc>
          <w:tcPr>
            <w:tcW w:type="dxa" w:w="295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Corrective Shoeing</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320</w:t>
            </w:r>
          </w:p>
        </w:tc>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90 minutes</w:t>
            </w:r>
          </w:p>
        </w:tc>
        <w:tc>
          <w:tcPr>
            <w:tcW w:type="dxa" w:w="473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excellent; shoes applied</w:t>
            </w:r>
          </w:p>
        </w:tc>
      </w:tr>
      <w:tr>
        <w:trPr>
          <w:cantSplit/>
        </w:trPr>
        <w:tc>
          <w:tcPr>
            <w:tcW w:type="dxa" w:w="295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Emergency Care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250</w:t>
            </w:r>
          </w:p>
        </w:tc>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45 minutes</w:t>
            </w:r>
          </w:p>
        </w:tc>
        <w:tc>
          <w:tcPr>
            <w:tcW w:type="dxa" w:w="473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fair; no shoeing</w:t>
            </w:r>
          </w:p>
        </w:tc>
      </w:tr>
    </w:tbl>
    <w:p>
      <w:pPr>
        <w:spacing w:after="40" w:before="0" w:line="240" w:lineRule="auto"/>
      </w:pPr>
      <w:r>
        <w:rPr>
          <w:sz w:val="2"/>
        </w:rPr>
      </w:r>
    </w:p>
    <w:p>
      <w:r>
        <w:t>Booking applies the selected service immediately. Ownership is checked before the transaction; payment, horse update, and ledger writes share a transaction. The ID-only horse write leaves the sale race described in E07. Listed durations are descriptive metadata rather than a running appointment queue. Service purchases are recorded in the coin ledger; there is no separate appointment-history route. Vet updates lastVettedDate; farrier updates care dates and lastShod when shoeing is included.</w:t>
      </w:r>
    </w:p>
    <w:p>
      <w:pPr>
        <w:spacing w:after="140" w:line="240" w:lineRule="auto"/>
      </w:pPr>
      <w:r>
        <w:rPr>
          <w:rFonts w:ascii="Aptos" w:hAnsi="Aptos"/>
          <w:color w:val="59636E"/>
          <w:sz w:val="16"/>
        </w:rPr>
        <w:t>Evidence: backend/modules/economy/vet/controllers/vetController.mjs:25-60, 105-176; backend/modules/economy/farrier/controllers/farrierController.mjs:23-63, 105-174.</w:t>
      </w:r>
    </w:p>
    <w:p>
      <w:r>
        <w:br w:type="page"/>
      </w:r>
    </w:p>
    <w:p>
      <w:pPr>
        <w:pStyle w:val="Heading1"/>
      </w:pPr>
      <w:r>
        <w:t>7 Tack catalog saddles and bridles</w:t>
      </w:r>
    </w:p>
    <w:p>
      <w:r>
        <w:t>Tack is sold from a static NPC catalog. The purchase request names an owned horse and an item. It charges coins and equips the item directly on Horse.tack; ordinary tack purchases do not first create a conventional unequipped inventory unit. Saddles and bridles write numeric score mirrors. The catalog also contains compatibility aliases, retained below because they are real accepted item IDs.</w:t>
      </w:r>
    </w:p>
    <w:tbl>
      <w:tblPr>
        <w:tblStyle w:val="TableGrid"/>
        <w:tblW w:type="auto" w:w="0"/>
        <w:jc w:val="center"/>
        <w:tblLayout w:type="fixed"/>
        <w:tblLook w:firstColumn="1" w:firstRow="1" w:lastColumn="0" w:lastRow="0" w:noHBand="0" w:noVBand="1" w:val="04A0"/>
      </w:tblPr>
      <w:tblGrid>
        <w:gridCol w:w="2880"/>
        <w:gridCol w:w="2376"/>
        <w:gridCol w:w="864"/>
        <w:gridCol w:w="4018"/>
      </w:tblGrid>
      <w:tr>
        <w:trPr>
          <w:cantSplit/>
          <w:tblHeader/>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Accepted item ID</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Catalog name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Coins</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Catalog bonus</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dressage-saddle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Dressage Saddle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800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+5 dressage score</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jumping-saddle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Jump Saddle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750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+5 jumping score</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all-purpose-saddle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All Purpose Saddle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400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+5 all disciplines</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basic-all-purpose-saddle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All Purpose Saddle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400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+5 all disciplines</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western-saddle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Western Saddle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700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+5 western score</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endurance-saddle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Endurance Saddle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850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+5 endurance score</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racing-exercise-saddle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Racing Exercise Saddle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900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+7 racing score</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all-purpose-bridle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All Purpose Bridle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300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+5 all disciplines</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standard-bridle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All Purpose Bridle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300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+5 all disciplines</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snaffle-bridle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Snaffle Bridle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200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+2 obedience</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hackamore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Hackamore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180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+2 comfort score</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double-bridle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Double Bridle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500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+5 dressage score</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figure-eight-bridle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Figure-Eight Bridle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450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+4 jumping score</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racing-bridle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Racing Bridle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600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+5 racing score</w:t>
            </w:r>
          </w:p>
        </w:tc>
      </w:tr>
    </w:tbl>
    <w:p>
      <w:pPr>
        <w:spacing w:after="40" w:before="0" w:line="240" w:lineRule="auto"/>
      </w:pPr>
      <w:r>
        <w:rPr>
          <w:sz w:val="2"/>
        </w:rPr>
      </w:r>
    </w:p>
    <w:p>
      <w:r>
        <w:t>Equipment scoring uses the stored saddle/bridle bonuses or catalog fallback. The shop text may name a discipline, but the shared tack resolver returns generic saddleBonus and bridleBonus; the purchase path does not create a separate prestige wallet or paid currency.</w:t>
      </w:r>
    </w:p>
    <w:p>
      <w:pPr>
        <w:spacing w:after="140" w:line="240" w:lineRule="auto"/>
      </w:pPr>
      <w:r>
        <w:rPr>
          <w:rFonts w:ascii="Aptos" w:hAnsi="Aptos"/>
          <w:color w:val="59636E"/>
          <w:sz w:val="16"/>
        </w:rPr>
        <w:t>Evidence: backend/modules/economy/tackShop/controllers/tackShopController.mjs:32-220, 524-593, 628-723; backend/logic/simulateCompetition.mjs:75-84.</w:t>
      </w:r>
    </w:p>
    <w:p>
      <w:r>
        <w:br w:type="page"/>
      </w:r>
    </w:p>
    <w:p>
      <w:pPr>
        <w:pStyle w:val="Heading1"/>
      </w:pPr>
      <w:r>
        <w:t>7 Tack catalog accessories and decorations</w:t>
      </w:r>
    </w:p>
    <w:tbl>
      <w:tblPr>
        <w:tblStyle w:val="TableGrid"/>
        <w:tblW w:type="auto" w:w="0"/>
        <w:jc w:val="center"/>
        <w:tblLayout w:type="fixed"/>
        <w:tblLook w:firstColumn="1" w:firstRow="1" w:lastColumn="0" w:lastRow="0" w:noHBand="0" w:noVBand="1" w:val="04A0"/>
      </w:tblPr>
      <w:tblGrid>
        <w:gridCol w:w="2880"/>
        <w:gridCol w:w="2376"/>
        <w:gridCol w:w="864"/>
        <w:gridCol w:w="4018"/>
      </w:tblGrid>
      <w:tr>
        <w:trPr>
          <w:cantSplit/>
          <w:tblHeader/>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6"/>
              </w:rPr>
              <w:t>Accepted item ID</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6"/>
              </w:rPr>
              <w:t>Catalog name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6"/>
              </w:rPr>
              <w:t>Coins</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6"/>
              </w:rPr>
              <w:t>Catalog bonus</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leather-halter</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Leather Halter</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80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+1 handling</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show-halter</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Show Halter</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250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+3 conformation score</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basic-saddle-pad</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Cotton Saddle Pad</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60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+1 comfort</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memory-foam-pad</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Memory Foam Saddle Pad</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200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+2 comfort</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polo-wraps</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Polo Wraps</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50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+1 protection</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splint-boots</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Splint Boots</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150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+2 protection</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sport-medicine-boots</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Sport Medicine Boots</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350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+3 protection</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leather-girth</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Leather Girth</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100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+1 stability</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anatomic-girth</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Anatomic Girth</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280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+2 comfort</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rubber-reins</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Rubber Grip Reins</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70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+1 control</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laced-reins</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Laced Reins</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120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+2 control</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hunting-breastplate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Hunting Breastplate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180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+2 stability</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five-point-breastplate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Five-Point Breastplate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320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+3 stability</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foal-halter</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Foal Halter</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40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+1 handling</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surcingle</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Surcingle</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120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+2 training prep</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show-ribbon</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Show Ribbon</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120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+3 presentation</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braided-mane-wrap</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Braided Mane Wrap</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200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+4 presentation</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parade-blanket</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Parade Blanket</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350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+5 presentation</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glitter-spray</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Glitter Spray</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80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+2 presentation</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6"/>
              </w:rPr>
              <w:t>floral-browband</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Floral Browband</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160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6"/>
              </w:rPr>
              <w:t>+3 presentation</w:t>
            </w:r>
          </w:p>
        </w:tc>
      </w:tr>
      <w:tr>
        <w:trPr>
          <w:cantSplit/>
        </w:trPr>
        <w:tc>
          <w:tcPr>
            <w:tcW w:type="dxa" w:w="288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snowflake-parade-tack</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6"/>
              </w:rPr>
              <w:t>Snowflake Parade Tack</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500</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6"/>
              </w:rPr>
              <w:t>+6 presentation</w:t>
            </w:r>
          </w:p>
        </w:tc>
      </w:tr>
    </w:tbl>
    <w:p>
      <w:pPr>
        <w:spacing w:after="40" w:before="0" w:line="240" w:lineRule="auto"/>
      </w:pPr>
      <w:r>
        <w:rPr>
          <w:sz w:val="2"/>
        </w:rPr>
      </w:r>
    </w:p>
    <w:p>
      <w:r>
        <w:t>Decorative items carry parade presence bonuses: Show Ribbon 3, Braided Mane Wrap 4, Parade Blanket 5, Glitter Spray 2, Floral Browband 3, Snowflake Parade Tack 6. Their numericBonus is zero. Catalog “premium” tiers are paid with the same coins as basic gear.</w:t>
      </w:r>
    </w:p>
    <w:p>
      <w:r>
        <w:t>The shared resolver counts decorative presence only for parade shows. If saddleBonus or bridleBonus is already present, its direct-mirror branch returns early with presenceBonus=0; mixed functional and decorative tack therefore needs care in interpreting claimed parade effects. No durability loss, repair bill, secondhand player resale, or timed decorative consumption is implemented by the tack purchase path.</w:t>
      </w:r>
    </w:p>
    <w:p>
      <w:pPr>
        <w:spacing w:after="140" w:line="240" w:lineRule="auto"/>
      </w:pPr>
      <w:r>
        <w:rPr>
          <w:rFonts w:ascii="Aptos" w:hAnsi="Aptos"/>
          <w:color w:val="59636E"/>
          <w:sz w:val="16"/>
        </w:rPr>
        <w:t>Evidence: backend/modules/economy/tackShop/controllers/tackShopController.mjs:224-495, 524-569, 628-723.</w:t>
      </w:r>
    </w:p>
    <w:p>
      <w:r>
        <w:br w:type="page"/>
      </w:r>
    </w:p>
    <w:p>
      <w:pPr>
        <w:pStyle w:val="Heading1"/>
      </w:pPr>
      <w:r>
        <w:t>8 Crafting resources and inventory</w:t>
      </w:r>
    </w:p>
    <w:p>
      <w:r>
        <w:t>The Leathersmith Workshop stores workshopTier, craftingMaterials, and inventory in User.settings. Eight recipes consume whole coins plus materials and create one item with origin=crafted, craftedAt, category, bonus, numericBonus, and equip metadata. Tier is clamped to 0 to 3. Unknown recipes, insufficient tier, missing materials, or insufficient coins reject the craft.</w:t>
      </w:r>
    </w:p>
    <w:tbl>
      <w:tblPr>
        <w:tblStyle w:val="TableGrid"/>
        <w:tblW w:type="auto" w:w="0"/>
        <w:jc w:val="center"/>
        <w:tblLayout w:type="fixed"/>
        <w:tblLook w:firstColumn="1" w:firstRow="1" w:lastColumn="0" w:lastRow="0" w:noHBand="0" w:noVBand="1" w:val="04A0"/>
      </w:tblPr>
      <w:tblGrid>
        <w:gridCol w:w="2232"/>
        <w:gridCol w:w="648"/>
        <w:gridCol w:w="864"/>
        <w:gridCol w:w="4824"/>
        <w:gridCol w:w="1570"/>
      </w:tblGrid>
      <w:tr>
        <w:trPr>
          <w:cantSplit/>
          <w:tblHeader/>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Recipe</w:t>
            </w:r>
          </w:p>
        </w:tc>
        <w:tc>
          <w:tcPr>
            <w:tcW w:type="dxa" w:w="6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Tier</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Coins</w:t>
            </w:r>
          </w:p>
        </w:tc>
        <w:tc>
          <w:tcPr>
            <w:tcW w:type="dxa" w:w="48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Materials consumed</w:t>
            </w:r>
          </w:p>
        </w:tc>
        <w:tc>
          <w:tcPr>
            <w:tcW w:type="dxa" w:w="15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Result category</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Simple Bridle</w:t>
            </w:r>
          </w:p>
        </w:tc>
        <w:tc>
          <w:tcPr>
            <w:tcW w:type="dxa" w:w="6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0</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100</w:t>
            </w:r>
          </w:p>
        </w:tc>
        <w:tc>
          <w:tcPr>
            <w:tcW w:type="dxa" w:w="48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Leather 1, dye 1</w:t>
            </w:r>
          </w:p>
        </w:tc>
        <w:tc>
          <w:tcPr>
            <w:tcW w:type="dxa" w:w="15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bridle</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Basic Halter</w:t>
            </w:r>
          </w:p>
        </w:tc>
        <w:tc>
          <w:tcPr>
            <w:tcW w:type="dxa" w:w="6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0</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75</w:t>
            </w:r>
          </w:p>
        </w:tc>
        <w:tc>
          <w:tcPr>
            <w:tcW w:type="dxa" w:w="48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Leather 1</w:t>
            </w:r>
          </w:p>
        </w:tc>
        <w:tc>
          <w:tcPr>
            <w:tcW w:type="dxa" w:w="15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halter</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Cloth Blanket</w:t>
            </w:r>
          </w:p>
        </w:tc>
        <w:tc>
          <w:tcPr>
            <w:tcW w:type="dxa" w:w="6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0</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120</w:t>
            </w:r>
          </w:p>
        </w:tc>
        <w:tc>
          <w:tcPr>
            <w:tcW w:type="dxa" w:w="48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Cloth 2, dye 1, thread 1</w:t>
            </w:r>
          </w:p>
        </w:tc>
        <w:tc>
          <w:tcPr>
            <w:tcW w:type="dxa" w:w="15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blanket</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Dyed Leather Bridle</w:t>
            </w:r>
          </w:p>
        </w:tc>
        <w:tc>
          <w:tcPr>
            <w:tcW w:type="dxa" w:w="6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1</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220</w:t>
            </w:r>
          </w:p>
        </w:tc>
        <w:tc>
          <w:tcPr>
            <w:tcW w:type="dxa" w:w="48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Leather 1, dye 2</w:t>
            </w:r>
          </w:p>
        </w:tc>
        <w:tc>
          <w:tcPr>
            <w:tcW w:type="dxa" w:w="15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bridle</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Overlay Saddle Pad</w:t>
            </w:r>
          </w:p>
        </w:tc>
        <w:tc>
          <w:tcPr>
            <w:tcW w:type="dxa" w:w="6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1</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280</w:t>
            </w:r>
          </w:p>
        </w:tc>
        <w:tc>
          <w:tcPr>
            <w:tcW w:type="dxa" w:w="48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Cloth 3, dye 2, thread 2</w:t>
            </w:r>
          </w:p>
        </w:tc>
        <w:tc>
          <w:tcPr>
            <w:tcW w:type="dxa" w:w="15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blanket</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Event Saddle</w:t>
            </w:r>
          </w:p>
        </w:tc>
        <w:tc>
          <w:tcPr>
            <w:tcW w:type="dxa" w:w="6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2</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350</w:t>
            </w:r>
          </w:p>
        </w:tc>
        <w:tc>
          <w:tcPr>
            <w:tcW w:type="dxa" w:w="48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Leather 2, cloth 1, metal 1</w:t>
            </w:r>
          </w:p>
        </w:tc>
        <w:tc>
          <w:tcPr>
            <w:tcW w:type="dxa" w:w="15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saddle</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Precision Bridle</w:t>
            </w:r>
          </w:p>
        </w:tc>
        <w:tc>
          <w:tcPr>
            <w:tcW w:type="dxa" w:w="6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2</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400</w:t>
            </w:r>
          </w:p>
        </w:tc>
        <w:tc>
          <w:tcPr>
            <w:tcW w:type="dxa" w:w="48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Leather 2, dye 1, metal 2</w:t>
            </w:r>
          </w:p>
        </w:tc>
        <w:tc>
          <w:tcPr>
            <w:tcW w:type="dxa" w:w="15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bridle</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Legacy Tack Set</w:t>
            </w:r>
          </w:p>
        </w:tc>
        <w:tc>
          <w:tcPr>
            <w:tcW w:type="dxa" w:w="6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3</w:t>
            </w:r>
          </w:p>
        </w:tc>
        <w:tc>
          <w:tcPr>
            <w:tcW w:type="dxa" w:w="8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1,000</w:t>
            </w:r>
          </w:p>
        </w:tc>
        <w:tc>
          <w:tcPr>
            <w:tcW w:type="dxa" w:w="48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Leather 2, thread 2</w:t>
            </w:r>
          </w:p>
        </w:tc>
        <w:tc>
          <w:tcPr>
            <w:tcW w:type="dxa" w:w="157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saddle</w:t>
            </w:r>
          </w:p>
        </w:tc>
      </w:tr>
    </w:tbl>
    <w:p>
      <w:pPr>
        <w:spacing w:after="40" w:before="0" w:line="240" w:lineRule="auto"/>
      </w:pPr>
      <w:r>
        <w:rPr>
          <w:sz w:val="2"/>
        </w:rPr>
      </w:r>
    </w:p>
    <w:p>
      <w:r>
        <w:t>Crafting debits the wallet and credits burn in the same transaction as inventory/material changes and the player debit record. Only the settings paths owned by this action are replaced. The inventory snapshot acts as a compare-and-swap precondition, so a concurrent change rejects rather than silently erasing another inventory operation.</w:t>
      </w:r>
    </w:p>
    <w:p>
      <w:pPr>
        <w:pStyle w:val="Heading2"/>
      </w:pPr>
      <w:r>
        <w:t>8 1 Reachable resource lifecycle</w:t>
      </w:r>
    </w:p>
    <w:p>
      <w:r>
        <w:t>Registration grants leather 2, cloth 2, dye 2, metal 0, thread 1. The audited runtime tree has no material shop, material harvesting award, material trade, or workshop upgrade purchase route. Ordinary players therefore have a small tier-0 starter stockpile; higher tiers require preexisting server state. Higher-tier recipe definitions are present, but a complete progression economy for obtaining the workshop and replacement materials is absent.</w:t>
      </w:r>
    </w:p>
    <w:p>
      <w:pPr>
        <w:pStyle w:val="Heading2"/>
      </w:pPr>
      <w:r>
        <w:t>8 2 Owned item handling</w:t>
      </w:r>
    </w:p>
    <w:p>
      <w:r>
        <w:t>Inventory lists items, enriches equipped horse names, and supports equip/unequip. Shop gear can be derived from owned Horse.tack into inventory records. Equip writes category slots or decorations arrays; unequip removes the corresponding slot and score mirror. Inventory edits guard ownership and compare the settings snapshot. Feed is a pooled quantity, while most tack is a persistent unit. No inventory sell, gift, auction, offer, salvage, trade, or player resource listing endpoint exists.</w:t>
      </w:r>
    </w:p>
    <w:p>
      <w:r>
        <w:t>Recipe affordability metadata checks workshop/materials but not the coin balance; the craft action itself still enforces sufficient coins. Some recipe descriptions promise discipline, agility, or prestige effects beyond the generic equipped numeric bonus; descriptions alone should not be treated as proof of those effects.</w:t>
      </w:r>
    </w:p>
    <w:p>
      <w:pPr>
        <w:spacing w:after="140" w:line="240" w:lineRule="auto"/>
      </w:pPr>
      <w:r>
        <w:rPr>
          <w:rFonts w:ascii="Aptos" w:hAnsi="Aptos"/>
          <w:color w:val="59636E"/>
          <w:sz w:val="16"/>
        </w:rPr>
        <w:t>Evidence: backend/modules/crafting/data/craftingRecipes.mjs:20-143; backend/modules/crafting/controllers/craftingController.mjs:28-168, 178-310; backend/modules/auth/constants/authConstants.mjs:21-52; backend/modules/economy/inventory/controllers/inventoryController.mjs:208-494; backend/modules/crafting/routes/craftingRoutes.mjs:37-54.</w:t>
      </w:r>
    </w:p>
    <w:p>
      <w:r>
        <w:br w:type="page"/>
      </w:r>
    </w:p>
    <w:p>
      <w:pPr>
        <w:pStyle w:val="Heading1"/>
      </w:pPr>
      <w:r>
        <w:t>9 Staff acquisition and recurring costs</w:t>
      </w:r>
    </w:p>
    <w:tbl>
      <w:tblPr>
        <w:tblStyle w:val="TableGrid"/>
        <w:tblW w:type="auto" w:w="0"/>
        <w:jc w:val="center"/>
        <w:tblLayout w:type="fixed"/>
        <w:tblLook w:firstColumn="1" w:firstRow="1" w:lastColumn="0" w:lastRow="0" w:noHBand="0" w:noVBand="1" w:val="04A0"/>
      </w:tblPr>
      <w:tblGrid>
        <w:gridCol w:w="2376"/>
        <w:gridCol w:w="4464"/>
        <w:gridCol w:w="3298"/>
      </w:tblGrid>
      <w:tr>
        <w:trPr>
          <w:cantSplit/>
          <w:tblHeader/>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Path</w:t>
            </w:r>
          </w:p>
        </w:tc>
        <w:tc>
          <w:tcPr>
            <w:tcW w:type="dxa" w:w="44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Current coin charge</w:t>
            </w:r>
          </w:p>
        </w:tc>
        <w:tc>
          <w:tcPr>
            <w:tcW w:type="dxa" w:w="329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Other rules</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Direct groom hire</w:t>
            </w:r>
          </w:p>
        </w:tc>
        <w:tc>
          <w:tcPr>
            <w:tcW w:type="dxa" w:w="44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500 × skill modifier: novice 350, intermediate 500, expert 750, master 1,000</w:t>
            </w:r>
          </w:p>
        </w:tc>
        <w:tc>
          <w:tcPr>
            <w:tcW w:type="dxa" w:w="329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10 nonretired grooms maximum</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Groom marketplace hire</w:t>
            </w:r>
          </w:p>
        </w:tc>
        <w:tc>
          <w:tcPr>
            <w:tcW w:type="dxa" w:w="44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Displayed generated sessionRate × 7</w:t>
            </w:r>
          </w:p>
        </w:tc>
        <w:tc>
          <w:tcPr>
            <w:tcW w:type="dxa" w:w="329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Offer removed atomically; cap rechecked after wallet lock</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Groom free agent hire</w:t>
            </w:r>
          </w:p>
        </w:tc>
        <w:tc>
          <w:tcPr>
            <w:tcW w:type="dxa" w:w="44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Rounded sessionRate × 7</w:t>
            </w:r>
          </w:p>
        </w:tc>
        <w:tc>
          <w:tcPr>
            <w:tcW w:type="dxa" w:w="329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Existing released groom; transactional ownership claim</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Rider marketplace hire</w:t>
            </w:r>
          </w:p>
        </w:tc>
        <w:tc>
          <w:tcPr>
            <w:tcW w:type="dxa" w:w="44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One displayed weeklyRate upfront</w:t>
            </w:r>
          </w:p>
        </w:tc>
        <w:tc>
          <w:tcPr>
            <w:tcW w:type="dxa" w:w="329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Rookie 150-300; developing 300-500; experienced 500-800</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Trainer marketplace hire</w:t>
            </w:r>
          </w:p>
        </w:tc>
        <w:tc>
          <w:tcPr>
            <w:tcW w:type="dxa" w:w="44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Displayed sessionRate × 4 upfront</w:t>
            </w:r>
          </w:p>
        </w:tc>
        <w:tc>
          <w:tcPr>
            <w:tcW w:type="dxa" w:w="329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Novice 100-200; developing 200-350; expert 350-600 per quoted rate</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Early groom refresh</w:t>
            </w:r>
          </w:p>
        </w:tc>
        <w:tc>
          <w:tcPr>
            <w:tcW w:type="dxa" w:w="44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100</w:t>
            </w:r>
          </w:p>
        </w:tc>
        <w:tc>
          <w:tcPr>
            <w:tcW w:type="dxa" w:w="329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Free after the 24-hour refresh interval</w:t>
            </w:r>
          </w:p>
        </w:tc>
      </w:tr>
      <w:tr>
        <w:trPr>
          <w:cantSplit/>
        </w:trPr>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Early rider/trainer refresh</w:t>
            </w:r>
          </w:p>
        </w:tc>
        <w:tc>
          <w:tcPr>
            <w:tcW w:type="dxa" w:w="446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50 each</w:t>
            </w:r>
          </w:p>
        </w:tc>
        <w:tc>
          <w:tcPr>
            <w:tcW w:type="dxa" w:w="329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Free after 24 hours; per-user persisted offers</w:t>
            </w:r>
          </w:p>
        </w:tc>
      </w:tr>
    </w:tbl>
    <w:p>
      <w:pPr>
        <w:spacing w:after="40" w:before="0" w:line="240" w:lineRule="auto"/>
      </w:pPr>
      <w:r>
        <w:rPr>
          <w:sz w:val="2"/>
        </w:rPr>
      </w:r>
    </w:p>
    <w:p>
      <w:r>
        <w:t>The rider and trainer offer pools default to six; groom offers default to twelve. Generated groom rates use skill bases of 15, 25, 40, or 60, adjusted by experience. These quoted rates still price hire offers, even though the recurring groom fee now uses assigned-horse count.</w:t>
      </w:r>
    </w:p>
    <w:p>
      <w:pPr>
        <w:spacing w:after="140" w:line="240" w:lineRule="auto"/>
      </w:pPr>
      <w:r>
        <w:rPr>
          <w:rFonts w:ascii="Aptos" w:hAnsi="Aptos"/>
          <w:color w:val="59636E"/>
          <w:sz w:val="16"/>
        </w:rPr>
        <w:t>Evidence: backend/modules/grooms/controllers/groomRosterController.mjs:13, 266-347; backend/utils/groomSystem.mjs:58-82; backend/modules/grooms/controllers/groomMarketplaceController.mjs:285-297; backend/modules/grooms/controllers/groomFreeAgentController.mjs:173-175; backend/modules/riders/services/riderMarketplace.mjs:12-26; backend/modules/trainers/services/trainerMarketplace.mjs:11-25; backend/modules/trainers/controllers/trainerMarketplaceController.mjs:243-244; backend/modules/riders/controllers/riderMarketplaceController.mjs:243.</w:t>
      </w:r>
    </w:p>
    <w:p>
      <w:pPr>
        <w:pStyle w:val="Heading2"/>
      </w:pPr>
      <w:r>
        <w:t>9 1 Groom weekly payroll</w:t>
      </w:r>
    </w:p>
    <w:p>
      <w:r>
        <w:t>Monday at 09:00 Eastern, the scheduled payroll pass charges 70 coins per active horse assignment. A groom can receive up to ten horses; an unassigned groom costs zero. Retired grooms are excluded. A ten-horse assignment roster costs 700 coins per week. Older over-cap rows are billed for their actual assignments rather than silently truncated.</w:t>
      </w:r>
    </w:p>
    <w:p>
      <w:r>
        <w:t>The pass uses transaction-scoped advisory locks and per-pay-week paid rows to avoid double collection. Unpaid fees become dated debt records. A later funded pass can settle current fees plus arrears; if the combined amount is unaffordable it can still collect the current week while leaving arrears owed. One full unpaid pay week can release the groom to the hire pool, and debt for that released engagement is written off under the implemented policy.</w:t>
      </w:r>
    </w:p>
    <w:p>
      <w:pPr>
        <w:spacing w:after="140" w:line="240" w:lineRule="auto"/>
      </w:pPr>
      <w:r>
        <w:rPr>
          <w:rFonts w:ascii="Aptos" w:hAnsi="Aptos"/>
          <w:color w:val="59636E"/>
          <w:sz w:val="16"/>
        </w:rPr>
        <w:t>Evidence: backend/modules/grooms/services/groomFeeBasisService.mjs:15-83; backend/modules/grooms/services/groomSalaryService.mjs:131-203, 327-505; backend/modules/grooms/services/groomFeeArrearsService.mjs; backend/services/cron-job-service-jobs/weeklySalariesJob.mjs:15-55.</w:t>
      </w:r>
    </w:p>
    <w:p>
      <w:pPr>
        <w:pStyle w:val="Heading2"/>
      </w:pPr>
      <w:r>
        <w:t>9 2 Costs that are quoted but not collected repeatedly</w:t>
      </w:r>
    </w:p>
    <w:p>
      <w:r>
        <w:t>Riders have weeklyRate and trainers have sessionRate, but the audited money writers and scheduled payroll job collect only the hire/refresh charges for those two professions. The weekly career job increments tenure and the retirement job can end careers; neither is a salary collection. Training sessions and same-owner conception have no separate coin debit in their active handlers. Facility.maintenanceCost and FacilityUpgrade.cost exist as schema fields, but no runtime purchase/maintenance collection flow was found.</w:t>
      </w:r>
    </w:p>
    <w:p>
      <w:r>
        <w:br w:type="page"/>
      </w:r>
    </w:p>
    <w:p>
      <w:pPr>
        <w:pStyle w:val="Heading1"/>
      </w:pPr>
      <w:r>
        <w:t>10 Player created show economics</w:t>
      </w:r>
    </w:p>
    <w:tbl>
      <w:tblPr>
        <w:tblStyle w:val="TableGrid"/>
        <w:tblW w:type="auto" w:w="0"/>
        <w:jc w:val="center"/>
        <w:tblLayout w:type="fixed"/>
        <w:tblLook w:firstColumn="1" w:firstRow="1" w:lastColumn="0" w:lastRow="0" w:noHBand="0" w:noVBand="1" w:val="04A0"/>
      </w:tblPr>
      <w:tblGrid>
        <w:gridCol w:w="2304"/>
        <w:gridCol w:w="7834"/>
      </w:tblGrid>
      <w:tr>
        <w:trPr>
          <w:cantSplit/>
          <w:tblHeader/>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Term</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8"/>
              </w:rPr>
              <w:t>Implemented rule</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Creation</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Authenticated player sets name, discipline, optional level, entryFee, prize and description</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Entry fee range</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0 to 100,000 whole coins</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Prize range</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0 to 10,000,000 whole coins</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Minimum funding ratio</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prize must be at least 10 × entryFee</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Upfront funding</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Entire prize removed from creator wallet and credited to show_escrow</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Entry window</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Seven elapsed days from creation; due shows picked up by nightly execution</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Capacity</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No maxEntries cap in this creation path</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Level</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Chosen level 1-999 creates an exact level bracket; omitted level uses 1-999</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Hosting allowance</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No Basic/Premium weekly creation quota in the handler</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Entry fees</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Collected from entrant into feeEscrow; delivered to creator after settlement</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Prizes</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floor(50%), floor(30%), floor(20%) to first three placements</w:t>
            </w:r>
          </w:p>
        </w:tc>
      </w:tr>
      <w:tr>
        <w:trPr>
          <w:cantSplit/>
        </w:trPr>
        <w:tc>
          <w:tcPr>
            <w:tcW w:type="dxa" w:w="230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Conformation</w:t>
            </w:r>
          </w:p>
        </w:tc>
        <w:tc>
          <w:tcPr>
            <w:tcW w:type="dxa" w:w="783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Separate settlement awards ribbons/titles/breeding boost; no prizeWon money</w:t>
            </w:r>
          </w:p>
        </w:tc>
      </w:tr>
    </w:tbl>
    <w:p>
      <w:pPr>
        <w:spacing w:after="40" w:before="0" w:line="240" w:lineRule="auto"/>
      </w:pPr>
      <w:r>
        <w:rPr>
          <w:sz w:val="2"/>
        </w:rPr>
      </w:r>
    </w:p>
    <w:p>
      <w:pPr>
        <w:spacing w:after="140" w:line="240" w:lineRule="auto"/>
      </w:pPr>
      <w:r>
        <w:rPr>
          <w:rFonts w:ascii="Aptos" w:hAnsi="Aptos"/>
          <w:color w:val="59636E"/>
          <w:sz w:val="16"/>
        </w:rPr>
        <w:t>Evidence: backend/modules/competition/shows/showController.mjs:87-208, 536-616, 700-711; backend/modules/competition/shows/showEscrowTx.mjs:50-125, 183-220; backend/modules/competition/services/conformationShowService.mjs:433-467.</w:t>
      </w:r>
    </w:p>
    <w:p>
      <w:pPr>
        <w:pStyle w:val="Heading2"/>
      </w:pPr>
      <w:r>
        <w:t>10 1 Economic flow</w:t>
      </w:r>
    </w:p>
    <w:p>
      <w:r>
        <w:t>Creation moves creator money into the named escrow account and records Show.prizeEscrow. Each entry moves entryFee into the same system account and increments Show.feeEscrow in the transaction that creates ShowEntry. The entry write rechecks open status and deadline. At execution, prizes reduce escrow and increase the staged entrant’s wallet. Accumulated fees go to createdByUserId, or to burn if the creator was removed.</w:t>
      </w:r>
    </w:p>
    <w:p>
      <w:r>
        <w:t>These are player-to-player redistributions of funded coins, not fresh minting for newly created shows. A legacy compatibility branch can still award prizes when a show lacks the expected funded prizeEscrow. No runtime distinction based on paid membership changes the base split.</w:t>
      </w:r>
    </w:p>
    <w:p>
      <w:pPr>
        <w:pStyle w:val="Heading2"/>
      </w:pPr>
      <w:r>
        <w:t>10 2 Prize income is separate from purchase proceeds</w:t>
      </w:r>
    </w:p>
    <w:p>
      <w:r>
        <w:t>Horse-sale proceeds credit only the seller wallet and sale history. Show awards create CompetitionResult.prizeWon and credit wallets, but the current scheduled award code does not increment Horse.totalEarnings. Earnings leaderboards and stable/Hall views that read that counter can consequently miss current show income. E05 identifies the affected writers/readers.</w:t>
      </w:r>
    </w:p>
    <w:p>
      <w:r>
        <w:br w:type="page"/>
      </w:r>
    </w:p>
    <w:p>
      <w:pPr>
        <w:pStyle w:val="Heading1"/>
      </w:pPr>
      <w:r>
        <w:t>11 Show settlement and recovery limits</w:t>
      </w:r>
    </w:p>
    <w:p>
      <w:r>
        <w:t>The executor first scores entries and persists a staged ordering while changing an open show to executing. It then marks the show completed before launching separate per-entry payout transactions. Each entry transaction includes result creation, wallet prize, escrow decrement, XP/progression and relevant rider totals. The unique showId/horseId result constraint prevents duplicate per-entry results and payments.</w:t>
      </w:r>
    </w:p>
    <w:p>
      <w:pPr>
        <w:pStyle w:val="Heading2"/>
      </w:pPr>
      <w:r>
        <w:t>11 1 What crash recovery covers</w:t>
      </w:r>
    </w:p>
    <w:p>
      <w:r>
        <w:t>A job every 30 minutes scans executing claims older than two hours, releases them to open, and reruns them with the saved ordering. That prevents a crash before completion from forcing a new roll. The reaper explicitly ignores completed shows. A process failure or rejected entry transaction after the completed write leaves partial results, unpaid entrants, and unsettled fees without automated retry. The saved ordering may remain, but no scheduled reader resumes that completed row.</w:t>
      </w:r>
    </w:p>
    <w:p>
      <w:pPr>
        <w:pStyle w:val="Heading2"/>
      </w:pPr>
      <w:r>
        <w:t>11 2 Prize residuals</w:t>
      </w:r>
    </w:p>
    <w:tbl>
      <w:tblPr>
        <w:tblStyle w:val="TableGrid"/>
        <w:tblW w:type="auto" w:w="0"/>
        <w:jc w:val="center"/>
        <w:tblLayout w:type="fixed"/>
        <w:tblLook w:firstColumn="1" w:firstRow="1" w:lastColumn="0" w:lastRow="0" w:noHBand="0" w:noVBand="1" w:val="04A0"/>
      </w:tblPr>
      <w:tblGrid>
        <w:gridCol w:w="1584"/>
        <w:gridCol w:w="1440"/>
        <w:gridCol w:w="3024"/>
        <w:gridCol w:w="4090"/>
      </w:tblGrid>
      <w:tr>
        <w:trPr>
          <w:cantSplit/>
          <w:tblHeader/>
        </w:trPr>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Funded prize</w:t>
            </w:r>
          </w:p>
        </w:tc>
        <w:tc>
          <w:tcPr>
            <w:tcW w:type="dxa" w:w="144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8"/>
              </w:rPr>
              <w:t>Entrants</w:t>
            </w:r>
          </w:p>
        </w:tc>
        <w:tc>
          <w:tcPr>
            <w:tcW w:type="dxa" w:w="30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8"/>
              </w:rPr>
              <w:t>Prize paid</w:t>
            </w:r>
          </w:p>
        </w:tc>
        <w:tc>
          <w:tcPr>
            <w:tcW w:type="dxa" w:w="40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8"/>
              </w:rPr>
              <w:t>Escrow left after completion</w:t>
            </w:r>
          </w:p>
        </w:tc>
      </w:tr>
      <w:tr>
        <w:trPr>
          <w:cantSplit/>
        </w:trPr>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1,000</w:t>
            </w:r>
          </w:p>
        </w:tc>
        <w:tc>
          <w:tcPr>
            <w:tcW w:type="dxa" w:w="144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0</w:t>
            </w:r>
          </w:p>
        </w:tc>
        <w:tc>
          <w:tcPr>
            <w:tcW w:type="dxa" w:w="30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0</w:t>
            </w:r>
          </w:p>
        </w:tc>
        <w:tc>
          <w:tcPr>
            <w:tcW w:type="dxa" w:w="40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1,000</w:t>
            </w:r>
          </w:p>
        </w:tc>
      </w:tr>
      <w:tr>
        <w:trPr>
          <w:cantSplit/>
        </w:trPr>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1,000</w:t>
            </w:r>
          </w:p>
        </w:tc>
        <w:tc>
          <w:tcPr>
            <w:tcW w:type="dxa" w:w="144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1</w:t>
            </w:r>
          </w:p>
        </w:tc>
        <w:tc>
          <w:tcPr>
            <w:tcW w:type="dxa" w:w="30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500</w:t>
            </w:r>
          </w:p>
        </w:tc>
        <w:tc>
          <w:tcPr>
            <w:tcW w:type="dxa" w:w="40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500</w:t>
            </w:r>
          </w:p>
        </w:tc>
      </w:tr>
      <w:tr>
        <w:trPr>
          <w:cantSplit/>
        </w:trPr>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1,000</w:t>
            </w:r>
          </w:p>
        </w:tc>
        <w:tc>
          <w:tcPr>
            <w:tcW w:type="dxa" w:w="144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2</w:t>
            </w:r>
          </w:p>
        </w:tc>
        <w:tc>
          <w:tcPr>
            <w:tcW w:type="dxa" w:w="30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800</w:t>
            </w:r>
          </w:p>
        </w:tc>
        <w:tc>
          <w:tcPr>
            <w:tcW w:type="dxa" w:w="40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200</w:t>
            </w:r>
          </w:p>
        </w:tc>
      </w:tr>
      <w:tr>
        <w:trPr>
          <w:cantSplit/>
        </w:trPr>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8"/>
              </w:rPr>
              <w:t>1,000</w:t>
            </w:r>
          </w:p>
        </w:tc>
        <w:tc>
          <w:tcPr>
            <w:tcW w:type="dxa" w:w="144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3 or more</w:t>
            </w:r>
          </w:p>
        </w:tc>
        <w:tc>
          <w:tcPr>
            <w:tcW w:type="dxa" w:w="30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1,000</w:t>
            </w:r>
          </w:p>
        </w:tc>
        <w:tc>
          <w:tcPr>
            <w:tcW w:type="dxa" w:w="40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8"/>
              </w:rPr>
              <w:t>0</w:t>
            </w:r>
          </w:p>
        </w:tc>
      </w:tr>
      <w:tr>
        <w:trPr>
          <w:cantSplit/>
        </w:trPr>
        <w:tc>
          <w:tcPr>
            <w:tcW w:type="dxa" w:w="158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101</w:t>
            </w:r>
          </w:p>
        </w:tc>
        <w:tc>
          <w:tcPr>
            <w:tcW w:type="dxa" w:w="144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3 or more</w:t>
            </w:r>
          </w:p>
        </w:tc>
        <w:tc>
          <w:tcPr>
            <w:tcW w:type="dxa" w:w="3024"/>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8"/>
              </w:rPr>
              <w:t>50 + 30 + 20 = 100</w:t>
            </w:r>
          </w:p>
        </w:tc>
        <w:tc>
          <w:tcPr>
            <w:tcW w:type="dxa" w:w="40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8"/>
              </w:rPr>
              <w:t>1</w:t>
            </w:r>
          </w:p>
        </w:tc>
      </w:tr>
    </w:tbl>
    <w:p>
      <w:pPr>
        <w:spacing w:after="40" w:before="0" w:line="240" w:lineRule="auto"/>
      </w:pPr>
      <w:r>
        <w:rPr>
          <w:sz w:val="2"/>
        </w:rPr>
      </w:r>
    </w:p>
    <w:p>
      <w:r>
        <w:t>The zero-entry branch marks the show completed and skips prize settlement. With one/two entrants, unused percentage slots are retained in prizeEscrow. With three or more, independent flooring can leave rounding residue. There is no refund, reallocation, or burn operation for these residuals in the completion path. The ordinary executor and stale-claim reaper cannot collect them after completion.</w:t>
      </w:r>
    </w:p>
    <w:p>
      <w:pPr>
        <w:pStyle w:val="Heading2"/>
      </w:pPr>
      <w:r>
        <w:t>11 3 Deletion and cancellation</w:t>
      </w:r>
    </w:p>
    <w:p>
      <w:r>
        <w:t>Account erasure has a separate cancellation settlement for open/closed shows: entrant fees can be refunded, and a deleted creator’s funded prize can move to burn. Executing shows are deliberately handled differently, and already completed shows are left alone. This cleanup does not repair the completed-show residual and partial-payout cases above.</w:t>
      </w:r>
    </w:p>
    <w:p>
      <w:pPr>
        <w:spacing w:after="140" w:line="240" w:lineRule="auto"/>
      </w:pPr>
      <w:r>
        <w:rPr>
          <w:rFonts w:ascii="Aptos" w:hAnsi="Aptos"/>
          <w:color w:val="59636E"/>
          <w:sz w:val="16"/>
        </w:rPr>
        <w:t>Evidence: backend/modules/competition/shows/showController.mjs:437-466, 508-568, 570-659, 700-711; backend/services/jobs/impl/showExecutionReaper.mjs:119-145, 180-222; backend/services/jobs/showExecutionReaperJob.mjs; backend/modules/users/services/gdprAccountService.mjs:326-445.</w:t>
      </w:r>
    </w:p>
    <w:p>
      <w:r>
        <w:br w:type="page"/>
      </w:r>
    </w:p>
    <w:p>
      <w:pPr>
        <w:pStyle w:val="Heading1"/>
      </w:pPr>
      <w:r>
        <w:t>12 Current faucets sinks and missing trade paths</w:t>
      </w:r>
    </w:p>
    <w:tbl>
      <w:tblPr>
        <w:tblStyle w:val="TableGrid"/>
        <w:tblW w:type="auto" w:w="0"/>
        <w:jc w:val="center"/>
        <w:tblLayout w:type="fixed"/>
        <w:tblLook w:firstColumn="1" w:firstRow="1" w:lastColumn="0" w:lastRow="0" w:noHBand="0" w:noVBand="1" w:val="04A0"/>
      </w:tblPr>
      <w:tblGrid>
        <w:gridCol w:w="2160"/>
        <w:gridCol w:w="1728"/>
        <w:gridCol w:w="6250"/>
      </w:tblGrid>
      <w:tr>
        <w:trPr>
          <w:cantSplit/>
          <w:tblHeader/>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Flow</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Economic effect</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Current implementation</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Registration</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Issuance</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10,000 wallet coins plus starter assets</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Weekly Bank reward</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Issuance</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5,000 manual weekly claim</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Player horse sale</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Redistribution</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Buyer debit equals seller credit; no commission</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Funded show prize</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Redistribution</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Creator funded escrow to ranked entrant</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Show entry fee</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Redistribution</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Entrant escrow to host after settlement</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Store horse</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Sink</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1,000 wallet coins to burn</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Feed tack vet farrier</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Sink</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Catalog cost to burn; feed units are consumed later</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Crafting</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Sink and transformation</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Coin fee to burn; materials consumed; one persistent item created</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Staff hire refresh</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jc w:val="center"/>
            </w:pPr>
            <w:r>
              <w:rPr>
                <w:rFonts w:ascii="Aptos" w:hAnsi="Aptos"/>
                <w:b w:val="0"/>
                <w:color w:val="000000"/>
                <w:sz w:val="17"/>
              </w:rPr>
              <w:t>Sink</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Server-priced hire or early refresh to burn</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Groom payroll</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jc w:val="center"/>
            </w:pPr>
            <w:r>
              <w:rPr>
                <w:rFonts w:ascii="Aptos" w:hAnsi="Aptos"/>
                <w:b w:val="0"/>
                <w:color w:val="000000"/>
                <w:sz w:val="17"/>
              </w:rPr>
              <w:t>Recurring sink</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70 coins per active assigned horse per pay week</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Same-owner breeding</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No direct money flow</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Pregnancy begins free; ongoing feed is an indirect cost</w:t>
            </w:r>
          </w:p>
        </w:tc>
      </w:tr>
      <w:tr>
        <w:trPr>
          <w:cantSplit/>
        </w:trPr>
        <w:tc>
          <w:tcPr>
            <w:tcW w:type="dxa" w:w="216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Legacy unfunded show payout</w:t>
            </w:r>
          </w:p>
        </w:tc>
        <w:tc>
          <w:tcPr>
            <w:tcW w:type="dxa" w:w="17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Compatibility issuance</w:t>
            </w:r>
          </w:p>
        </w:tc>
        <w:tc>
          <w:tcPr>
            <w:tcW w:type="dxa" w:w="625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Prize can be credited without an escrow debit</w:t>
            </w:r>
          </w:p>
        </w:tc>
      </w:tr>
    </w:tbl>
    <w:p>
      <w:pPr>
        <w:spacing w:after="40" w:before="0" w:line="240" w:lineRule="auto"/>
      </w:pPr>
      <w:r>
        <w:rPr>
          <w:sz w:val="2"/>
        </w:rPr>
      </w:r>
    </w:p>
    <w:p>
      <w:pPr>
        <w:pStyle w:val="Heading2"/>
      </w:pPr>
      <w:r>
        <w:t>12 1 Features with no completed implementation</w:t>
      </w:r>
    </w:p>
    <w:p>
      <w:pPr>
        <w:pStyle w:val="ListBullet"/>
      </w:pPr>
      <w:r>
        <w:t>Horse auctions, bids, reserve prices, escrowed offers, Make Offer negotiation, durations, price floors, buyout rules, and automated auction settlement.</w:t>
      </w:r>
    </w:p>
    <w:p>
      <w:pPr>
        <w:pStyle w:val="ListBullet"/>
      </w:pPr>
      <w:r>
        <w:t>Player item/resource listings, crafted-goods resale, barter, gifts, direct coin transfers, delivery, item taxes, sales commissions, and profession reputation pricing.</w:t>
      </w:r>
    </w:p>
    <w:p>
      <w:pPr>
        <w:pStyle w:val="ListBullet"/>
      </w:pPr>
      <w:r>
        <w:t>Paid cross-owner stud booking and fee settlement; private stud permissions and service-count contracts.</w:t>
      </w:r>
    </w:p>
    <w:p>
      <w:pPr>
        <w:pStyle w:val="ListBullet"/>
      </w:pPr>
      <w:r>
        <w:t>Basic/Premium account differentiation, recurring premium grants, Premium Tokens, Prestige Tokens, token checkout, paid exchange, and a Prestige Shop.</w:t>
      </w:r>
    </w:p>
    <w:p>
      <w:pPr>
        <w:pStyle w:val="ListBullet"/>
      </w:pPr>
      <w:r>
        <w:t>Purchasable stable expansion/capacity, facility maintenance collection, workshop upgrade purchase, and replenishable crafting material supply.</w:t>
      </w:r>
    </w:p>
    <w:p>
      <w:pPr>
        <w:pStyle w:val="ListBullet"/>
      </w:pPr>
      <w:r>
        <w:t>Economy-wide money-supply dashboard, inflation index, market-price history, dynamic NPC prices, sink targets, and automated balance tuning.</w:t>
      </w:r>
    </w:p>
    <w:p>
      <w:pPr>
        <w:pStyle w:val="Heading2"/>
      </w:pPr>
      <w:r>
        <w:t>12 2 Affordability observations from constants</w:t>
      </w:r>
    </w:p>
    <w:p>
      <w:r>
        <w:t>One weekly claim can buy five store horses at 1,000 each. Feeding one horse for seven days consumes seven units, worth 7 to 14 coins at current pack rates; one groom assignment adds 70 coins per week. These are arithmetic comparisons only. They do not establish retention, inflation, or long-term balance without player activity, population, and issued-money telemetry.</w:t>
      </w:r>
    </w:p>
    <w:p>
      <w:r>
        <w:br w:type="page"/>
      </w:r>
    </w:p>
    <w:p>
      <w:pPr>
        <w:pStyle w:val="Heading1"/>
      </w:pPr>
      <w:r>
        <w:t>13 API and persistence inventory</w:t>
      </w:r>
    </w:p>
    <w:tbl>
      <w:tblPr>
        <w:tblStyle w:val="TableGrid"/>
        <w:tblW w:type="auto" w:w="0"/>
        <w:jc w:val="center"/>
        <w:tblLayout w:type="fixed"/>
        <w:tblLook w:firstColumn="1" w:firstRow="1" w:lastColumn="0" w:lastRow="0" w:noHBand="0" w:noVBand="1" w:val="04A0"/>
      </w:tblPr>
      <w:tblGrid>
        <w:gridCol w:w="2448"/>
        <w:gridCol w:w="7690"/>
      </w:tblGrid>
      <w:tr>
        <w:trPr>
          <w:cantSplit/>
          <w:tblHeader/>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Route family under api v1</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Implemented operations</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bank</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POST claim; GET claim-status; GET transactions</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marketplace</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GET browse; POST list; DELETE list/:horseId; POST buy/:horseId; GET my-listings/history; POST store/buy</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feed-shop</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GET catalog; POST purchase</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tack-shop</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GET inventory; POST purchase; decorative unequip</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inventory</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GET owned items; POST equip; POST unequip</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crafting</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GET materials; GET recipes; POST craft</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vet and farrier</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GET services; POST book-appointment or book-service; purchases recorded in Bank ledger</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horses</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POST/DELETE :id/stud-listing; POST foals requires both owned parents; daily feed action</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shows and competition</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Create, browse, enter, scheduled/admin execute, results and titles</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staff marketplaces</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Read/refresh/hire offers for grooms, riders, trainers; groom free-agent hires</w:t>
            </w:r>
          </w:p>
        </w:tc>
      </w:tr>
    </w:tbl>
    <w:p>
      <w:pPr>
        <w:spacing w:after="40" w:before="0" w:line="240" w:lineRule="auto"/>
      </w:pPr>
      <w:r>
        <w:rPr>
          <w:sz w:val="2"/>
        </w:rPr>
      </w:r>
    </w:p>
    <w:p>
      <w:r>
        <w:t>The table groups active handler responsibilities; individual route mounts and authentication are defined by the route files and app wiring. Most shop operations also appear at historical API aliases. A route family existing does not imply auctions, paid stud services, or item trading.</w:t>
      </w:r>
    </w:p>
    <w:tbl>
      <w:tblPr>
        <w:tblStyle w:val="TableGrid"/>
        <w:tblW w:type="auto" w:w="0"/>
        <w:jc w:val="center"/>
        <w:tblLayout w:type="fixed"/>
        <w:tblLook w:firstColumn="1" w:firstRow="1" w:lastColumn="0" w:lastRow="0" w:noHBand="0" w:noVBand="1" w:val="04A0"/>
      </w:tblPr>
      <w:tblGrid>
        <w:gridCol w:w="2448"/>
        <w:gridCol w:w="7690"/>
      </w:tblGrid>
      <w:tr>
        <w:trPr>
          <w:cantSplit/>
          <w:tblHeader/>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Storage</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Current responsibility</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User.money</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Whole-coin wallet</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User.settings</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Weekly claim marker, inventory, materials, workshop tier and preferences</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UserTransaction</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Attributed credit/debit rows with category, metadata, optional balance snapshot</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SystemAccount</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Named burn and show_escrow balances</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Horse</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Owner, forSale/salePrice, studStatus/studFee, tack, lifetime earnings and genetic identity</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HorseSale</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Buyer/seller/horse/price/name/time snapshot</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Show and ShowEntry</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Funding, fee/prize escrow, staged execution, entrant identity and paid fee</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CompetitionResult</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PrizeWon and performance history</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StaffMarketplaceState</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User-specific persisted offer pool and refresh timestamp</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GroomSalaryPayment</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Per-week payment and arrears statuses</w:t>
            </w:r>
          </w:p>
        </w:tc>
      </w:tr>
      <w:tr>
        <w:trPr>
          <w:cantSplit/>
        </w:trPr>
        <w:tc>
          <w:tcPr>
            <w:tcW w:type="dxa" w:w="244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Facility and FacilityUpgrade</w:t>
            </w:r>
          </w:p>
        </w:tc>
        <w:tc>
          <w:tcPr>
            <w:tcW w:type="dxa" w:w="769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Schema metadata; no complete economic purchase/maintenance flow</w:t>
            </w:r>
          </w:p>
        </w:tc>
      </w:tr>
    </w:tbl>
    <w:p>
      <w:pPr>
        <w:spacing w:after="40" w:before="0" w:line="240" w:lineRule="auto"/>
      </w:pPr>
      <w:r>
        <w:rPr>
          <w:sz w:val="2"/>
        </w:rPr>
      </w:r>
    </w:p>
    <w:p>
      <w:pPr>
        <w:spacing w:after="140" w:line="240" w:lineRule="auto"/>
      </w:pPr>
      <w:r>
        <w:rPr>
          <w:rFonts w:ascii="Aptos" w:hAnsi="Aptos"/>
          <w:color w:val="59636E"/>
          <w:sz w:val="16"/>
        </w:rPr>
        <w:t>Evidence: packages/database/prisma/schema.prisma:34, 149-292, 796-963, 1166-1176, 1745-1774, 1909-1933, 1947-2000; route files in backend/modules/bank, marketplace, economy, crafting, grooms, riders, trainers and competition.</w:t>
      </w:r>
    </w:p>
    <w:p>
      <w:r>
        <w:br w:type="page"/>
      </w:r>
    </w:p>
    <w:p>
      <w:pPr>
        <w:pStyle w:val="Heading1"/>
      </w:pPr>
      <w:r>
        <w:t>14 Verified safeguards and boundaries</w:t>
      </w:r>
    </w:p>
    <w:p>
      <w:pPr>
        <w:pStyle w:val="Heading2"/>
      </w:pPr>
      <w:r>
        <w:t>14 1 Controls present in code</w:t>
      </w:r>
    </w:p>
    <w:p>
      <w:pPr>
        <w:pStyle w:val="ListBullet"/>
      </w:pPr>
      <w:r>
        <w:t>Marketplace and Bank routes require authentication. Seller routes use ownership middleware; buyer routes reject self-purchase, missing seller, invalid/nonpositive stored price, and insufficient funds.</w:t>
      </w:r>
    </w:p>
    <w:p>
      <w:pPr>
        <w:pStyle w:val="ListBullet"/>
      </w:pPr>
      <w:r>
        <w:t>Concurrent spending uses conditional balance updates. Horse purchase pins owner, price and sale state at the ownership claim; all money and asset writes roll back on a stale claim.</w:t>
      </w:r>
    </w:p>
    <w:p>
      <w:pPr>
        <w:pStyle w:val="ListBullet"/>
      </w:pPr>
      <w:r>
        <w:t>Shop payments and player ledger writes occur in Prisma transactions. Feed purchase locks before inventory reads; inventory/crafting writes use path-specific settings updates and stale-snapshot guards.</w:t>
      </w:r>
    </w:p>
    <w:p>
      <w:pPr>
        <w:pStyle w:val="ListBullet"/>
      </w:pPr>
      <w:r>
        <w:t>Financial operations have request rate limiting. The dedicated financial limiter allows 20 mutations per 15 minutes per user and has a fail-closed posture; horse buy/store routes use the general mutation limiter.</w:t>
      </w:r>
    </w:p>
    <w:p>
      <w:pPr>
        <w:pStyle w:val="ListBullet"/>
      </w:pPr>
      <w:r>
        <w:t>New-account economy fields are server-authoritative. Generic settings updates allow only preferences, notifications and display; clients cannot set inventory, materials, workshop tier or claim markers there.</w:t>
      </w:r>
    </w:p>
    <w:p>
      <w:pPr>
        <w:pStyle w:val="ListBullet"/>
      </w:pPr>
      <w:r>
        <w:t>Show funding/entry collection uses named escrow and sufficient-balance checks. Result uniqueness and saved ordering limit duplicate payout and reroll risks.</w:t>
      </w:r>
    </w:p>
    <w:p>
      <w:pPr>
        <w:pStyle w:val="ListBullet"/>
      </w:pPr>
      <w:r>
        <w:t>Groom payroll uses pay-week records and advisory locks to avoid repeat charges.</w:t>
      </w:r>
    </w:p>
    <w:p>
      <w:pPr>
        <w:spacing w:after="140" w:line="240" w:lineRule="auto"/>
      </w:pPr>
      <w:r>
        <w:rPr>
          <w:rFonts w:ascii="Aptos" w:hAnsi="Aptos"/>
          <w:color w:val="59636E"/>
          <w:sz w:val="16"/>
        </w:rPr>
        <w:t>Evidence: backend/modules/marketplace/routes/marketplaceRoutes.mjs:29-52; backend/modules/marketplace/controllers/marketplaceController.mjs:330-461; backend/modules/bank/routes/bankRoutes.mjs:20-31; backend/middleware/rateLimiting.mjs:761-762, 866-880; backend/modules/users/services/settingsValidation.mjs:28-36; backend/modules/auth/controllers/authController.mjs:167-194.</w:t>
      </w:r>
    </w:p>
    <w:p>
      <w:pPr>
        <w:pStyle w:val="Heading2"/>
      </w:pPr>
      <w:r>
        <w:t>14 2 Important limits on the assurance</w:t>
      </w:r>
    </w:p>
    <w:p>
      <w:r>
        <w:t>Ownership middleware is an initial read, not a transactional guarantee for later ID-only writes. The stud handlers demonstrate this remaining gap. Some listing, conception, and lifecycle mutations are single conditional/autocommit writes rather than explicit multi-statement transactions. A single guarded statement is atomic, but it should not be described as satisfying every repository rule that requires a Prisma transaction.</w:t>
      </w:r>
    </w:p>
    <w:p>
      <w:r>
        <w:t>The application enforces unique email/username and has general account/security controls. No economic one-human-one-account proof, market-specific alt detector, sale dispute escrow, automatic reversal, fraud-price model, or item trade moderation workflow is present in the audited economy paths. Forum moderation and reports should not be counted as completed transactional scam protection.</w:t>
      </w:r>
    </w:p>
    <w:p>
      <w:r>
        <w:t>This audit establishes implementation behavior from the local repository and focused tests. It does not assert a particular Railway deployment revision, production population, live cash supply, player fairness outcome, or absence of every possible exploit.</w:t>
      </w:r>
    </w:p>
    <w:p>
      <w:r>
        <w:br w:type="page"/>
      </w:r>
    </w:p>
    <w:p>
      <w:pPr>
        <w:pStyle w:val="Heading1"/>
      </w:pPr>
      <w:r>
        <w:t>15 Correctness findings</w:t>
      </w:r>
    </w:p>
    <w:p>
      <w:pPr>
        <w:pStyle w:val="Heading2"/>
      </w:pPr>
      <w:r>
        <w:t>E01 P1 Bank entries can show wallet movements with the wrong sign</w:t>
      </w:r>
    </w:p>
    <w:p>
      <w:r>
        <w:rPr>
          <w:b/>
        </w:rPr>
        <w:t>Failure scenario.</w:t>
      </w:r>
      <w:r>
        <w:t xml:space="preserve"> A player buys a store horse for 1,000. History shows a 1,000 player debit and a 1,000 burn credit, suggesting offsetting income although the wallet fell. Funding a show or paying an entry fee instead yields only a system credit; prize payouts and host income yield only a system debit. Bank renders these as player income/expense.</w:t>
      </w:r>
    </w:p>
    <w:p>
      <w:r>
        <w:rPr>
          <w:b/>
        </w:rPr>
        <w:t>Impact.</w:t>
      </w:r>
      <w:r>
        <w:t xml:space="preserve"> The player ledger cannot explain the wallet and can label winnings as spending. Adding income/expense summaries over these rows would amplify the error.</w:t>
      </w:r>
    </w:p>
    <w:p>
      <w:pPr>
        <w:spacing w:after="140" w:line="240" w:lineRule="auto"/>
      </w:pPr>
      <w:r>
        <w:rPr>
          <w:rFonts w:ascii="Aptos" w:hAnsi="Aptos"/>
          <w:color w:val="59636E"/>
          <w:sz w:val="16"/>
        </w:rPr>
        <w:t>Evidence: backend/modules/economy/services/financialLedgerService.mjs:219-233, 286-299, 492-522; backend/modules/marketplace/controllers/marketplaceController.mjs:647-665; backend/modules/competition/shows/showController.mjs:155-168, 600-616; backend/modules/competition/shows/showEscrowTx.mjs:78-106, 188-201; frontend/src/pages/BankPage.tsx:221-255.</w:t>
      </w:r>
    </w:p>
    <w:p>
      <w:r>
        <w:rPr>
          <w:b/>
        </w:rPr>
        <w:t>Correction.</w:t>
      </w:r>
      <w:r>
        <w:t xml:space="preserve"> Write user-wallet delta rows for every wallet mutation and keep system counterparty records in a separate journal or exclude them from the player ledger by explicit account-side metadata. Test row signs and reconciliation through the Bank API.</w:t>
      </w:r>
    </w:p>
    <w:p>
      <w:pPr>
        <w:pStyle w:val="Heading2"/>
      </w:pPr>
      <w:r>
        <w:t>E02 P1 A completed show can retain unpaid results and fees permanently</w:t>
      </w:r>
    </w:p>
    <w:p>
      <w:r>
        <w:rPr>
          <w:b/>
        </w:rPr>
        <w:t>Failure scenario.</w:t>
      </w:r>
      <w:r>
        <w:t xml:space="preserve"> After the executor writes status=completed, a per-entry transaction fails or the process stops. Other entrants may already have been paid. The next nightly scan selects only open shows, while the reaper selects only executing claims. The completed row is never resumed and host fee settlement may never run.</w:t>
      </w:r>
    </w:p>
    <w:p>
      <w:r>
        <w:rPr>
          <w:b/>
        </w:rPr>
        <w:t>Impact.</w:t>
      </w:r>
      <w:r>
        <w:t xml:space="preserve"> Prize funds and host revenue remain locked, entrants receive partial results, and a completed status hides unfinished settlement.</w:t>
      </w:r>
    </w:p>
    <w:p>
      <w:pPr>
        <w:spacing w:after="140" w:line="240" w:lineRule="auto"/>
      </w:pPr>
      <w:r>
        <w:rPr>
          <w:rFonts w:ascii="Aptos" w:hAnsi="Aptos"/>
          <w:color w:val="59636E"/>
          <w:sz w:val="16"/>
        </w:rPr>
        <w:t>Evidence: backend/modules/competition/shows/showController.mjs:437-444, 549-570, 700-711; backend/services/jobs/impl/showExecutionReaper.mjs:119-145, 195-222.</w:t>
      </w:r>
    </w:p>
    <w:p>
      <w:r>
        <w:rPr>
          <w:b/>
        </w:rPr>
        <w:t>Correction.</w:t>
      </w:r>
      <w:r>
        <w:t xml:space="preserve"> Track settlement separately from visible completion and resume unprocessed staged entries idempotently. Finish fee settlement before declaring the settlement complete; add failure injection after one committed entry.</w:t>
      </w:r>
    </w:p>
    <w:p>
      <w:r>
        <w:br w:type="page"/>
      </w:r>
    </w:p>
    <w:p>
      <w:pPr>
        <w:pStyle w:val="Heading1"/>
      </w:pPr>
      <w:r>
        <w:t>15 Correctness findings continued</w:t>
      </w:r>
    </w:p>
    <w:p>
      <w:pPr>
        <w:pStyle w:val="Heading2"/>
      </w:pPr>
      <w:r>
        <w:t>E03 P1 Unallocated prize money has no terminal settlement</w:t>
      </w:r>
    </w:p>
    <w:p>
      <w:r>
        <w:rPr>
          <w:b/>
        </w:rPr>
        <w:t>Failure scenario.</w:t>
      </w:r>
      <w:r>
        <w:t xml:space="preserve"> A funded 1,000-coin show completes with zero entrants and leaves all 1,000 in prizeEscrow. With one entrant it pays 500 and leaves 500; with two it leaves 200. A 101-coin prize with three entrants pays 100 because every share is floored. No residual refund/reallocation/burn runs.</w:t>
      </w:r>
    </w:p>
    <w:p>
      <w:r>
        <w:rPr>
          <w:b/>
        </w:rPr>
        <w:t>Impact.</w:t>
      </w:r>
      <w:r>
        <w:t xml:space="preserve"> Player-funded money becomes unavailable in a completed show, even though all expected processing succeeded. Existing conservation tests can pass because the stranded coins still exist in escrow.</w:t>
      </w:r>
    </w:p>
    <w:p>
      <w:pPr>
        <w:spacing w:after="140" w:line="240" w:lineRule="auto"/>
      </w:pPr>
      <w:r>
        <w:rPr>
          <w:rFonts w:ascii="Aptos" w:hAnsi="Aptos"/>
          <w:color w:val="59636E"/>
          <w:sz w:val="16"/>
        </w:rPr>
        <w:t>Evidence: backend/modules/competition/shows/showController.mjs:527-537, 565-568, 600-616, 700-711; backend/services/jobs/impl/showExecutionReaper.mjs:127; backend/modules/users/services/gdprAccountService.mjs:345-359.</w:t>
      </w:r>
    </w:p>
    <w:p>
      <w:r>
        <w:rPr>
          <w:b/>
        </w:rPr>
        <w:t>Correction.</w:t>
      </w:r>
      <w:r>
        <w:t xml:space="preserve"> Define a terminal policy for unused slots and rounding residue, implement it transactionally, and verify that completed settlement has zero escrow under zero/one/two/three entrants and nondivisible prize amounts.</w:t>
      </w:r>
    </w:p>
    <w:p>
      <w:pPr>
        <w:pStyle w:val="Heading2"/>
      </w:pPr>
      <w:r>
        <w:t>E04 P1 A buyer can be charged more than the price confirmed</w:t>
      </w:r>
    </w:p>
    <w:p>
      <w:r>
        <w:rPr>
          <w:b/>
        </w:rPr>
        <w:t>Failure scenario.</w:t>
      </w:r>
      <w:r>
        <w:t xml:space="preserve"> The buyer opens a 1,000-coin listing and its confirmation. Before Confirm is clicked, the seller delists and relists for 9,000. The request sends only horseId. The server reads 9,000 as its initial snapshot and charges it if funds permit; its stale-snapshot guard sees no change during the request and accepts the sale.</w:t>
      </w:r>
    </w:p>
    <w:p>
      <w:r>
        <w:rPr>
          <w:b/>
        </w:rPr>
        <w:t>Impact.</w:t>
      </w:r>
      <w:r>
        <w:t xml:space="preserve"> Confirmation does not bound the authorized price. The existing in-flight listing-race protection does not cover a stale browser quote.</w:t>
      </w:r>
    </w:p>
    <w:p>
      <w:pPr>
        <w:spacing w:after="140" w:line="240" w:lineRule="auto"/>
      </w:pPr>
      <w:r>
        <w:rPr>
          <w:rFonts w:ascii="Aptos" w:hAnsi="Aptos"/>
          <w:color w:val="59636E"/>
          <w:sz w:val="16"/>
        </w:rPr>
        <w:t>Evidence: frontend/src/components/marketplace/ListingDetailDialog.tsx:39-48, 132-158; frontend/src/lib/api/horseMarketplace.ts:137-138; backend/modules/marketplace/controllers/marketplaceController.mjs:330-348, 369-403.</w:t>
      </w:r>
    </w:p>
    <w:p>
      <w:r>
        <w:rPr>
          <w:b/>
        </w:rPr>
        <w:t>Correction.</w:t>
      </w:r>
      <w:r>
        <w:t xml:space="preserve"> Submit expected price plus a listing identity/version and compare them to the authoritative row before charging. Return 409 with refreshed terms and require another confirmation when they differ.</w:t>
      </w:r>
    </w:p>
    <w:p>
      <w:r>
        <w:br w:type="page"/>
      </w:r>
    </w:p>
    <w:p>
      <w:pPr>
        <w:pStyle w:val="Heading1"/>
      </w:pPr>
      <w:r>
        <w:t>15 Correctness findings continued</w:t>
      </w:r>
    </w:p>
    <w:p>
      <w:pPr>
        <w:pStyle w:val="Heading2"/>
      </w:pPr>
      <w:r>
        <w:t>E05 P1 Scheduled prizes do not update horse lifetime earnings</w:t>
      </w:r>
    </w:p>
    <w:p>
      <w:r>
        <w:rPr>
          <w:b/>
        </w:rPr>
        <w:t>Failure scenario.</w:t>
      </w:r>
      <w:r>
        <w:t xml:space="preserve"> A horse with totalEarnings=0 wins a funded show and its owner receives 500. CompetitionResult records prizeWon=500, but neither the payout transaction nor awardPlacementProgression increments Horse.totalEarnings. Earnings leaderboards and stable views keep reading zero.</w:t>
      </w:r>
    </w:p>
    <w:p>
      <w:r>
        <w:rPr>
          <w:b/>
        </w:rPr>
        <w:t>Impact.</w:t>
      </w:r>
      <w:r>
        <w:t xml:space="preserve"> Career earnings, horse valuation, stable totals and earnings rankings diverge from the real prize history.</w:t>
      </w:r>
    </w:p>
    <w:p>
      <w:pPr>
        <w:spacing w:after="140" w:line="240" w:lineRule="auto"/>
      </w:pPr>
      <w:r>
        <w:rPr>
          <w:rFonts w:ascii="Aptos" w:hAnsi="Aptos"/>
          <w:color w:val="59636E"/>
          <w:sz w:val="16"/>
        </w:rPr>
        <w:t>Evidence: backend/modules/competition/shows/showController.mjs:570-659; backend/modules/competition/services/competitionAwards.mjs:76-86, 106-154; backend/modules/leaderboards/controllers/leaderboardController.mjs:252-291, 325-344; backend/modules/leaderboards/services/userRankSnapshotService.mjs:79-85.</w:t>
      </w:r>
    </w:p>
    <w:p>
      <w:r>
        <w:rPr>
          <w:b/>
        </w:rPr>
        <w:t>Correction.</w:t>
      </w:r>
      <w:r>
        <w:t xml:space="preserve"> Increment totalEarnings in the same idempotent result/prize transaction and reconcile historical results with a scoped backfill. Test result total, wallet delta, horse counter and leaderboard together.</w:t>
      </w:r>
    </w:p>
    <w:p>
      <w:pPr>
        <w:pStyle w:val="Heading2"/>
      </w:pPr>
      <w:r>
        <w:t>E06 P2 Bank history older than twenty rows is inaccessible in the UI</w:t>
      </w:r>
    </w:p>
    <w:p>
      <w:r>
        <w:rPr>
          <w:b/>
        </w:rPr>
        <w:t>Failure scenario.</w:t>
      </w:r>
      <w:r>
        <w:t xml:space="preserve"> After more than twenty attributed rows, the player needs to inspect an earlier purchase. Bank always calls useTransactionHistory(user.id,1,20) and offers no pagination or filters. System-side pair rows consume the same twenty-row window, so fewer than twenty real actions may be visible.</w:t>
      </w:r>
    </w:p>
    <w:p>
      <w:r>
        <w:rPr>
          <w:b/>
        </w:rPr>
        <w:t>Impact.</w:t>
      </w:r>
      <w:r>
        <w:t xml:space="preserve"> Persisted history exists but ordinary players cannot reach it, weakening the Bank’s audit/support purpose.</w:t>
      </w:r>
    </w:p>
    <w:p>
      <w:pPr>
        <w:spacing w:after="140" w:line="240" w:lineRule="auto"/>
      </w:pPr>
      <w:r>
        <w:rPr>
          <w:rFonts w:ascii="Aptos" w:hAnsi="Aptos"/>
          <w:color w:val="59636E"/>
          <w:sz w:val="16"/>
        </w:rPr>
        <w:t>Evidence: frontend/src/pages/BankPage.tsx:37-43, 179-259; backend/modules/economy/services/financialLedgerService.mjs:482-527.</w:t>
      </w:r>
    </w:p>
    <w:p>
      <w:r>
        <w:rPr>
          <w:b/>
        </w:rPr>
        <w:t>Correction.</w:t>
      </w:r>
      <w:r>
        <w:t xml:space="preserve"> Expose backend page/total metadata with older/newer navigation or a cursor, then add the source-volume date/category filters as an explicit feature. Verify a user with more than one page of wallet entries can reach the oldest page.</w:t>
      </w:r>
    </w:p>
    <w:p>
      <w:r>
        <w:br w:type="page"/>
      </w:r>
    </w:p>
    <w:p>
      <w:pPr>
        <w:pStyle w:val="Heading1"/>
      </w:pPr>
      <w:r>
        <w:t>15 Correctness findings continued</w:t>
      </w:r>
    </w:p>
    <w:p>
      <w:pPr>
        <w:pStyle w:val="Heading2"/>
      </w:pPr>
      <w:r>
        <w:t>E07 P2 Stud and care ownership checks can expire before their writes</w:t>
      </w:r>
    </w:p>
    <w:p>
      <w:r>
        <w:rPr>
          <w:b/>
        </w:rPr>
        <w:t>Failure scenario.</w:t>
      </w:r>
      <w:r>
        <w:t xml:space="preserve"> A seller’s stud-list/unlist request passes ownership middleware before a buyer completes the sale. Its delayed ID-only update then changes the buyer’s stud terms. Vet and farrier booking have the same gap: after the initial ownership read, a sale can finish before the old owner is charged and the horse is updated by ID alone.</w:t>
      </w:r>
    </w:p>
    <w:p>
      <w:r>
        <w:rPr>
          <w:b/>
        </w:rPr>
        <w:t>Impact.</w:t>
      </w:r>
      <w:r>
        <w:t xml:space="preserve"> A former owner can alter the buyer’s horse after transfer, and a care request can charge the former owner for an asset they no longer own.</w:t>
      </w:r>
    </w:p>
    <w:p>
      <w:pPr>
        <w:spacing w:after="140" w:line="240" w:lineRule="auto"/>
      </w:pPr>
      <w:r>
        <w:rPr>
          <w:rFonts w:ascii="Aptos" w:hAnsi="Aptos"/>
          <w:color w:val="59636E"/>
          <w:sz w:val="16"/>
        </w:rPr>
        <w:t>Evidence: backend/modules/horses/routes/horseBreedingRoutes.mjs:106-125, 135-145; backend/modules/horses/controllers/horseStudController.mjs:17-43, 67-79; backend/modules/economy/vet/controllers/vetController.mjs:120-128; backend/modules/economy/farrier/controllers/farrierController.mjs:119-127; backend/modules/marketplace/controllers/marketplaceController.mjs:401-414.</w:t>
      </w:r>
    </w:p>
    <w:p>
      <w:r>
        <w:rPr>
          <w:b/>
        </w:rPr>
        <w:t>Correction.</w:t>
      </w:r>
      <w:r>
        <w:t xml:space="preserve"> Use an owner-scoped conditional write at mutation time inside the required transaction, require one affected row, and roll back any care charge if ownership changed. Add deterministic sale races for stud, vet, and farrier paths.</w:t>
      </w:r>
    </w:p>
    <w:p>
      <w:pPr>
        <w:pStyle w:val="Heading2"/>
      </w:pPr>
      <w:r>
        <w:t>E08 P2 Maximum age filtering excludes most horses at the requested age</w:t>
      </w:r>
    </w:p>
    <w:p>
      <w:r>
        <w:rPr>
          <w:b/>
        </w:rPr>
        <w:t>Failure scenario.</w:t>
      </w:r>
      <w:r>
        <w:t xml:space="preserve"> A horse born 24 days ago displays age 3 because age is floor(days/7). A marketplace query maxAge=3 computes a birth cutoff 21 days ago and requires dateOfBirth &gt;= that cutoff. The 24-day-old horse is excluded even though its displayed age is 3. Equal minAge/maxAge=3 largely selects only the exact birthday boundary.</w:t>
      </w:r>
    </w:p>
    <w:p>
      <w:r>
        <w:rPr>
          <w:b/>
        </w:rPr>
        <w:t>Impact.</w:t>
      </w:r>
      <w:r>
        <w:t xml:space="preserve"> Buyers receive incomplete results for a routine age filter, making apparently eligible sale horses undiscoverable.</w:t>
      </w:r>
    </w:p>
    <w:p>
      <w:pPr>
        <w:spacing w:after="140" w:line="240" w:lineRule="auto"/>
      </w:pPr>
      <w:r>
        <w:rPr>
          <w:rFonts w:ascii="Aptos" w:hAnsi="Aptos"/>
          <w:color w:val="59636E"/>
          <w:sz w:val="16"/>
        </w:rPr>
        <w:t>Evidence: backend/modules/marketplace/controllers/marketplaceController.mjs:122-134; backend/utils/horseAge.mjs:101-123; frontend/src/pages/HorseMarketplacePage.tsx:279-296.</w:t>
      </w:r>
    </w:p>
    <w:p>
      <w:r>
        <w:rPr>
          <w:b/>
        </w:rPr>
        <w:t>Correction.</w:t>
      </w:r>
      <w:r>
        <w:t xml:space="preserve"> Translate a maximum whole age N to the entire range before age N+1, using the canonical date-only game clock. Test all seven day positions within an age and the next birthday boundary.</w:t>
      </w:r>
    </w:p>
    <w:p>
      <w:r>
        <w:br w:type="page"/>
      </w:r>
    </w:p>
    <w:p>
      <w:pPr>
        <w:pStyle w:val="Heading1"/>
      </w:pPr>
      <w:r>
        <w:t>16 Verification evidence and limits</w:t>
      </w:r>
    </w:p>
    <w:tbl>
      <w:tblPr>
        <w:tblStyle w:val="TableGrid"/>
        <w:tblW w:type="auto" w:w="0"/>
        <w:jc w:val="center"/>
        <w:tblLayout w:type="fixed"/>
        <w:tblLook w:firstColumn="1" w:firstRow="1" w:lastColumn="0" w:lastRow="0" w:noHBand="0" w:noVBand="1" w:val="04A0"/>
      </w:tblPr>
      <w:tblGrid>
        <w:gridCol w:w="2232"/>
        <w:gridCol w:w="2376"/>
        <w:gridCol w:w="5530"/>
      </w:tblGrid>
      <w:tr>
        <w:trPr>
          <w:cantSplit/>
          <w:tblHeader/>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Verification run</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Result</w:t>
            </w:r>
          </w:p>
        </w:tc>
        <w:tc>
          <w:tcPr>
            <w:tcW w:type="dxa" w:w="553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Coverage</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Backend economy batch</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14 suites / 83 tests passed</w:t>
            </w:r>
          </w:p>
        </w:tc>
        <w:tc>
          <w:tcPr>
            <w:tcW w:type="dxa" w:w="553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Weekly claims, purchase races, sale integrity, stale in-flight listings, staff/tack reconciliation, store burn pairing, feed/tack races, filters, recipes, payroll</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Backend settlement and care batch</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5 suites / 17 tests passed</w:t>
            </w:r>
          </w:p>
        </w:tc>
        <w:tc>
          <w:tcPr>
            <w:tcW w:type="dxa" w:w="553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Show conservation, stale-executing recovery, stud listing, concurrent vet/farrier booking</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Frontend batch</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5 files / 19 tests passed</w:t>
            </w:r>
          </w:p>
        </w:tc>
        <w:tc>
          <w:tcPr>
            <w:tcW w:type="dxa" w:w="553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Bank, marketplace purchase/filter UI, Horse Trader, inventory</w:t>
            </w:r>
          </w:p>
        </w:tc>
      </w:tr>
      <w:tr>
        <w:trPr>
          <w:cantSplit/>
        </w:trPr>
        <w:tc>
          <w:tcPr>
            <w:tcW w:type="dxa" w:w="223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Total focused verification</w:t>
            </w:r>
          </w:p>
        </w:tc>
        <w:tc>
          <w:tcPr>
            <w:tcW w:type="dxa" w:w="2376"/>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24 suites or files / 119 tests passed</w:t>
            </w:r>
          </w:p>
        </w:tc>
        <w:tc>
          <w:tcPr>
            <w:tcW w:type="dxa" w:w="5530"/>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19 backend suites with 100 tests; 5 frontend files with 19 tests</w:t>
            </w:r>
          </w:p>
        </w:tc>
      </w:tr>
    </w:tbl>
    <w:p>
      <w:pPr>
        <w:spacing w:after="40" w:before="0" w:line="240" w:lineRule="auto"/>
      </w:pPr>
      <w:r>
        <w:rPr>
          <w:sz w:val="2"/>
        </w:rPr>
      </w:r>
    </w:p>
    <w:p>
      <w:r>
        <w:t>All tests were existing repository tests. No test or application source was modified. Passing tests support the controls they exercise; they do not prove the scenarios in E01-E08 are covered. Those findings come from tracing actual writers, readers, request payloads, and recovery predicates.</w:t>
      </w:r>
    </w:p>
    <w:p>
      <w:pPr>
        <w:pStyle w:val="Heading2"/>
      </w:pPr>
      <w:r>
        <w:t>16 1 Existing coverage blind spots</w:t>
      </w:r>
    </w:p>
    <w:p>
      <w:pPr>
        <w:pStyle w:val="ListBullet"/>
      </w:pPr>
      <w:r>
        <w:t>Store conservation tests deliberately prove both the player debit and burn credit exist, but do not validate how the Bank presents both as wallet history.</w:t>
      </w:r>
    </w:p>
    <w:p>
      <w:pPr>
        <w:pStyle w:val="ListBullet"/>
      </w:pPr>
      <w:r>
        <w:t>The stale-listing tests pause after the server has read a listing. They cover changes during a request, not changes between a browser confirmation quote and the request.</w:t>
      </w:r>
    </w:p>
    <w:p>
      <w:pPr>
        <w:pStyle w:val="ListBullet"/>
      </w:pPr>
      <w:r>
        <w:t>Show conservation/reaper fixtures use three entrants and a 1,000-coin prize. They do not cover missing prize slots, rounding residue, or a failed payout after completed status.</w:t>
      </w:r>
    </w:p>
    <w:p>
      <w:pPr>
        <w:pStyle w:val="ListBullet"/>
      </w:pPr>
      <w:r>
        <w:t>Stud listing tests cover normal ownership validation and fee shape, not ownership changing after the middleware lookup.</w:t>
      </w:r>
    </w:p>
    <w:p>
      <w:pPr>
        <w:pStyle w:val="ListBullet"/>
      </w:pPr>
      <w:r>
        <w:t>The Bank frontend suite uses a short history; it does not establish access to more than twenty records.</w:t>
      </w:r>
    </w:p>
    <w:p>
      <w:pPr>
        <w:spacing w:after="140" w:line="240" w:lineRule="auto"/>
      </w:pPr>
      <w:r>
        <w:rPr>
          <w:rFonts w:ascii="Aptos" w:hAnsi="Aptos"/>
          <w:color w:val="59636E"/>
          <w:sz w:val="16"/>
        </w:rPr>
        <w:t>Evidence: backend/modules/marketplace/__tests__/buyStoreHorseSystemAccountPair.integration.test.mjs:147-215; backend/modules/marketplace/__tests__/buyHorseStaleListing.integration.test.mjs:209-310; backend/__tests__/showExecutionReaper.integration.test.mjs:40-41, 180; frontend/src/pages/__tests__/BankPage.test.tsx.</w:t>
      </w:r>
    </w:p>
    <w:p>
      <w:pPr>
        <w:pStyle w:val="Heading2"/>
      </w:pPr>
      <w:r>
        <w:t>16 2 Repository gates</w:t>
      </w:r>
    </w:p>
    <w:p>
      <w:r>
        <w:t>All 47 repository doctrine checks passed with exit code 0. The run included backend ESLint with zero errors, clean backend formatting, route/auth rules, test-profile checks, unsafe SQL checks, CI configuration checks, and the file-size ratchet. It does not replace the behavioral findings above.</w:t>
      </w:r>
    </w:p>
    <w:p>
      <w:r>
        <w:t>No full backend/frontend suite, production Railway audit, live money-supply query, long-run market simulation, or Playwright beta readiness run was part of this document audit. The focused checks establish the results reported above and leave the listed operational questions open.</w:t>
      </w:r>
    </w:p>
    <w:p>
      <w:r>
        <w:br w:type="page"/>
      </w:r>
    </w:p>
    <w:p>
      <w:pPr>
        <w:pStyle w:val="Heading1"/>
      </w:pPr>
      <w:r>
        <w:t>17 Volume 15 requirements and current delivery</w:t>
      </w:r>
    </w:p>
    <w:tbl>
      <w:tblPr>
        <w:tblStyle w:val="TableGrid"/>
        <w:tblW w:type="auto" w:w="0"/>
        <w:jc w:val="center"/>
        <w:tblLayout w:type="fixed"/>
        <w:tblLook w:firstColumn="1" w:firstRow="1" w:lastColumn="0" w:lastRow="0" w:noHBand="0" w:noVBand="1" w:val="04A0"/>
      </w:tblPr>
      <w:tblGrid>
        <w:gridCol w:w="2592"/>
        <w:gridCol w:w="3528"/>
        <w:gridCol w:w="4018"/>
      </w:tblGrid>
      <w:tr>
        <w:trPr>
          <w:cantSplit/>
          <w:tblHeader/>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Source subject</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pPr>
            <w:r>
              <w:rPr>
                <w:rFonts w:ascii="Aptos" w:hAnsi="Aptos"/>
                <w:b/>
                <w:color w:val="FFFFFF"/>
                <w:sz w:val="17"/>
              </w:rPr>
              <w:t>Current implementation</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1B3047"/>
          </w:tcPr>
          <w:p>
            <w:pPr>
              <w:spacing w:after="0" w:before="0" w:line="252" w:lineRule="auto"/>
              <w:jc w:val="center"/>
            </w:pPr>
            <w:r>
              <w:rPr>
                <w:rFonts w:ascii="Aptos" w:hAnsi="Aptos"/>
                <w:b/>
                <w:color w:val="FFFFFF"/>
                <w:sz w:val="17"/>
              </w:rPr>
              <w:t>Remaining scope</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10,000 starting EQ</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Registration grants 10,000 coins</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Schema default still 1,000 for internal unqualified creates</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Basic 5,000 Premium 10,000 weekly</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Single 5,000 weekly claim</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Premium account model and larger grant absent</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Bank ledger and analytics</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History table and recent cards</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Wallet/system entry separation, full browsing, summaries/filters</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Horse marketplace</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Fixed price purchase and sale history</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Auctions, offers, confirmed-price contract, deep pre-sale profile</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Preserved horse identity</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Same row, pedigree and result relationships retained</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Snapshot attribution for public historical views remains separate</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Public stud economy</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Status and fee form</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Cross-owner booking, payment, fulfillment and sale-safe mutation</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Player crafted item trading</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Crafting and owned inventory</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Material supply, workshop progression, resale/trading domain</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NPC shops</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Concrete feed/tack/vet/farrier catalogs</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Separate herbal/grooming/supplement markets absent</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Recurring stable expenses</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Groom per-assignment payroll</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Repeated rider/trainer billing and facility expense collection</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Show 50/30/20 economy</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Funded escrow and percentage payout</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Terminal residual policy and post-completion recovery</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Taxes fees anti-inflation</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Burn accounts for real NPC/service sinks</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FFFFF"/>
          </w:tcPr>
          <w:p>
            <w:pPr>
              <w:spacing w:after="0" w:before="0" w:line="252" w:lineRule="auto"/>
            </w:pPr>
            <w:r>
              <w:rPr>
                <w:rFonts w:ascii="Aptos" w:hAnsi="Aptos"/>
                <w:b w:val="0"/>
                <w:color w:val="000000"/>
                <w:sz w:val="17"/>
              </w:rPr>
              <w:t>No invented market fee; no dynamic inflation control or telemetry dashboard</w:t>
            </w:r>
          </w:p>
        </w:tc>
      </w:tr>
      <w:tr>
        <w:trPr>
          <w:cantSplit/>
        </w:trPr>
        <w:tc>
          <w:tcPr>
            <w:tcW w:type="dxa" w:w="2592"/>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Premium and Prestige Tokens</w:t>
            </w:r>
          </w:p>
        </w:tc>
        <w:tc>
          <w:tcPr>
            <w:tcW w:type="dxa" w:w="352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No implemented balances</w:t>
            </w:r>
          </w:p>
        </w:tc>
        <w:tc>
          <w:tcPr>
            <w:tcW w:type="dxa" w:w="4018"/>
            <w:vAlign w:val="center"/>
            <w:tcBorders>
              <w:top w:val="single" w:sz="4" w:color="D9D9D9"/>
              <w:bottom w:val="single" w:sz="4" w:color="D9D9D9"/>
              <w:left w:val="single" w:sz="4" w:color="D9D9D9"/>
              <w:right w:val="single" w:sz="4" w:color="D9D9D9"/>
            </w:tcBorders>
            <w:tcMar>
              <w:top w:w="65" w:type="dxa"/>
              <w:bottom w:w="65" w:type="dxa"/>
              <w:start w:w="85" w:type="dxa"/>
              <w:end w:w="85" w:type="dxa"/>
            </w:tcMar>
            <w:shd w:fill="F2F5F8"/>
          </w:tcPr>
          <w:p>
            <w:pPr>
              <w:spacing w:after="0" w:before="0" w:line="252" w:lineRule="auto"/>
            </w:pPr>
            <w:r>
              <w:rPr>
                <w:rFonts w:ascii="Aptos" w:hAnsi="Aptos"/>
                <w:b w:val="0"/>
                <w:color w:val="000000"/>
                <w:sz w:val="17"/>
              </w:rPr>
              <w:t>Separate issuance, commerce, redemption and policy systems</w:t>
            </w:r>
          </w:p>
        </w:tc>
      </w:tr>
    </w:tbl>
    <w:p>
      <w:pPr>
        <w:spacing w:after="40" w:before="0" w:line="240" w:lineRule="auto"/>
      </w:pPr>
      <w:r>
        <w:rPr>
          <w:sz w:val="2"/>
        </w:rPr>
      </w:r>
    </w:p>
    <w:p>
      <w:pPr>
        <w:pStyle w:val="Heading2"/>
      </w:pPr>
      <w:r>
        <w:t>17 1 Recommended correction order</w:t>
      </w:r>
    </w:p>
    <w:p>
      <w:r>
        <w:t>Correct wallet ledger attribution and signs first, then make show settlement resumable and drain terminal escrow deliberately. Bind purchases to the confirmed quote and reconcile horse earnings with paid results. Close the stud and care ownership races and complete Bank history navigation and age filtering. Broader auctions, paid stud services, item trading, and premium currencies each need their own explicit domain and settlement design.</w:t>
      </w:r>
    </w:p>
    <w:p>
      <w:pPr>
        <w:pStyle w:val="Heading2"/>
      </w:pPr>
      <w:r>
        <w:t>17 2 Final assessment</w:t>
      </w:r>
    </w:p>
    <w:p>
      <w:r>
        <w:t>The current game delivers a functioning coin economy centered on weekly issuance, fixed price horses, NPC purchases, crafting, groom fees and funded shows. It does not yet deliver the full trading economy described by the source. The recorded correctness defects affect money explanations, access to historical records, and completion of funded obligations; they warrant revision independently of the missing features.</w:t>
      </w:r>
    </w:p>
    <w:p>
      <w:pPr>
        <w:spacing w:before="280"/>
      </w:pPr>
      <w:r>
        <w:rPr>
          <w:b/>
          <w:color w:val="A4312B"/>
          <w:sz w:val="26"/>
        </w:rPr>
        <w:t>AUDIT: CONCERNS</w:t>
      </w:r>
    </w:p>
    <w:sectPr w:rsidR="00FC693F" w:rsidRPr="0006063C" w:rsidSect="00034616">
      <w:footerReference w:type="default" r:id="rId9"/>
      <w:head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36E"/>
        <w:sz w:val="16"/>
      </w:rPr>
      <w:t xml:space="preserve">Equoria Implementation Audit  |  Volume 15  |  15 October 2026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spacing w:after="80" w:line="252" w:lineRule="auto"/>
      <w:contextualSpacing/>
    </w:pPr>
    <w:rPr>
      <w:rFonts w:ascii="Aptos" w:hAnsi="Aptos"/>
      <w:color w:val="000000"/>
      <w:sz w:val="2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spacing w:after="80" w:line="252" w:lineRule="auto"/>
      <w:contextualSpacing/>
    </w:pPr>
    <w:rPr>
      <w:rFonts w:ascii="Aptos" w:hAnsi="Aptos"/>
      <w:color w:val="000000"/>
      <w:sz w:val="2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000000"/>
      <w:sz w:val="16"/>
    </w:rPr>
  </w:style>
  <w:style w:type="paragraph" w:customStyle="1" w:styleId="EquoriaCallout">
    <w:name w:val="Equoria Callout"/>
    <w:pPr>
      <w:spacing w:before="100" w:after="140"/>
      <w:ind w:left="288" w:right="144"/>
    </w:pPr>
    <w:rPr>
      <w:rFonts w:ascii="Aptos" w:hAnsi="Aptos"/>
      <w:color w:val="000000"/>
      <w:sz w:val="21"/>
    </w:rPr>
  </w:style>
  <w:style w:type="paragraph" w:customStyle="1" w:styleId="DeepNote">
    <w:name w:val="Deep Note"/>
    <w:rPr>
      <w:rFonts w:ascii="Aptos" w:hAnsi="Aptos"/>
      <w:i/>
      <w:color w:val="000000"/>
      <w:sz w:val="18"/>
    </w:rPr>
  </w:style>
  <w:style w:type="paragraph" w:customStyle="1" w:styleId="DeepSmall">
    <w:name w:val="Deep Small"/>
    <w:rPr>
      <w:rFonts w:ascii="Aptos" w:hAnsi="Aptos"/>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Economy Bank Marketplace and Trading Implementation Audit</dc:title>
  <dc:subject>Equoria Volume 15 current implementation audit</dc:subject>
  <dc:creator>Codex</dc:creator>
  <cp:keywords>Equoria economy bank marketplace trading audit</cp:keywords>
  <dc:description>generated by python-docx</dc:description>
  <cp:lastModifiedBy/>
  <cp:revision>1</cp:revision>
  <dcterms:created xsi:type="dcterms:W3CDTF">2013-12-23T23:15:00Z</dcterms:created>
  <dcterms:modified xsi:type="dcterms:W3CDTF">2013-12-23T23:15:00Z</dcterms:modified>
  <cp:category/>
</cp:coreProperties>
</file>