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Boolean Modifier Prevalence by Breed (Equoria)</w:t>
      </w:r>
    </w:p>
    <w:p>
      <w:r>
        <w:t>This document contains recommended boolean_modifiers_prevalence values for Thoroughbred, Arabian, and American Saddlebred horses based on observed real-world prevalence and breed standards.</w:t>
      </w:r>
    </w:p>
    <w:p>
      <w:pPr>
        <w:pStyle w:val="Heading2"/>
      </w:pPr>
      <w:r>
        <w:t>🐎 Thoroughbred</w:t>
      </w:r>
    </w:p>
    <w:p>
      <w:r>
        <w:t>"boolean_modifiers_prevalence": {</w:t>
        <w:br/>
        <w:t xml:space="preserve">  "sooty": 0.25,</w:t>
        <w:br/>
        <w:t xml:space="preserve">  "flaxen": 0.05,</w:t>
        <w:br/>
        <w:t xml:space="preserve">  "pangare": 0.02,</w:t>
        <w:br/>
        <w:t xml:space="preserve">  "rabicano": 0.02</w:t>
        <w:br/>
        <w:t>}</w:t>
      </w:r>
    </w:p>
    <w:p>
      <w:pPr>
        <w:pStyle w:val="Heading2"/>
      </w:pPr>
      <w:r>
        <w:t>🐎 Arabian</w:t>
      </w:r>
    </w:p>
    <w:p>
      <w:r>
        <w:t>"boolean_modifiers_prevalence": {</w:t>
        <w:br/>
        <w:t xml:space="preserve">  "sooty": 0.2,</w:t>
        <w:br/>
        <w:t xml:space="preserve">  "flaxen": 0.05,</w:t>
        <w:br/>
        <w:t xml:space="preserve">  "pangare": 0.01,</w:t>
        <w:br/>
        <w:t xml:space="preserve">  "rabicano": 0.05</w:t>
        <w:br/>
        <w:t>}</w:t>
      </w:r>
    </w:p>
    <w:p>
      <w:pPr>
        <w:pStyle w:val="Heading2"/>
      </w:pPr>
      <w:r>
        <w:t>🐎 American Saddlebred</w:t>
      </w:r>
    </w:p>
    <w:p>
      <w:r>
        <w:t>"boolean_modifiers_prevalence": {</w:t>
        <w:br/>
        <w:t xml:space="preserve">  "sooty": 0.2,</w:t>
        <w:br/>
        <w:t xml:space="preserve">  "flaxen": 0.1,</w:t>
        <w:br/>
        <w:t xml:space="preserve">  "pangare": 0.01,</w:t>
        <w:br/>
        <w:t xml:space="preserve">  "rabicano": 0.05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