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D2D2D"/>
          <w:sz w:val="56"/>
          <w:szCs w:val="56"/>
        </w:rPr>
        <w:t xml:space="preserve">NRG Financial Services</w:t>
      </w:r>
    </w:p>
    <w:p>
      <w:pPr>
        <w:spacing w:after="100"/>
        <w:jc w:val="center"/>
      </w:pPr>
      <w:r>
        <w:rPr>
          <w:rFonts w:ascii="Arial" w:cs="Arial" w:eastAsia="Arial" w:hAnsi="Arial"/>
          <w:color w:val="8B5E3C"/>
          <w:sz w:val="32"/>
          <w:szCs w:val="32"/>
        </w:rPr>
        <w:t xml:space="preserve">Website Redesign Brief</w:t>
      </w:r>
    </w:p>
    <w:p>
      <w:pPr>
        <w:pBdr>
          <w:bottom w:val="single" w:color="8B5E3C" w:sz="4" w:space="4"/>
        </w:pBdr>
        <w:spacing w:after="200" w:before="200"/>
      </w:pPr>
    </w:p>
    <w:p>
      <w:pPr>
        <w:spacing w:after="80"/>
        <w:jc w:val="center"/>
      </w:pPr>
      <w:r>
        <w:rPr>
          <w:rFonts w:ascii="Arial" w:cs="Arial" w:eastAsia="Arial" w:hAnsi="Arial"/>
          <w:color w:val="666666"/>
          <w:sz w:val="24"/>
          <w:szCs w:val="24"/>
        </w:rPr>
        <w:t xml:space="preserve">Prepared for designer discussion</w:t>
      </w:r>
    </w:p>
    <w:p>
      <w:pPr>
        <w:spacing w:after="80"/>
        <w:jc w:val="center"/>
      </w:pPr>
      <w:r>
        <w:rPr>
          <w:rFonts w:ascii="Arial" w:cs="Arial" w:eastAsia="Arial" w:hAnsi="Arial"/>
          <w:color w:val="666666"/>
          <w:sz w:val="24"/>
          <w:szCs w:val="24"/>
        </w:rPr>
        <w:t xml:space="preserve">June 2026</w:t>
      </w: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999999"/>
          <w:sz w:val="20"/>
          <w:szCs w:val="20"/>
        </w:rPr>
        <w:t xml:space="preserve">Current site: www.nrgfinancialservices.com.au</w:t>
      </w:r>
    </w:p>
    <w:p>
      <w:pPr>
        <w:jc w:val="center"/>
      </w:pPr>
      <w:r>
        <w:rPr>
          <w:rFonts w:ascii="Arial" w:cs="Arial" w:eastAsia="Arial" w:hAnsi="Arial"/>
          <w:color w:val="999999"/>
          <w:sz w:val="20"/>
          <w:szCs w:val="20"/>
        </w:rPr>
        <w:t xml:space="preserve">Serving the Newcastle to Sydney corridor</w:t>
      </w:r>
    </w:p>
    <w:p>
      <w:pPr>
        <w:sectPr>
          <w:pgSz w:w="11906" w:h="16838" w:orient="portrait"/>
          <w:pgMar w:top="1440" w:right="1440" w:bottom="1440" w:left="1440" w:header="708" w:footer="708" w:gutter="0"/>
          <w:pgNumType/>
          <w:docGrid w:linePitch="360"/>
        </w:sectPr>
      </w:pPr>
    </w:p>
    <w:p>
      <w:pPr>
        <w:pStyle w:val="Heading1"/>
      </w:pPr>
      <w:r>
        <w:t xml:space="preserve">1. Who We’re Talking To</w:t>
      </w:r>
    </w:p>
    <w:p>
      <w:pPr>
        <w:spacing w:after="160"/>
      </w:pPr>
      <w:r>
        <w:rPr>
          <w:rFonts w:ascii="Arial" w:cs="Arial" w:eastAsia="Arial" w:hAnsi="Arial"/>
          <w:sz w:val="22"/>
          <w:szCs w:val="22"/>
        </w:rPr>
        <w:t xml:space="preserve">Everything on the new site should be built around this person. Every image, every word, every layout decision should feel like it was made for them.</w:t>
      </w:r>
    </w:p>
    <w:p>
      <w:pPr>
        <w:pStyle w:val="Heading2"/>
      </w:pPr>
      <w:r>
        <w:t xml:space="preserve">The Target Client</w:t>
      </w:r>
    </w:p>
    <w:p>
      <w:pPr>
        <w:spacing w:after="160"/>
      </w:pPr>
      <w:r>
        <w:rPr>
          <w:rFonts w:ascii="Arial" w:cs="Arial" w:eastAsia="Arial" w:hAnsi="Arial"/>
          <w:b/>
          <w:bCs/>
          <w:sz w:val="22"/>
          <w:szCs w:val="22"/>
        </w:rPr>
        <w:t xml:space="preserve">Age: </w:t>
      </w:r>
      <w:r>
        <w:rPr>
          <w:rFonts w:ascii="Arial" w:cs="Arial" w:eastAsia="Arial" w:hAnsi="Arial"/>
          <w:sz w:val="22"/>
          <w:szCs w:val="22"/>
        </w:rPr>
        <w:t xml:space="preserve">Early 40s to mid-50s</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The Newcastle to Sydney corridor — Central Coast, Lake Macquarie, Hunter Valley, and the suburban pockets in between. This is deliberately broader than the Maitland/Newcastle footprint. The loan sizes along this corridor are 2–3 times higher than the Hunter for the same amount of work. The website needs to reflect that reach.</w:t>
      </w:r>
    </w:p>
    <w:p>
      <w:pPr>
        <w:spacing w:after="160"/>
      </w:pPr>
      <w:r>
        <w:rPr>
          <w:rFonts w:ascii="Arial" w:cs="Arial" w:eastAsia="Arial" w:hAnsi="Arial"/>
          <w:b/>
          <w:bCs/>
          <w:sz w:val="22"/>
          <w:szCs w:val="22"/>
        </w:rPr>
        <w:t xml:space="preserve">Homeowner status: </w:t>
      </w:r>
      <w:r>
        <w:rPr>
          <w:rFonts w:ascii="Arial" w:cs="Arial" w:eastAsia="Arial" w:hAnsi="Arial"/>
          <w:sz w:val="22"/>
          <w:szCs w:val="22"/>
        </w:rPr>
        <w:t xml:space="preserve">Bought their home 8–15 years ago. They’ve built equity but haven’t looked at their loan in years.</w:t>
      </w:r>
    </w:p>
    <w:p>
      <w:pPr>
        <w:spacing w:after="160"/>
      </w:pPr>
      <w:r>
        <w:rPr>
          <w:rFonts w:ascii="Arial" w:cs="Arial" w:eastAsia="Arial" w:hAnsi="Arial"/>
          <w:b/>
          <w:bCs/>
          <w:sz w:val="22"/>
          <w:szCs w:val="22"/>
        </w:rPr>
        <w:t xml:space="preserve">Financial position: </w:t>
      </w:r>
      <w:r>
        <w:rPr>
          <w:rFonts w:ascii="Arial" w:cs="Arial" w:eastAsia="Arial" w:hAnsi="Arial"/>
          <w:sz w:val="22"/>
          <w:szCs w:val="22"/>
        </w:rPr>
        <w:t xml:space="preserve">Decent household income, but life has layered on costs — school fees, a car loan, maybe a credit card balance that crept up, or a personal loan from a renovation. They’re not struggling, but they know their money could be working harder.</w:t>
      </w:r>
    </w:p>
    <w:p>
      <w:pPr>
        <w:spacing w:after="160"/>
      </w:pPr>
      <w:r>
        <w:rPr>
          <w:rFonts w:ascii="Arial" w:cs="Arial" w:eastAsia="Arial" w:hAnsi="Arial"/>
          <w:b/>
          <w:bCs/>
          <w:sz w:val="22"/>
          <w:szCs w:val="22"/>
        </w:rPr>
        <w:t xml:space="preserve">What they’re looking for: </w:t>
      </w:r>
      <w:r>
        <w:rPr>
          <w:rFonts w:ascii="Arial" w:cs="Arial" w:eastAsia="Arial" w:hAnsi="Arial"/>
          <w:sz w:val="22"/>
          <w:szCs w:val="22"/>
        </w:rPr>
        <w:t xml:space="preserve">Someone who’ll look at the full picture, not just chase a rate. They want a broker who’ll sit with them, understand their situation, and sort it out properly.</w:t>
      </w:r>
    </w:p>
    <w:p>
      <w:pPr>
        <w:spacing w:after="160"/>
      </w:pPr>
      <w:r>
        <w:rPr>
          <w:rFonts w:ascii="Arial" w:cs="Arial" w:eastAsia="Arial" w:hAnsi="Arial"/>
          <w:b/>
          <w:bCs/>
          <w:sz w:val="22"/>
          <w:szCs w:val="22"/>
        </w:rPr>
        <w:t xml:space="preserve">What they’re NOT: </w:t>
      </w:r>
      <w:r>
        <w:rPr>
          <w:rFonts w:ascii="Arial" w:cs="Arial" w:eastAsia="Arial" w:hAnsi="Arial"/>
          <w:sz w:val="22"/>
          <w:szCs w:val="22"/>
        </w:rPr>
        <w:t xml:space="preserve">Rate shoppers refreshing comparison sites. They’re not after the cheapest deal on paper — they’re after someone they trust to get it right and stay in touch afterwards.</w:t>
      </w:r>
    </w:p>
    <w:p>
      <w:pPr>
        <w:spacing w:after="80"/>
      </w:pPr>
    </w:p>
    <w:p>
      <w:pPr>
        <w:spacing w:after="160"/>
      </w:pPr>
      <w:r>
        <w:rPr>
          <w:rFonts w:ascii="Arial" w:cs="Arial" w:eastAsia="Arial" w:hAnsi="Arial"/>
          <w:sz w:val="22"/>
          <w:szCs w:val="22"/>
        </w:rPr>
        <w:t xml:space="preserve">This is a relationship client. They’ll refer their mates, come back when things change, and stick with you for years if you look after them. The site needs to feel like talking to a real person who knows their stuff — not a brochure, not a bank, and definitely not a template.</w:t>
      </w:r>
    </w:p>
    <w:p>
      <w:pPr>
        <w:pBdr>
          <w:bottom w:val="single" w:color="8B5E3C" w:sz="4" w:space="4"/>
        </w:pBdr>
        <w:spacing w:after="200" w:before="200"/>
      </w:pPr>
    </w:p>
    <w:p>
      <w:pPr>
        <w:pStyle w:val="Heading1"/>
      </w:pPr>
      <w:r>
        <w:t xml:space="preserve">2. What’s Not Working on the Current Site</w:t>
      </w:r>
    </w:p>
    <w:p>
      <w:pPr>
        <w:spacing w:after="160"/>
      </w:pPr>
      <w:r>
        <w:rPr>
          <w:rFonts w:ascii="Arial" w:cs="Arial" w:eastAsia="Arial" w:hAnsi="Arial"/>
          <w:sz w:val="22"/>
          <w:szCs w:val="22"/>
        </w:rPr>
        <w:t xml:space="preserve">The current site (built on WordPress with Elementor) has a few structural problems that are worth calling out so the designer knows what to move away from.</w:t>
      </w:r>
    </w:p>
    <w:p>
      <w:pPr>
        <w:pStyle w:val="ListParagraph"/>
        <w:numPr>
          <w:ilvl w:val="0"/>
          <w:numId w:val="2"/>
        </w:numPr>
        <w:spacing w:after="100"/>
      </w:pPr>
      <w:r>
        <w:rPr>
          <w:rFonts w:ascii="Arial" w:cs="Arial" w:eastAsia="Arial" w:hAnsi="Arial"/>
          <w:b/>
          <w:bCs/>
          <w:sz w:val="22"/>
          <w:szCs w:val="22"/>
        </w:rPr>
        <w:t xml:space="preserve">Template feel. </w:t>
      </w:r>
      <w:r>
        <w:rPr>
          <w:rFonts w:ascii="Arial" w:cs="Arial" w:eastAsia="Arial" w:hAnsi="Arial"/>
          <w:sz w:val="22"/>
          <w:szCs w:val="22"/>
        </w:rPr>
        <w:t xml:space="preserve">The layout, stock icons, and section headings (“Services We Provide”, “What Makes Us Stand Out”) could belong to any broker in the country. Nothing says Newcastle–Sydney corridor, nothing says Tim.</w:t>
      </w:r>
    </w:p>
    <w:p>
      <w:pPr>
        <w:pStyle w:val="ListParagraph"/>
        <w:numPr>
          <w:ilvl w:val="0"/>
          <w:numId w:val="2"/>
        </w:numPr>
        <w:spacing w:after="100"/>
      </w:pPr>
      <w:r>
        <w:rPr>
          <w:rFonts w:ascii="Arial" w:cs="Arial" w:eastAsia="Arial" w:hAnsi="Arial"/>
          <w:b/>
          <w:bCs/>
          <w:sz w:val="22"/>
          <w:szCs w:val="22"/>
        </w:rPr>
        <w:t xml:space="preserve">Too much text, wrong tone. </w:t>
      </w:r>
      <w:r>
        <w:rPr>
          <w:rFonts w:ascii="Arial" w:cs="Arial" w:eastAsia="Arial" w:hAnsi="Arial"/>
          <w:sz w:val="22"/>
          <w:szCs w:val="22"/>
        </w:rPr>
        <w:t xml:space="preserve">Long paragraphs of corporate-sounding copy. Phrases like “diverse array of options and opportunities” and “unwavering commitment”. The target client will bounce before they finish reading.</w:t>
      </w:r>
    </w:p>
    <w:p>
      <w:pPr>
        <w:pStyle w:val="ListParagraph"/>
        <w:numPr>
          <w:ilvl w:val="0"/>
          <w:numId w:val="2"/>
        </w:numPr>
        <w:spacing w:after="100"/>
      </w:pPr>
      <w:r>
        <w:rPr>
          <w:rFonts w:ascii="Arial" w:cs="Arial" w:eastAsia="Arial" w:hAnsi="Arial"/>
          <w:b/>
          <w:bCs/>
          <w:sz w:val="22"/>
          <w:szCs w:val="22"/>
        </w:rPr>
        <w:t xml:space="preserve">Calculators are buried. </w:t>
      </w:r>
      <w:r>
        <w:rPr>
          <w:rFonts w:ascii="Arial" w:cs="Arial" w:eastAsia="Arial" w:hAnsi="Arial"/>
          <w:sz w:val="22"/>
          <w:szCs w:val="22"/>
        </w:rPr>
        <w:t xml:space="preserve">The borrowing power calculator is hidden under a dropdown menu. It should be one of the first things a visitor interacts with. Research shows calculator engagement converts better than contact forms on first visit.</w:t>
      </w:r>
    </w:p>
    <w:p>
      <w:pPr>
        <w:pStyle w:val="ListParagraph"/>
        <w:numPr>
          <w:ilvl w:val="0"/>
          <w:numId w:val="2"/>
        </w:numPr>
        <w:spacing w:after="100"/>
      </w:pPr>
      <w:r>
        <w:rPr>
          <w:rFonts w:ascii="Arial" w:cs="Arial" w:eastAsia="Arial" w:hAnsi="Arial"/>
          <w:b/>
          <w:bCs/>
          <w:sz w:val="22"/>
          <w:szCs w:val="22"/>
        </w:rPr>
        <w:t xml:space="preserve">No social proof above the fold. </w:t>
      </w:r>
      <w:r>
        <w:rPr>
          <w:rFonts w:ascii="Arial" w:cs="Arial" w:eastAsia="Arial" w:hAnsi="Arial"/>
          <w:sz w:val="22"/>
          <w:szCs w:val="22"/>
        </w:rPr>
        <w:t xml:space="preserve">Google reviews exist but they’re buried at the bottom. The target client wants to see real people saying real things early on.</w:t>
      </w:r>
    </w:p>
    <w:p>
      <w:pPr>
        <w:pStyle w:val="ListParagraph"/>
        <w:numPr>
          <w:ilvl w:val="0"/>
          <w:numId w:val="2"/>
        </w:numPr>
        <w:spacing w:after="100"/>
      </w:pPr>
      <w:r>
        <w:rPr>
          <w:rFonts w:ascii="Arial" w:cs="Arial" w:eastAsia="Arial" w:hAnsi="Arial"/>
          <w:b/>
          <w:bCs/>
          <w:sz w:val="22"/>
          <w:szCs w:val="22"/>
        </w:rPr>
        <w:t xml:space="preserve">Service pages are generic. </w:t>
      </w:r>
      <w:r>
        <w:rPr>
          <w:rFonts w:ascii="Arial" w:cs="Arial" w:eastAsia="Arial" w:hAnsi="Arial"/>
          <w:sz w:val="22"/>
          <w:szCs w:val="22"/>
        </w:rPr>
        <w:t xml:space="preserve">The refinance and debt consolidation pages don’t speak to the target client’s actual situation. They read like textbook definitions.</w:t>
      </w:r>
    </w:p>
    <w:p>
      <w:pPr>
        <w:pStyle w:val="ListParagraph"/>
        <w:numPr>
          <w:ilvl w:val="0"/>
          <w:numId w:val="2"/>
        </w:numPr>
        <w:spacing w:after="100"/>
      </w:pPr>
      <w:r>
        <w:rPr>
          <w:rFonts w:ascii="Arial" w:cs="Arial" w:eastAsia="Arial" w:hAnsi="Arial"/>
          <w:b/>
          <w:bCs/>
          <w:sz w:val="22"/>
          <w:szCs w:val="22"/>
        </w:rPr>
        <w:t xml:space="preserve">Tim’s personal brand is diluted. </w:t>
      </w:r>
      <w:r>
        <w:rPr>
          <w:rFonts w:ascii="Arial" w:cs="Arial" w:eastAsia="Arial" w:hAnsi="Arial"/>
          <w:sz w:val="22"/>
          <w:szCs w:val="22"/>
        </w:rPr>
        <w:t xml:space="preserve">The bio section is long and lists credentials, but doesn’t land emotionally. The Fire &amp; Rescue background, the JP role, the local roots — these are powerful trust signals that should be woven in naturally, not listed as an afterthought.</w:t>
      </w:r>
    </w:p>
    <w:p>
      <w:pPr>
        <w:pStyle w:val="ListParagraph"/>
        <w:numPr>
          <w:ilvl w:val="0"/>
          <w:numId w:val="2"/>
        </w:numPr>
        <w:spacing w:after="100"/>
      </w:pPr>
      <w:r>
        <w:rPr>
          <w:rFonts w:ascii="Arial" w:cs="Arial" w:eastAsia="Arial" w:hAnsi="Arial"/>
          <w:b/>
          <w:bCs/>
          <w:sz w:val="22"/>
          <w:szCs w:val="22"/>
        </w:rPr>
        <w:t xml:space="preserve">Geographic positioning is too narrow. </w:t>
      </w:r>
      <w:r>
        <w:rPr>
          <w:rFonts w:ascii="Arial" w:cs="Arial" w:eastAsia="Arial" w:hAnsi="Arial"/>
          <w:sz w:val="22"/>
          <w:szCs w:val="22"/>
        </w:rPr>
        <w:t xml:space="preserve">The site currently reads like a Maitland-only operation. The target market is the entire Newcastle to Sydney corridor, and the site needs to reflect that reach without losing the local, personal feel.</w:t>
      </w:r>
    </w:p>
    <w:p>
      <w:pPr>
        <w:pBdr>
          <w:bottom w:val="single" w:color="8B5E3C" w:sz="4" w:space="4"/>
        </w:pBdr>
        <w:spacing w:after="200" w:before="200"/>
      </w:pPr>
    </w:p>
    <w:p>
      <w:pPr>
        <w:pStyle w:val="Heading1"/>
      </w:pPr>
      <w:r>
        <w:t xml:space="preserve">3. Design Direction</w:t>
      </w:r>
    </w:p>
    <w:p>
      <w:pPr>
        <w:pStyle w:val="Heading2"/>
      </w:pPr>
      <w:r>
        <w:t xml:space="preserve">Overall Feel</w:t>
      </w:r>
    </w:p>
    <w:p>
      <w:pPr>
        <w:spacing w:after="160"/>
      </w:pPr>
      <w:r>
        <w:rPr>
          <w:rFonts w:ascii="Arial" w:cs="Arial" w:eastAsia="Arial" w:hAnsi="Arial"/>
          <w:sz w:val="22"/>
          <w:szCs w:val="22"/>
        </w:rPr>
        <w:t xml:space="preserve">Confident, clean, and warm. Not slick or corporate. Think: a well-presented local professional, not a big-city agency. The site should feel like you’re in good hands the moment it loads.</w:t>
      </w:r>
    </w:p>
    <w:p>
      <w:pPr>
        <w:pStyle w:val="Heading3"/>
        <w:spacing w:after="100" w:before="200"/>
      </w:pPr>
      <w:r>
        <w:t xml:space="preserve">Colour and Typography</w:t>
      </w:r>
    </w:p>
    <w:p>
      <w:pPr>
        <w:pStyle w:val="ListParagraph"/>
        <w:numPr>
          <w:ilvl w:val="0"/>
          <w:numId w:val="3"/>
        </w:numPr>
        <w:spacing w:after="80"/>
      </w:pPr>
      <w:r>
        <w:rPr>
          <w:rFonts w:ascii="Arial" w:cs="Arial" w:eastAsia="Arial" w:hAnsi="Arial"/>
          <w:sz w:val="22"/>
          <w:szCs w:val="22"/>
        </w:rPr>
        <w:t xml:space="preserve">Move away from blue entirely. Blue is overused in finance and broking — every second mortgage site uses navy or royal blue. It’s generic and forgettable.</w:t>
      </w:r>
    </w:p>
    <w:p>
      <w:pPr>
        <w:pStyle w:val="ListParagraph"/>
        <w:numPr>
          <w:ilvl w:val="0"/>
          <w:numId w:val="3"/>
        </w:numPr>
        <w:spacing w:after="80"/>
      </w:pPr>
      <w:r>
        <w:rPr>
          <w:rFonts w:ascii="Arial" w:cs="Arial" w:eastAsia="Arial" w:hAnsi="Arial"/>
          <w:sz w:val="22"/>
          <w:szCs w:val="22"/>
        </w:rPr>
        <w:t xml:space="preserve">Primary palette: dark charcoal or black for headings and structure. Clean, strong, no-nonsense.</w:t>
      </w:r>
    </w:p>
    <w:p>
      <w:pPr>
        <w:pStyle w:val="ListParagraph"/>
        <w:numPr>
          <w:ilvl w:val="0"/>
          <w:numId w:val="3"/>
        </w:numPr>
        <w:spacing w:after="80"/>
      </w:pPr>
      <w:r>
        <w:rPr>
          <w:rFonts w:ascii="Arial" w:cs="Arial" w:eastAsia="Arial" w:hAnsi="Arial"/>
          <w:sz w:val="22"/>
          <w:szCs w:val="22"/>
        </w:rPr>
        <w:t xml:space="preserve">Accent colour: a warm tone — copper, warm amber, burnt sienna, or a muted terracotta. Something that adds warmth and personality without looking like a comparison site or a bank.</w:t>
      </w:r>
    </w:p>
    <w:p>
      <w:pPr>
        <w:pStyle w:val="ListParagraph"/>
        <w:numPr>
          <w:ilvl w:val="0"/>
          <w:numId w:val="3"/>
        </w:numPr>
        <w:spacing w:after="80"/>
      </w:pPr>
      <w:r>
        <w:rPr>
          <w:rFonts w:ascii="Arial" w:cs="Arial" w:eastAsia="Arial" w:hAnsi="Arial"/>
          <w:sz w:val="22"/>
          <w:szCs w:val="22"/>
        </w:rPr>
        <w:t xml:space="preserve">Avoid bright greens, oranges, or anything that looks like a fintech startup or a rate comparison site.</w:t>
      </w:r>
    </w:p>
    <w:p>
      <w:pPr>
        <w:pStyle w:val="ListParagraph"/>
        <w:numPr>
          <w:ilvl w:val="0"/>
          <w:numId w:val="3"/>
        </w:numPr>
        <w:spacing w:after="80"/>
      </w:pPr>
      <w:r>
        <w:rPr>
          <w:rFonts w:ascii="Arial" w:cs="Arial" w:eastAsia="Arial" w:hAnsi="Arial"/>
          <w:sz w:val="22"/>
          <w:szCs w:val="22"/>
        </w:rPr>
        <w:t xml:space="preserve">Clean sans-serif font for body text. Something with a bit of character for headings — not generic, not quirky.</w:t>
      </w:r>
    </w:p>
    <w:p>
      <w:pPr>
        <w:pStyle w:val="ListParagraph"/>
        <w:numPr>
          <w:ilvl w:val="0"/>
          <w:numId w:val="3"/>
        </w:numPr>
        <w:spacing w:after="80"/>
      </w:pPr>
      <w:r>
        <w:rPr>
          <w:rFonts w:ascii="Arial" w:cs="Arial" w:eastAsia="Arial" w:hAnsi="Arial"/>
          <w:sz w:val="22"/>
          <w:szCs w:val="22"/>
        </w:rPr>
        <w:t xml:space="preserve">Plenty of white space. Let the content breathe.</w:t>
      </w:r>
    </w:p>
    <w:p>
      <w:pPr>
        <w:pStyle w:val="Heading3"/>
        <w:spacing w:after="100" w:before="200"/>
      </w:pPr>
      <w:r>
        <w:t xml:space="preserve">Photography</w:t>
      </w:r>
    </w:p>
    <w:p>
      <w:pPr>
        <w:pStyle w:val="ListParagraph"/>
        <w:numPr>
          <w:ilvl w:val="0"/>
          <w:numId w:val="3"/>
        </w:numPr>
        <w:spacing w:after="80"/>
      </w:pPr>
      <w:r>
        <w:rPr>
          <w:rFonts w:ascii="Arial" w:cs="Arial" w:eastAsia="Arial" w:hAnsi="Arial"/>
          <w:sz w:val="22"/>
          <w:szCs w:val="22"/>
        </w:rPr>
        <w:t xml:space="preserve">No stock photos of handshakes, houses with sold stickers, or smiling families on couches. The target client has seen all of that a thousand times.</w:t>
      </w:r>
    </w:p>
    <w:p>
      <w:pPr>
        <w:pStyle w:val="ListParagraph"/>
        <w:numPr>
          <w:ilvl w:val="0"/>
          <w:numId w:val="3"/>
        </w:numPr>
        <w:spacing w:after="80"/>
      </w:pPr>
      <w:r>
        <w:rPr>
          <w:rFonts w:ascii="Arial" w:cs="Arial" w:eastAsia="Arial" w:hAnsi="Arial"/>
          <w:sz w:val="22"/>
          <w:szCs w:val="22"/>
        </w:rPr>
        <w:t xml:space="preserve">Use real photos of Tim, the team, and the office where possible.</w:t>
      </w:r>
    </w:p>
    <w:p>
      <w:pPr>
        <w:pStyle w:val="ListParagraph"/>
        <w:numPr>
          <w:ilvl w:val="0"/>
          <w:numId w:val="3"/>
        </w:numPr>
        <w:spacing w:after="80"/>
      </w:pPr>
      <w:r>
        <w:rPr>
          <w:rFonts w:ascii="Arial" w:cs="Arial" w:eastAsia="Arial" w:hAnsi="Arial"/>
          <w:sz w:val="22"/>
          <w:szCs w:val="22"/>
        </w:rPr>
        <w:t xml:space="preserve">If stock is needed, go for lifestyle shots that feel like the Central Coast or Lake Macquarie corridor — established suburban streets, people in their 40s who look like real people, coffee shop conversations, backyards. Not inner-city apartment living.</w:t>
      </w:r>
    </w:p>
    <w:p>
      <w:pPr>
        <w:pStyle w:val="ListParagraph"/>
        <w:numPr>
          <w:ilvl w:val="0"/>
          <w:numId w:val="3"/>
        </w:numPr>
        <w:spacing w:after="80"/>
      </w:pPr>
      <w:r>
        <w:rPr>
          <w:rFonts w:ascii="Arial" w:cs="Arial" w:eastAsia="Arial" w:hAnsi="Arial"/>
          <w:sz w:val="22"/>
          <w:szCs w:val="22"/>
        </w:rPr>
        <w:t xml:space="preserve">A professional headshot of Tim that’s approachable, not stiff. Casual-professional — the kind of bloke you’d trust with your finances.</w:t>
      </w:r>
    </w:p>
    <w:p>
      <w:pPr>
        <w:pStyle w:val="Heading3"/>
        <w:spacing w:after="100" w:before="200"/>
      </w:pPr>
      <w:r>
        <w:t xml:space="preserve">Mobile First</w:t>
      </w:r>
    </w:p>
    <w:p>
      <w:pPr>
        <w:spacing w:after="160"/>
      </w:pPr>
      <w:r>
        <w:rPr>
          <w:rFonts w:ascii="Arial" w:cs="Arial" w:eastAsia="Arial" w:hAnsi="Arial"/>
          <w:sz w:val="22"/>
          <w:szCs w:val="22"/>
        </w:rPr>
        <w:t xml:space="preserve">The target client is browsing on their phone. Probably found the site via a Google search or a mate sent them a link. The mobile experience has to be fast, clean, and easy to navigate with one thumb. Anything that takes more than 2 seconds to load or requires pinching/zooming is a fail.</w:t>
      </w:r>
    </w:p>
    <w:p>
      <w:pPr>
        <w:pBdr>
          <w:bottom w:val="single" w:color="8B5E3C" w:sz="4" w:space="4"/>
        </w:pBdr>
        <w:spacing w:after="200" w:before="200"/>
      </w:pPr>
    </w:p>
    <w:p>
      <w:pPr>
        <w:pStyle w:val="Heading1"/>
      </w:pPr>
      <w:r>
        <w:t xml:space="preserve">4. Recommended Site Structure</w:t>
      </w:r>
    </w:p>
    <w:p>
      <w:pPr>
        <w:spacing w:after="160"/>
      </w:pPr>
      <w:r>
        <w:rPr>
          <w:rFonts w:ascii="Arial" w:cs="Arial" w:eastAsia="Arial" w:hAnsi="Arial"/>
          <w:sz w:val="22"/>
          <w:szCs w:val="22"/>
        </w:rPr>
        <w:t xml:space="preserve">Keep it simple. The current site has too many menu items and nested dropdowns. The target client should be able to find what they need in two taps.</w:t>
      </w:r>
    </w:p>
    <w:p>
      <w:pPr>
        <w:pStyle w:val="Heading2"/>
      </w:pPr>
      <w:r>
        <w:t xml:space="preserve">Primary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6526"/>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statement, calculator embed, social proof, quick path to key services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About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Tim’s story, the team, local roots, credentials woven in naturally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Refinancing</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service page — speaks directly to the target client’s situation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Debt Consolidation</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Secondary service page — positioned as part of the refinancing conversation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 Loans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Covers first home buyers and general home lending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Investment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Property investment lending — for the target client’s next step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form, phone, office location, booking link</w:t>
            </w:r>
          </w:p>
        </w:tc>
      </w:tr>
    </w:tbl>
    <w:p>
      <w:pPr>
        <w:spacing w:after="80"/>
      </w:pPr>
    </w:p>
    <w:p>
      <w:pPr>
        <w:spacing w:after="160"/>
      </w:pPr>
      <w:r>
        <w:rPr>
          <w:rFonts w:ascii="Arial" w:cs="Arial" w:eastAsia="Arial" w:hAnsi="Arial"/>
          <w:sz w:val="22"/>
          <w:szCs w:val="22"/>
        </w:rPr>
        <w:t xml:space="preserve">Drop the separate calculator pages from the main nav. Embed the borrowing power calculator directly on the homepage and on the refinance page. The other calculators can live as tools within relevant service pages.</w:t>
      </w:r>
    </w:p>
    <w:p>
      <w:pPr>
        <w:spacing w:after="160"/>
      </w:pPr>
      <w:r>
        <w:rPr>
          <w:rFonts w:ascii="Arial" w:cs="Arial" w:eastAsia="Arial" w:hAnsi="Arial"/>
          <w:sz w:val="22"/>
          <w:szCs w:val="22"/>
        </w:rPr>
        <w:t xml:space="preserve">The Financial Planning link to nrgwealthservices.com.au can stay but should be a subtle secondary link in the footer, not competing for attention in the main menu.</w:t>
      </w:r>
    </w:p>
    <w:p>
      <w:pPr>
        <w:pBdr>
          <w:bottom w:val="single" w:color="8B5E3C" w:sz="4" w:space="4"/>
        </w:pBdr>
        <w:spacing w:after="200" w:before="200"/>
      </w:pPr>
    </w:p>
    <w:p>
      <w:pPr>
        <w:pStyle w:val="Heading1"/>
      </w:pPr>
      <w:r>
        <w:t xml:space="preserve">5. Page-by-Page Breakdown</w:t>
      </w:r>
    </w:p>
    <w:p>
      <w:pPr>
        <w:pStyle w:val="Heading2"/>
      </w:pPr>
      <w:r>
        <w:t xml:space="preserve">Homepage</w:t>
      </w:r>
    </w:p>
    <w:p>
      <w:pPr>
        <w:spacing w:after="160"/>
      </w:pPr>
      <w:r>
        <w:rPr>
          <w:rFonts w:ascii="Arial" w:cs="Arial" w:eastAsia="Arial" w:hAnsi="Arial"/>
          <w:sz w:val="22"/>
          <w:szCs w:val="22"/>
        </w:rPr>
        <w:t xml:space="preserve">This is the most important page. It needs to do three things in the first 5 seconds: say what you do, say who you do it for, and give them a reason to stay.</w:t>
      </w:r>
    </w:p>
    <w:p>
      <w:pPr>
        <w:pStyle w:val="Heading3"/>
        <w:spacing w:after="100" w:before="200"/>
      </w:pPr>
      <w:r>
        <w:t xml:space="preserve">Hero Section</w:t>
      </w:r>
    </w:p>
    <w:p>
      <w:pPr>
        <w:spacing w:after="160"/>
      </w:pPr>
      <w:r>
        <w:rPr>
          <w:rFonts w:ascii="Arial" w:cs="Arial" w:eastAsia="Arial" w:hAnsi="Arial"/>
          <w:sz w:val="22"/>
          <w:szCs w:val="22"/>
        </w:rPr>
        <w:t xml:space="preserve">A strong, short headline that speaks to the target client. Not “Financial Services To Suit Your Needs” — that says nothing.</w:t>
      </w:r>
    </w:p>
    <w:p>
      <w:pPr>
        <w:spacing w:after="80"/>
      </w:pPr>
    </w:p>
    <w:p>
      <w:pPr>
        <w:spacing w:after="160"/>
      </w:pPr>
      <w:r>
        <w:rPr>
          <w:rFonts w:ascii="Arial" w:cs="Arial" w:eastAsia="Arial" w:hAnsi="Arial"/>
          <w:i/>
          <w:iCs/>
          <w:color w:val="666666"/>
          <w:sz w:val="22"/>
          <w:szCs w:val="22"/>
        </w:rPr>
        <w:t xml:space="preserve">Examples of the kind of language to use:</w:t>
      </w:r>
    </w:p>
    <w:p>
      <w:pPr>
        <w:pStyle w:val="ListParagraph"/>
        <w:numPr>
          <w:ilvl w:val="0"/>
          <w:numId w:val="3"/>
        </w:numPr>
        <w:spacing w:after="80"/>
      </w:pPr>
      <w:r>
        <w:rPr>
          <w:rFonts w:ascii="Arial" w:cs="Arial" w:eastAsia="Arial" w:hAnsi="Arial"/>
          <w:sz w:val="22"/>
          <w:szCs w:val="22"/>
        </w:rPr>
        <w:t xml:space="preserve">“Your home loan deserves a second look.”</w:t>
      </w:r>
    </w:p>
    <w:p>
      <w:pPr>
        <w:pStyle w:val="ListParagraph"/>
        <w:numPr>
          <w:ilvl w:val="0"/>
          <w:numId w:val="3"/>
        </w:numPr>
        <w:spacing w:after="80"/>
      </w:pPr>
      <w:r>
        <w:rPr>
          <w:rFonts w:ascii="Arial" w:cs="Arial" w:eastAsia="Arial" w:hAnsi="Arial"/>
          <w:sz w:val="22"/>
          <w:szCs w:val="22"/>
        </w:rPr>
        <w:t xml:space="preserve">“Still on the same loan you got 10 years ago? Let’s fix that.”</w:t>
      </w:r>
    </w:p>
    <w:p>
      <w:pPr>
        <w:pStyle w:val="ListParagraph"/>
        <w:numPr>
          <w:ilvl w:val="0"/>
          <w:numId w:val="3"/>
        </w:numPr>
        <w:spacing w:after="80"/>
      </w:pPr>
      <w:r>
        <w:rPr>
          <w:rFonts w:ascii="Arial" w:cs="Arial" w:eastAsia="Arial" w:hAnsi="Arial"/>
          <w:sz w:val="22"/>
          <w:szCs w:val="22"/>
        </w:rPr>
        <w:t xml:space="preserve">“Local broker. Straight advice. Better deal.”</w:t>
      </w:r>
    </w:p>
    <w:p>
      <w:pPr>
        <w:spacing w:after="80"/>
      </w:pPr>
    </w:p>
    <w:p>
      <w:pPr>
        <w:spacing w:after="160"/>
      </w:pPr>
      <w:r>
        <w:rPr>
          <w:rFonts w:ascii="Arial" w:cs="Arial" w:eastAsia="Arial" w:hAnsi="Arial"/>
          <w:sz w:val="22"/>
          <w:szCs w:val="22"/>
        </w:rPr>
        <w:t xml:space="preserve">Below the headline: a single-line subheading and a prominent call to action button. Either “Check what you could save” (linking to calculator) or “Book a free chat”.</w:t>
      </w:r>
    </w:p>
    <w:p>
      <w:pPr>
        <w:spacing w:after="160"/>
      </w:pPr>
      <w:r>
        <w:rPr>
          <w:rFonts w:ascii="Arial" w:cs="Arial" w:eastAsia="Arial" w:hAnsi="Arial"/>
          <w:sz w:val="22"/>
          <w:szCs w:val="22"/>
        </w:rPr>
        <w:t xml:space="preserve">Background: a real, high-quality image that connects to the corridor — coastal, suburban, or the kind of streetscape the target client lives on. Not a stock photo of a house.</w:t>
      </w:r>
    </w:p>
    <w:p>
      <w:pPr>
        <w:pStyle w:val="Heading3"/>
        <w:spacing w:after="100" w:before="200"/>
      </w:pPr>
      <w:r>
        <w:t xml:space="preserve">Calculator Section</w:t>
      </w:r>
    </w:p>
    <w:p>
      <w:pPr>
        <w:spacing w:after="160"/>
      </w:pPr>
      <w:r>
        <w:rPr>
          <w:rFonts w:ascii="Arial" w:cs="Arial" w:eastAsia="Arial" w:hAnsi="Arial"/>
          <w:sz w:val="22"/>
          <w:szCs w:val="22"/>
        </w:rPr>
        <w:t xml:space="preserve">Embed the borrowing power or potential savings calculator directly on the homepage, above the fold or immediately below the hero. Make it interactive and simple. This is the hook — the target client wants to know “could I actually save money?” before they pick up the phone.</w:t>
      </w:r>
    </w:p>
    <w:p>
      <w:pPr>
        <w:pStyle w:val="Heading3"/>
        <w:spacing w:after="100" w:before="200"/>
      </w:pPr>
      <w:r>
        <w:t xml:space="preserve">Social Proof Strip</w:t>
      </w:r>
    </w:p>
    <w:p>
      <w:pPr>
        <w:spacing w:after="160"/>
      </w:pPr>
      <w:r>
        <w:rPr>
          <w:rFonts w:ascii="Arial" w:cs="Arial" w:eastAsia="Arial" w:hAnsi="Arial"/>
          <w:sz w:val="22"/>
          <w:szCs w:val="22"/>
        </w:rPr>
        <w:t xml:space="preserve">A horizontal strip showing Google review rating, number of reviews, and 2–3 short client quotes. Rotating or static. This should sit high on the page, not buried at the bottom.</w:t>
      </w:r>
    </w:p>
    <w:p>
      <w:pPr>
        <w:pStyle w:val="Heading3"/>
        <w:spacing w:after="100" w:before="200"/>
      </w:pPr>
      <w:r>
        <w:t xml:space="preserve">Service Tiles</w:t>
      </w:r>
    </w:p>
    <w:p>
      <w:pPr>
        <w:spacing w:after="160"/>
      </w:pPr>
      <w:r>
        <w:rPr>
          <w:rFonts w:ascii="Arial" w:cs="Arial" w:eastAsia="Arial" w:hAnsi="Arial"/>
          <w:sz w:val="22"/>
          <w:szCs w:val="22"/>
        </w:rPr>
        <w:t xml:space="preserve">Three or four clean tiles or cards: Refinancing, Debt Consolidation, Home Loans, Investment Lending. Each with a one-liner that speaks to the client’s situation and a link to the full page. No icons of houses or padlocks.</w:t>
      </w:r>
    </w:p>
    <w:p>
      <w:pPr>
        <w:pStyle w:val="Heading3"/>
        <w:spacing w:after="100" w:before="200"/>
      </w:pPr>
      <w:r>
        <w:t xml:space="preserve">Why NRG Section</w:t>
      </w:r>
    </w:p>
    <w:p>
      <w:pPr>
        <w:spacing w:after="160"/>
      </w:pPr>
      <w:r>
        <w:rPr>
          <w:rFonts w:ascii="Arial" w:cs="Arial" w:eastAsia="Arial" w:hAnsi="Arial"/>
          <w:sz w:val="22"/>
          <w:szCs w:val="22"/>
        </w:rPr>
        <w:t xml:space="preserve">Short and sharp. Three points max. Lean into what actually differentiates Tim:</w:t>
      </w:r>
    </w:p>
    <w:p>
      <w:pPr>
        <w:pStyle w:val="ListParagraph"/>
        <w:numPr>
          <w:ilvl w:val="0"/>
          <w:numId w:val="4"/>
        </w:numPr>
        <w:spacing w:after="100"/>
      </w:pPr>
      <w:r>
        <w:rPr>
          <w:rFonts w:ascii="Arial" w:cs="Arial" w:eastAsia="Arial" w:hAnsi="Arial"/>
          <w:b/>
          <w:bCs/>
          <w:sz w:val="22"/>
          <w:szCs w:val="22"/>
        </w:rPr>
        <w:t xml:space="preserve">Local and independent. </w:t>
      </w:r>
      <w:r>
        <w:rPr>
          <w:rFonts w:ascii="Arial" w:cs="Arial" w:eastAsia="Arial" w:hAnsi="Arial"/>
          <w:sz w:val="22"/>
          <w:szCs w:val="22"/>
        </w:rPr>
        <w:t xml:space="preserve">Newcastle to Sydney — servicing the corridor for 20+ years.</w:t>
      </w:r>
    </w:p>
    <w:p>
      <w:pPr>
        <w:pStyle w:val="ListParagraph"/>
        <w:numPr>
          <w:ilvl w:val="0"/>
          <w:numId w:val="4"/>
        </w:numPr>
        <w:spacing w:after="100"/>
      </w:pPr>
      <w:r>
        <w:rPr>
          <w:rFonts w:ascii="Arial" w:cs="Arial" w:eastAsia="Arial" w:hAnsi="Arial"/>
          <w:b/>
          <w:bCs/>
          <w:sz w:val="22"/>
          <w:szCs w:val="22"/>
        </w:rPr>
        <w:t xml:space="preserve">Access to 40+ lenders. </w:t>
      </w:r>
      <w:r>
        <w:rPr>
          <w:rFonts w:ascii="Arial" w:cs="Arial" w:eastAsia="Arial" w:hAnsi="Arial"/>
          <w:sz w:val="22"/>
          <w:szCs w:val="22"/>
        </w:rPr>
        <w:t xml:space="preserve">Not locked into one bank’s products.</w:t>
      </w:r>
    </w:p>
    <w:p>
      <w:pPr>
        <w:pStyle w:val="ListParagraph"/>
        <w:numPr>
          <w:ilvl w:val="0"/>
          <w:numId w:val="4"/>
        </w:numPr>
        <w:spacing w:after="100"/>
      </w:pPr>
      <w:r>
        <w:rPr>
          <w:rFonts w:ascii="Arial" w:cs="Arial" w:eastAsia="Arial" w:hAnsi="Arial"/>
          <w:b/>
          <w:bCs/>
          <w:sz w:val="22"/>
          <w:szCs w:val="22"/>
        </w:rPr>
        <w:t xml:space="preserve">Relationship, not transaction. </w:t>
      </w:r>
      <w:r>
        <w:rPr>
          <w:rFonts w:ascii="Arial" w:cs="Arial" w:eastAsia="Arial" w:hAnsi="Arial"/>
          <w:sz w:val="22"/>
          <w:szCs w:val="22"/>
        </w:rPr>
        <w:t xml:space="preserve">Annual reviews, ongoing support, someone who picks up the phone.</w:t>
      </w:r>
    </w:p>
    <w:p>
      <w:pPr>
        <w:pStyle w:val="Heading3"/>
        <w:spacing w:after="100" w:before="200"/>
      </w:pPr>
      <w:r>
        <w:t xml:space="preserve">Lender Panel Logos</w:t>
      </w:r>
    </w:p>
    <w:p>
      <w:pPr>
        <w:spacing w:after="160"/>
      </w:pPr>
      <w:r>
        <w:rPr>
          <w:rFonts w:ascii="Arial" w:cs="Arial" w:eastAsia="Arial" w:hAnsi="Arial"/>
          <w:sz w:val="22"/>
          <w:szCs w:val="22"/>
        </w:rPr>
        <w:t xml:space="preserve">A row of lender logos (Big 4 plus key non-bank lenders). This is a proven trust signal — research shows lender logo placement on the homepage lifts form completions by around 30%. Keep them greyscale until hovered for a clean look.</w:t>
      </w:r>
    </w:p>
    <w:p>
      <w:pPr>
        <w:pStyle w:val="Heading3"/>
        <w:spacing w:after="100" w:before="200"/>
      </w:pPr>
      <w:r>
        <w:t xml:space="preserve">Footer</w:t>
      </w:r>
    </w:p>
    <w:p>
      <w:pPr>
        <w:spacing w:after="160"/>
      </w:pPr>
      <w:r>
        <w:rPr>
          <w:rFonts w:ascii="Arial" w:cs="Arial" w:eastAsia="Arial" w:hAnsi="Arial"/>
          <w:sz w:val="22"/>
          <w:szCs w:val="22"/>
        </w:rPr>
        <w:t xml:space="preserve">Contact details, office address, Australian Credit Licence number, AFCA membership, PI insurance note, and links to privacy policy and terms. Link to NRG Wealth Services here. Social media icons. Keep it clean and compliant.</w:t>
      </w:r>
    </w:p>
    <w:p>
      <w:pPr>
        <w:pBdr>
          <w:bottom w:val="single" w:color="8B5E3C" w:sz="4" w:space="4"/>
        </w:pBdr>
        <w:spacing w:after="200" w:before="200"/>
      </w:pPr>
    </w:p>
    <w:p>
      <w:pPr>
        <w:pStyle w:val="Heading2"/>
      </w:pPr>
      <w:r>
        <w:t xml:space="preserve">About Page</w:t>
      </w:r>
    </w:p>
    <w:p>
      <w:pPr>
        <w:spacing w:after="160"/>
      </w:pPr>
      <w:r>
        <w:rPr>
          <w:rFonts w:ascii="Arial" w:cs="Arial" w:eastAsia="Arial" w:hAnsi="Arial"/>
          <w:sz w:val="22"/>
          <w:szCs w:val="22"/>
        </w:rPr>
        <w:t xml:space="preserve">This needs a complete rewrite. The current bio is too long and reads like a CV. The target client doesn’t care about the name of Tim’s degree — they care about whether he’ll look after them.</w:t>
      </w:r>
    </w:p>
    <w:p>
      <w:pPr>
        <w:pStyle w:val="Heading3"/>
        <w:spacing w:after="100" w:before="200"/>
      </w:pPr>
      <w:r>
        <w:t xml:space="preserve">Tim’s Story</w:t>
      </w:r>
    </w:p>
    <w:p>
      <w:pPr>
        <w:spacing w:after="160"/>
      </w:pPr>
      <w:r>
        <w:rPr>
          <w:rFonts w:ascii="Arial" w:cs="Arial" w:eastAsia="Arial" w:hAnsi="Arial"/>
          <w:sz w:val="22"/>
          <w:szCs w:val="22"/>
        </w:rPr>
        <w:t xml:space="preserve">Rewrite as a first-person narrative or a tight third-person story. Lead with the human stuff: local bloke, been in the game his whole career, knows the corridor from Newcastle down to Sydney inside out. Mention Fire &amp; Rescue and JP naturally — these signal community, trust, and character without needing to be listed as bullet points.</w:t>
      </w:r>
    </w:p>
    <w:p>
      <w:pPr>
        <w:spacing w:after="160"/>
      </w:pPr>
      <w:r>
        <w:rPr>
          <w:rFonts w:ascii="Arial" w:cs="Arial" w:eastAsia="Arial" w:hAnsi="Arial"/>
          <w:sz w:val="22"/>
          <w:szCs w:val="22"/>
        </w:rPr>
        <w:t xml:space="preserve">The credentials (ACL number, AFCA, FBAA, PI insurance, MBA) should appear in a clean credentials bar or sidebar, not woven into long paragraphs.</w:t>
      </w:r>
    </w:p>
    <w:p>
      <w:pPr>
        <w:pStyle w:val="Heading3"/>
        <w:spacing w:after="100" w:before="200"/>
      </w:pPr>
      <w:r>
        <w:t xml:space="preserve">The Team</w:t>
      </w:r>
    </w:p>
    <w:p>
      <w:pPr>
        <w:spacing w:after="160"/>
      </w:pPr>
      <w:r>
        <w:rPr>
          <w:rFonts w:ascii="Arial" w:cs="Arial" w:eastAsia="Arial" w:hAnsi="Arial"/>
          <w:sz w:val="22"/>
          <w:szCs w:val="22"/>
        </w:rPr>
        <w:t xml:space="preserve">Short bios for any team or support staff. Photo, name, role, and a line or two about what they do. Even if the team is small or partly virtual, putting a face and name to the people behind the scenes makes the business feel real and approachable.</w:t>
      </w:r>
    </w:p>
    <w:p>
      <w:pPr>
        <w:pBdr>
          <w:bottom w:val="single" w:color="8B5E3C" w:sz="4" w:space="4"/>
        </w:pBdr>
        <w:spacing w:after="200" w:before="200"/>
      </w:pPr>
    </w:p>
    <w:p>
      <w:pPr>
        <w:pStyle w:val="Heading2"/>
      </w:pPr>
      <w:r>
        <w:t xml:space="preserve">Refinancing Page</w:t>
      </w:r>
    </w:p>
    <w:p>
      <w:pPr>
        <w:spacing w:after="160"/>
      </w:pPr>
      <w:r>
        <w:rPr>
          <w:rFonts w:ascii="Arial" w:cs="Arial" w:eastAsia="Arial" w:hAnsi="Arial"/>
          <w:sz w:val="22"/>
          <w:szCs w:val="22"/>
        </w:rPr>
        <w:t xml:space="preserve">This is your money page. The target client is most likely to land here from a Google search. It needs to do the heavy lifting.</w:t>
      </w:r>
    </w:p>
    <w:p>
      <w:pPr>
        <w:pStyle w:val="Heading3"/>
        <w:spacing w:after="100" w:before="200"/>
      </w:pPr>
      <w:r>
        <w:t xml:space="preserve">Structure</w:t>
      </w:r>
    </w:p>
    <w:p>
      <w:pPr>
        <w:pStyle w:val="ListParagraph"/>
        <w:numPr>
          <w:ilvl w:val="0"/>
          <w:numId w:val="5"/>
        </w:numPr>
        <w:spacing w:after="80"/>
      </w:pPr>
      <w:r>
        <w:rPr>
          <w:rFonts w:ascii="Arial" w:cs="Arial" w:eastAsia="Arial" w:hAnsi="Arial"/>
          <w:sz w:val="22"/>
          <w:szCs w:val="22"/>
        </w:rPr>
        <w:t xml:space="preserve">Open with a scenario the target client recognises: “You got your loan years ago. Rates have moved. Your situation has changed. But you haven’t looked at it since.”</w:t>
      </w:r>
    </w:p>
    <w:p>
      <w:pPr>
        <w:pStyle w:val="ListParagraph"/>
        <w:numPr>
          <w:ilvl w:val="0"/>
          <w:numId w:val="5"/>
        </w:numPr>
        <w:spacing w:after="80"/>
      </w:pPr>
      <w:r>
        <w:rPr>
          <w:rFonts w:ascii="Arial" w:cs="Arial" w:eastAsia="Arial" w:hAnsi="Arial"/>
          <w:sz w:val="22"/>
          <w:szCs w:val="22"/>
        </w:rPr>
        <w:t xml:space="preserve">Explain what refinancing actually means in plain language. No jargon.</w:t>
      </w:r>
    </w:p>
    <w:p>
      <w:pPr>
        <w:pStyle w:val="ListParagraph"/>
        <w:numPr>
          <w:ilvl w:val="0"/>
          <w:numId w:val="5"/>
        </w:numPr>
        <w:spacing w:after="80"/>
      </w:pPr>
      <w:r>
        <w:rPr>
          <w:rFonts w:ascii="Arial" w:cs="Arial" w:eastAsia="Arial" w:hAnsi="Arial"/>
          <w:sz w:val="22"/>
          <w:szCs w:val="22"/>
        </w:rPr>
        <w:t xml:space="preserve">Embed the savings calculator or a “could you save?” tool.</w:t>
      </w:r>
    </w:p>
    <w:p>
      <w:pPr>
        <w:pStyle w:val="ListParagraph"/>
        <w:numPr>
          <w:ilvl w:val="0"/>
          <w:numId w:val="5"/>
        </w:numPr>
        <w:spacing w:after="80"/>
      </w:pPr>
      <w:r>
        <w:rPr>
          <w:rFonts w:ascii="Arial" w:cs="Arial" w:eastAsia="Arial" w:hAnsi="Arial"/>
          <w:sz w:val="22"/>
          <w:szCs w:val="22"/>
        </w:rPr>
        <w:t xml:space="preserve">A clear process section: what happens when you get in touch (3–4 simple steps).</w:t>
      </w:r>
    </w:p>
    <w:p>
      <w:pPr>
        <w:pStyle w:val="ListParagraph"/>
        <w:numPr>
          <w:ilvl w:val="0"/>
          <w:numId w:val="5"/>
        </w:numPr>
        <w:spacing w:after="80"/>
      </w:pPr>
      <w:r>
        <w:rPr>
          <w:rFonts w:ascii="Arial" w:cs="Arial" w:eastAsia="Arial" w:hAnsi="Arial"/>
          <w:sz w:val="22"/>
          <w:szCs w:val="22"/>
        </w:rPr>
        <w:t xml:space="preserve">Client testimonials from refinance clients specifically.</w:t>
      </w:r>
    </w:p>
    <w:p>
      <w:pPr>
        <w:pStyle w:val="ListParagraph"/>
        <w:numPr>
          <w:ilvl w:val="0"/>
          <w:numId w:val="5"/>
        </w:numPr>
        <w:spacing w:after="80"/>
      </w:pPr>
      <w:r>
        <w:rPr>
          <w:rFonts w:ascii="Arial" w:cs="Arial" w:eastAsia="Arial" w:hAnsi="Arial"/>
          <w:sz w:val="22"/>
          <w:szCs w:val="22"/>
        </w:rPr>
        <w:t xml:space="preserve">Strong CTA: “Book a free refinance review” or “Find out what you could save.”</w:t>
      </w:r>
    </w:p>
    <w:p>
      <w:pPr>
        <w:pBdr>
          <w:bottom w:val="single" w:color="8B5E3C" w:sz="4" w:space="4"/>
        </w:pBdr>
        <w:spacing w:after="200" w:before="200"/>
      </w:pPr>
    </w:p>
    <w:p>
      <w:pPr>
        <w:pStyle w:val="Heading2"/>
      </w:pPr>
      <w:r>
        <w:t xml:space="preserve">Debt Consolidation Page</w:t>
      </w:r>
    </w:p>
    <w:p>
      <w:pPr>
        <w:spacing w:after="160"/>
      </w:pPr>
      <w:r>
        <w:rPr>
          <w:rFonts w:ascii="Arial" w:cs="Arial" w:eastAsia="Arial" w:hAnsi="Arial"/>
          <w:sz w:val="22"/>
          <w:szCs w:val="22"/>
        </w:rPr>
        <w:t xml:space="preserve">Position this as a natural extension of the refinancing conversation. The target client probably has a credit card, a car loan, and maybe a personal loan alongside their mortgage. They don’t think of themselves as “in debt” — they just know money is tighter than it should be.</w:t>
      </w:r>
    </w:p>
    <w:p>
      <w:pPr>
        <w:pStyle w:val="Heading3"/>
        <w:spacing w:after="100" w:before="200"/>
      </w:pPr>
      <w:r>
        <w:t xml:space="preserve">Tone</w:t>
      </w:r>
    </w:p>
    <w:p>
      <w:pPr>
        <w:spacing w:after="160"/>
      </w:pPr>
      <w:r>
        <w:rPr>
          <w:rFonts w:ascii="Arial" w:cs="Arial" w:eastAsia="Arial" w:hAnsi="Arial"/>
          <w:sz w:val="22"/>
          <w:szCs w:val="22"/>
        </w:rPr>
        <w:t xml:space="preserve">No shame, no alarm bells. This is about simplifying, not rescuing. Language like “one payment instead of four” and “see the full picture” works better than “get out of debt.”</w:t>
      </w:r>
    </w:p>
    <w:p>
      <w:pPr>
        <w:pStyle w:val="Heading3"/>
        <w:spacing w:after="100" w:before="200"/>
      </w:pPr>
      <w:r>
        <w:t xml:space="preserve">Structure</w:t>
      </w:r>
    </w:p>
    <w:p>
      <w:pPr>
        <w:pStyle w:val="ListParagraph"/>
        <w:numPr>
          <w:ilvl w:val="0"/>
          <w:numId w:val="6"/>
        </w:numPr>
        <w:spacing w:after="80"/>
      </w:pPr>
      <w:r>
        <w:rPr>
          <w:rFonts w:ascii="Arial" w:cs="Arial" w:eastAsia="Arial" w:hAnsi="Arial"/>
          <w:sz w:val="22"/>
          <w:szCs w:val="22"/>
        </w:rPr>
        <w:t xml:space="preserve">Open with the scenario: multiple repayments, different rates, hard to keep track.</w:t>
      </w:r>
    </w:p>
    <w:p>
      <w:pPr>
        <w:pStyle w:val="ListParagraph"/>
        <w:numPr>
          <w:ilvl w:val="0"/>
          <w:numId w:val="6"/>
        </w:numPr>
        <w:spacing w:after="80"/>
      </w:pPr>
      <w:r>
        <w:rPr>
          <w:rFonts w:ascii="Arial" w:cs="Arial" w:eastAsia="Arial" w:hAnsi="Arial"/>
          <w:sz w:val="22"/>
          <w:szCs w:val="22"/>
        </w:rPr>
        <w:t xml:space="preserve">Explain how consolidation works in plain terms.</w:t>
      </w:r>
    </w:p>
    <w:p>
      <w:pPr>
        <w:pStyle w:val="ListParagraph"/>
        <w:numPr>
          <w:ilvl w:val="0"/>
          <w:numId w:val="6"/>
        </w:numPr>
        <w:spacing w:after="80"/>
      </w:pPr>
      <w:r>
        <w:rPr>
          <w:rFonts w:ascii="Arial" w:cs="Arial" w:eastAsia="Arial" w:hAnsi="Arial"/>
          <w:sz w:val="22"/>
          <w:szCs w:val="22"/>
        </w:rPr>
        <w:t xml:space="preserve">A simple visual or infographic: “before” (multiple debts, multiple payments) vs “after” (one loan, one payment).</w:t>
      </w:r>
    </w:p>
    <w:p>
      <w:pPr>
        <w:pStyle w:val="ListParagraph"/>
        <w:numPr>
          <w:ilvl w:val="0"/>
          <w:numId w:val="6"/>
        </w:numPr>
        <w:spacing w:after="80"/>
      </w:pPr>
      <w:r>
        <w:rPr>
          <w:rFonts w:ascii="Arial" w:cs="Arial" w:eastAsia="Arial" w:hAnsi="Arial"/>
          <w:sz w:val="22"/>
          <w:szCs w:val="22"/>
        </w:rPr>
        <w:t xml:space="preserve">Relevant testimonials.</w:t>
      </w:r>
    </w:p>
    <w:p>
      <w:pPr>
        <w:pStyle w:val="ListParagraph"/>
        <w:numPr>
          <w:ilvl w:val="0"/>
          <w:numId w:val="6"/>
        </w:numPr>
        <w:spacing w:after="80"/>
      </w:pPr>
      <w:r>
        <w:rPr>
          <w:rFonts w:ascii="Arial" w:cs="Arial" w:eastAsia="Arial" w:hAnsi="Arial"/>
          <w:sz w:val="22"/>
          <w:szCs w:val="22"/>
        </w:rPr>
        <w:t xml:space="preserve">CTA: “Let’s simplify things — book a chat.”</w:t>
      </w:r>
    </w:p>
    <w:p>
      <w:pPr>
        <w:pBdr>
          <w:bottom w:val="single" w:color="8B5E3C" w:sz="4" w:space="4"/>
        </w:pBdr>
        <w:spacing w:after="200" w:before="200"/>
      </w:pPr>
    </w:p>
    <w:p>
      <w:pPr>
        <w:pStyle w:val="Heading2"/>
      </w:pPr>
      <w:r>
        <w:t xml:space="preserve">Home Loans Page</w:t>
      </w:r>
    </w:p>
    <w:p>
      <w:pPr>
        <w:spacing w:after="160"/>
      </w:pPr>
      <w:r>
        <w:rPr>
          <w:rFonts w:ascii="Arial" w:cs="Arial" w:eastAsia="Arial" w:hAnsi="Arial"/>
          <w:sz w:val="22"/>
          <w:szCs w:val="22"/>
        </w:rPr>
        <w:t xml:space="preserve">This covers general home lending including first home buyers. Less of a priority for the core target client but still important for SEO and broader lead capture.</w:t>
      </w:r>
    </w:p>
    <w:p>
      <w:pPr>
        <w:spacing w:after="160"/>
      </w:pPr>
      <w:r>
        <w:rPr>
          <w:rFonts w:ascii="Arial" w:cs="Arial" w:eastAsia="Arial" w:hAnsi="Arial"/>
          <w:sz w:val="22"/>
          <w:szCs w:val="22"/>
        </w:rPr>
        <w:t xml:space="preserve">Keep it clean and informative. Cover first home buyer grants and schemes (particularly NSW-specific ones), the lending process step by step, and what to expect working with NRG. Embed relevant calculators.</w:t>
      </w:r>
    </w:p>
    <w:p>
      <w:pPr>
        <w:pBdr>
          <w:bottom w:val="single" w:color="8B5E3C" w:sz="4" w:space="4"/>
        </w:pBdr>
        <w:spacing w:after="200" w:before="200"/>
      </w:pPr>
    </w:p>
    <w:p>
      <w:pPr>
        <w:pStyle w:val="Heading2"/>
      </w:pPr>
      <w:r>
        <w:t xml:space="preserve">Investment Lending Page</w:t>
      </w:r>
    </w:p>
    <w:p>
      <w:pPr>
        <w:spacing w:after="160"/>
      </w:pPr>
      <w:r>
        <w:rPr>
          <w:rFonts w:ascii="Arial" w:cs="Arial" w:eastAsia="Arial" w:hAnsi="Arial"/>
          <w:sz w:val="22"/>
          <w:szCs w:val="22"/>
        </w:rPr>
        <w:t xml:space="preserve">Position this as the “next step” for the target client. Once they’ve refinanced and tidied up their finances, property investment is a natural conversation. This is a warm lead page, not a cold one — it’s for existing clients or referrals who are already thinking about their next move.</w:t>
      </w:r>
    </w:p>
    <w:p>
      <w:pPr>
        <w:spacing w:after="160"/>
      </w:pPr>
      <w:r>
        <w:rPr>
          <w:rFonts w:ascii="Arial" w:cs="Arial" w:eastAsia="Arial" w:hAnsi="Arial"/>
          <w:sz w:val="22"/>
          <w:szCs w:val="22"/>
        </w:rPr>
        <w:t xml:space="preserve">Cover: how investment lending differs, equity access, rental income calculations, tax considerations at a high level (with a note to seek tax advice). Include a CTA to book a strategy session.</w:t>
      </w:r>
    </w:p>
    <w:p>
      <w:pPr>
        <w:pBdr>
          <w:bottom w:val="single" w:color="8B5E3C" w:sz="4" w:space="4"/>
        </w:pBdr>
        <w:spacing w:after="200" w:before="200"/>
      </w:pPr>
    </w:p>
    <w:p>
      <w:pPr>
        <w:pStyle w:val="Heading2"/>
      </w:pPr>
      <w:r>
        <w:t xml:space="preserve">Contact Page</w:t>
      </w:r>
    </w:p>
    <w:p>
      <w:pPr>
        <w:spacing w:after="160"/>
      </w:pPr>
      <w:r>
        <w:rPr>
          <w:rFonts w:ascii="Arial" w:cs="Arial" w:eastAsia="Arial" w:hAnsi="Arial"/>
          <w:sz w:val="22"/>
          <w:szCs w:val="22"/>
        </w:rPr>
        <w:t xml:space="preserve">Simple and functional. No long paragraphs about how exceptional the service is — just make it easy to get in touch.</w:t>
      </w:r>
    </w:p>
    <w:p>
      <w:pPr>
        <w:pStyle w:val="ListParagraph"/>
        <w:numPr>
          <w:ilvl w:val="0"/>
          <w:numId w:val="7"/>
        </w:numPr>
        <w:spacing w:after="80"/>
      </w:pPr>
      <w:r>
        <w:rPr>
          <w:rFonts w:ascii="Arial" w:cs="Arial" w:eastAsia="Arial" w:hAnsi="Arial"/>
          <w:sz w:val="22"/>
          <w:szCs w:val="22"/>
        </w:rPr>
        <w:t xml:space="preserve">A short contact form: name, phone, email, and a dropdown for what they need help with (Refinancing, Debt Consolidation, Home Loan, Investment, Other).</w:t>
      </w:r>
    </w:p>
    <w:p>
      <w:pPr>
        <w:pStyle w:val="ListParagraph"/>
        <w:numPr>
          <w:ilvl w:val="0"/>
          <w:numId w:val="7"/>
        </w:numPr>
        <w:spacing w:after="80"/>
      </w:pPr>
      <w:r>
        <w:rPr>
          <w:rFonts w:ascii="Arial" w:cs="Arial" w:eastAsia="Arial" w:hAnsi="Arial"/>
          <w:sz w:val="22"/>
          <w:szCs w:val="22"/>
        </w:rPr>
        <w:t xml:space="preserve">Phone number displayed prominently with a click-to-call link.</w:t>
      </w:r>
    </w:p>
    <w:p>
      <w:pPr>
        <w:pStyle w:val="ListParagraph"/>
        <w:numPr>
          <w:ilvl w:val="0"/>
          <w:numId w:val="7"/>
        </w:numPr>
        <w:spacing w:after="80"/>
      </w:pPr>
      <w:r>
        <w:rPr>
          <w:rFonts w:ascii="Arial" w:cs="Arial" w:eastAsia="Arial" w:hAnsi="Arial"/>
          <w:sz w:val="22"/>
          <w:szCs w:val="22"/>
        </w:rPr>
        <w:t xml:space="preserve">Office address with embedded Google Map.</w:t>
      </w:r>
    </w:p>
    <w:p>
      <w:pPr>
        <w:pStyle w:val="ListParagraph"/>
        <w:numPr>
          <w:ilvl w:val="0"/>
          <w:numId w:val="7"/>
        </w:numPr>
        <w:spacing w:after="80"/>
      </w:pPr>
      <w:r>
        <w:rPr>
          <w:rFonts w:ascii="Arial" w:cs="Arial" w:eastAsia="Arial" w:hAnsi="Arial"/>
          <w:sz w:val="22"/>
          <w:szCs w:val="22"/>
        </w:rPr>
        <w:t xml:space="preserve">Online booking integration if possible (Calendly or similar) for a free initial consultation.</w:t>
      </w:r>
    </w:p>
    <w:p>
      <w:pPr>
        <w:pBdr>
          <w:bottom w:val="single" w:color="8B5E3C" w:sz="4" w:space="4"/>
        </w:pBdr>
        <w:spacing w:after="200" w:before="200"/>
      </w:pPr>
    </w:p>
    <w:p>
      <w:pPr>
        <w:pStyle w:val="Heading1"/>
      </w:pPr>
      <w:r>
        <w:t xml:space="preserve">6. Copy and Messaging Direction</w:t>
      </w:r>
    </w:p>
    <w:p>
      <w:pPr>
        <w:spacing w:after="160"/>
      </w:pPr>
      <w:r>
        <w:rPr>
          <w:rFonts w:ascii="Arial" w:cs="Arial" w:eastAsia="Arial" w:hAnsi="Arial"/>
          <w:sz w:val="22"/>
          <w:szCs w:val="22"/>
        </w:rPr>
        <w:t xml:space="preserve">The copy across the entire site needs to shift from corporate and generic to conversational and specific. Here’s the guiding principle:</w:t>
      </w:r>
    </w:p>
    <w:p>
      <w:pPr>
        <w:spacing w:after="80"/>
      </w:pPr>
    </w:p>
    <w:p>
      <w:pPr>
        <w:pBdr>
          <w:left w:val="single" w:color="A0522D" w:sz="12" w:space="8"/>
        </w:pBdr>
        <w:spacing w:after="200"/>
        <w:ind w:left="400" w:right="400"/>
      </w:pPr>
      <w:r>
        <w:rPr>
          <w:rFonts w:ascii="Arial" w:cs="Arial" w:eastAsia="Arial" w:hAnsi="Arial"/>
          <w:i/>
          <w:iCs/>
          <w:color w:val="333333"/>
          <w:sz w:val="24"/>
          <w:szCs w:val="24"/>
        </w:rPr>
        <w:t xml:space="preserve">Write like you’re explaining it to someone at a barbecue. Clear, confident, no jargon. You’re the bloke who knows his stuff and is happy to help.</w:t>
      </w:r>
    </w:p>
    <w:p>
      <w:pPr>
        <w:pStyle w:val="Heading3"/>
        <w:spacing w:after="100" w:before="200"/>
      </w:pPr>
      <w:r>
        <w:t xml:space="preserve">Words and phrases to avoid</w:t>
      </w:r>
    </w:p>
    <w:p>
      <w:pPr>
        <w:pStyle w:val="ListParagraph"/>
        <w:numPr>
          <w:ilvl w:val="0"/>
          <w:numId w:val="3"/>
        </w:numPr>
        <w:spacing w:after="80"/>
      </w:pPr>
      <w:r>
        <w:rPr>
          <w:rFonts w:ascii="Arial" w:cs="Arial" w:eastAsia="Arial" w:hAnsi="Arial"/>
          <w:sz w:val="22"/>
          <w:szCs w:val="22"/>
        </w:rPr>
        <w:t xml:space="preserve">“Diverse array of options and opportunities”</w:t>
      </w:r>
    </w:p>
    <w:p>
      <w:pPr>
        <w:pStyle w:val="ListParagraph"/>
        <w:numPr>
          <w:ilvl w:val="0"/>
          <w:numId w:val="3"/>
        </w:numPr>
        <w:spacing w:after="80"/>
      </w:pPr>
      <w:r>
        <w:rPr>
          <w:rFonts w:ascii="Arial" w:cs="Arial" w:eastAsia="Arial" w:hAnsi="Arial"/>
          <w:sz w:val="22"/>
          <w:szCs w:val="22"/>
        </w:rPr>
        <w:t xml:space="preserve">“Unwavering commitment”</w:t>
      </w:r>
    </w:p>
    <w:p>
      <w:pPr>
        <w:pStyle w:val="ListParagraph"/>
        <w:numPr>
          <w:ilvl w:val="0"/>
          <w:numId w:val="3"/>
        </w:numPr>
        <w:spacing w:after="80"/>
      </w:pPr>
      <w:r>
        <w:rPr>
          <w:rFonts w:ascii="Arial" w:cs="Arial" w:eastAsia="Arial" w:hAnsi="Arial"/>
          <w:sz w:val="22"/>
          <w:szCs w:val="22"/>
        </w:rPr>
        <w:t xml:space="preserve">“Navigating your path to financial prosperity”</w:t>
      </w:r>
    </w:p>
    <w:p>
      <w:pPr>
        <w:pStyle w:val="ListParagraph"/>
        <w:numPr>
          <w:ilvl w:val="0"/>
          <w:numId w:val="3"/>
        </w:numPr>
        <w:spacing w:after="80"/>
      </w:pPr>
      <w:r>
        <w:rPr>
          <w:rFonts w:ascii="Arial" w:cs="Arial" w:eastAsia="Arial" w:hAnsi="Arial"/>
          <w:sz w:val="22"/>
          <w:szCs w:val="22"/>
        </w:rPr>
        <w:t xml:space="preserve">“Transforming possibilities and inspiring triumph”</w:t>
      </w:r>
    </w:p>
    <w:p>
      <w:pPr>
        <w:pStyle w:val="ListParagraph"/>
        <w:numPr>
          <w:ilvl w:val="0"/>
          <w:numId w:val="3"/>
        </w:numPr>
        <w:spacing w:after="80"/>
      </w:pPr>
      <w:r>
        <w:rPr>
          <w:rFonts w:ascii="Arial" w:cs="Arial" w:eastAsia="Arial" w:hAnsi="Arial"/>
          <w:sz w:val="22"/>
          <w:szCs w:val="22"/>
        </w:rPr>
        <w:t xml:space="preserve">“Exceptional”, “seamless”, “holistic”, “synergy”</w:t>
      </w:r>
    </w:p>
    <w:p>
      <w:pPr>
        <w:pStyle w:val="ListParagraph"/>
        <w:numPr>
          <w:ilvl w:val="0"/>
          <w:numId w:val="3"/>
        </w:numPr>
        <w:spacing w:after="80"/>
      </w:pPr>
      <w:r>
        <w:rPr>
          <w:rFonts w:ascii="Arial" w:cs="Arial" w:eastAsia="Arial" w:hAnsi="Arial"/>
          <w:sz w:val="22"/>
          <w:szCs w:val="22"/>
        </w:rPr>
        <w:t xml:space="preserve">Anything that sounds like it was written by a marketing agency</w:t>
      </w:r>
    </w:p>
    <w:p>
      <w:pPr>
        <w:pStyle w:val="Heading3"/>
        <w:spacing w:after="100" w:before="200"/>
      </w:pPr>
      <w:r>
        <w:t xml:space="preserve">Words and phrases that work</w:t>
      </w:r>
    </w:p>
    <w:p>
      <w:pPr>
        <w:pStyle w:val="ListParagraph"/>
        <w:numPr>
          <w:ilvl w:val="0"/>
          <w:numId w:val="3"/>
        </w:numPr>
        <w:spacing w:after="80"/>
      </w:pPr>
      <w:r>
        <w:rPr>
          <w:rFonts w:ascii="Arial" w:cs="Arial" w:eastAsia="Arial" w:hAnsi="Arial"/>
          <w:sz w:val="22"/>
          <w:szCs w:val="22"/>
        </w:rPr>
        <w:t xml:space="preserve">“Straight advice”</w:t>
      </w:r>
    </w:p>
    <w:p>
      <w:pPr>
        <w:pStyle w:val="ListParagraph"/>
        <w:numPr>
          <w:ilvl w:val="0"/>
          <w:numId w:val="3"/>
        </w:numPr>
        <w:spacing w:after="80"/>
      </w:pPr>
      <w:r>
        <w:rPr>
          <w:rFonts w:ascii="Arial" w:cs="Arial" w:eastAsia="Arial" w:hAnsi="Arial"/>
          <w:sz w:val="22"/>
          <w:szCs w:val="22"/>
        </w:rPr>
        <w:t xml:space="preserve">“We’ll sort it out”</w:t>
      </w:r>
    </w:p>
    <w:p>
      <w:pPr>
        <w:pStyle w:val="ListParagraph"/>
        <w:numPr>
          <w:ilvl w:val="0"/>
          <w:numId w:val="3"/>
        </w:numPr>
        <w:spacing w:after="80"/>
      </w:pPr>
      <w:r>
        <w:rPr>
          <w:rFonts w:ascii="Arial" w:cs="Arial" w:eastAsia="Arial" w:hAnsi="Arial"/>
          <w:sz w:val="22"/>
          <w:szCs w:val="22"/>
        </w:rPr>
        <w:t xml:space="preserve">“No obligation, no pressure”</w:t>
      </w:r>
    </w:p>
    <w:p>
      <w:pPr>
        <w:pStyle w:val="ListParagraph"/>
        <w:numPr>
          <w:ilvl w:val="0"/>
          <w:numId w:val="3"/>
        </w:numPr>
        <w:spacing w:after="80"/>
      </w:pPr>
      <w:r>
        <w:rPr>
          <w:rFonts w:ascii="Arial" w:cs="Arial" w:eastAsia="Arial" w:hAnsi="Arial"/>
          <w:sz w:val="22"/>
          <w:szCs w:val="22"/>
        </w:rPr>
        <w:t xml:space="preserve">“Here when you need us”</w:t>
      </w:r>
    </w:p>
    <w:p>
      <w:pPr>
        <w:pStyle w:val="ListParagraph"/>
        <w:numPr>
          <w:ilvl w:val="0"/>
          <w:numId w:val="3"/>
        </w:numPr>
        <w:spacing w:after="80"/>
      </w:pPr>
      <w:r>
        <w:rPr>
          <w:rFonts w:ascii="Arial" w:cs="Arial" w:eastAsia="Arial" w:hAnsi="Arial"/>
          <w:sz w:val="22"/>
          <w:szCs w:val="22"/>
        </w:rPr>
        <w:t xml:space="preserve">“Let’s take a look at where you’re at”</w:t>
      </w:r>
    </w:p>
    <w:p>
      <w:pPr>
        <w:pStyle w:val="ListParagraph"/>
        <w:numPr>
          <w:ilvl w:val="0"/>
          <w:numId w:val="3"/>
        </w:numPr>
        <w:spacing w:after="80"/>
      </w:pPr>
      <w:r>
        <w:rPr>
          <w:rFonts w:ascii="Arial" w:cs="Arial" w:eastAsia="Arial" w:hAnsi="Arial"/>
          <w:sz w:val="22"/>
          <w:szCs w:val="22"/>
        </w:rPr>
        <w:t xml:space="preserve">“One call, and we’ll handle the rest”</w:t>
      </w:r>
    </w:p>
    <w:p>
      <w:pPr>
        <w:pStyle w:val="Heading3"/>
        <w:spacing w:after="100" w:before="200"/>
      </w:pPr>
      <w:r>
        <w:t xml:space="preserve">Tagline Options</w:t>
      </w:r>
    </w:p>
    <w:p>
      <w:pPr>
        <w:spacing w:after="160"/>
      </w:pPr>
      <w:r>
        <w:rPr>
          <w:rFonts w:ascii="Arial" w:cs="Arial" w:eastAsia="Arial" w:hAnsi="Arial"/>
          <w:sz w:val="22"/>
          <w:szCs w:val="22"/>
        </w:rPr>
        <w:t xml:space="preserve">The current tagline is “Large enough to represent you, and small enough to know you.” That’s actually not bad — it’s one of the strongest things on the current site. Consider keeping it or refining it. Alternatives to test:</w:t>
      </w:r>
    </w:p>
    <w:p>
      <w:pPr>
        <w:pStyle w:val="ListParagraph"/>
        <w:numPr>
          <w:ilvl w:val="0"/>
          <w:numId w:val="3"/>
        </w:numPr>
        <w:spacing w:after="80"/>
      </w:pPr>
      <w:r>
        <w:rPr>
          <w:rFonts w:ascii="Arial" w:cs="Arial" w:eastAsia="Arial" w:hAnsi="Arial"/>
          <w:sz w:val="22"/>
          <w:szCs w:val="22"/>
        </w:rPr>
        <w:t xml:space="preserve">“Newcastle to Sydney. Your broker, your corner.”</w:t>
      </w:r>
    </w:p>
    <w:p>
      <w:pPr>
        <w:pStyle w:val="ListParagraph"/>
        <w:numPr>
          <w:ilvl w:val="0"/>
          <w:numId w:val="3"/>
        </w:numPr>
        <w:spacing w:after="80"/>
      </w:pPr>
      <w:r>
        <w:rPr>
          <w:rFonts w:ascii="Arial" w:cs="Arial" w:eastAsia="Arial" w:hAnsi="Arial"/>
          <w:sz w:val="22"/>
          <w:szCs w:val="22"/>
        </w:rPr>
        <w:t xml:space="preserve">“Big enough to get it done. Small enough to give a damn.”</w:t>
      </w:r>
    </w:p>
    <w:p>
      <w:pPr>
        <w:pStyle w:val="ListParagraph"/>
        <w:numPr>
          <w:ilvl w:val="0"/>
          <w:numId w:val="3"/>
        </w:numPr>
        <w:spacing w:after="80"/>
      </w:pPr>
      <w:r>
        <w:rPr>
          <w:rFonts w:ascii="Arial" w:cs="Arial" w:eastAsia="Arial" w:hAnsi="Arial"/>
          <w:sz w:val="22"/>
          <w:szCs w:val="22"/>
        </w:rPr>
        <w:t xml:space="preserve">“Straight talk. Better loan.”</w:t>
      </w:r>
    </w:p>
    <w:p>
      <w:pPr>
        <w:pBdr>
          <w:bottom w:val="single" w:color="8B5E3C" w:sz="4" w:space="4"/>
        </w:pBdr>
        <w:spacing w:after="200" w:before="200"/>
      </w:pPr>
    </w:p>
    <w:p>
      <w:pPr>
        <w:pStyle w:val="Heading1"/>
      </w:pPr>
      <w:r>
        <w:t xml:space="preserve">7. SEO Priorities</w:t>
      </w:r>
    </w:p>
    <w:p>
      <w:pPr>
        <w:spacing w:after="160"/>
      </w:pPr>
      <w:r>
        <w:rPr>
          <w:rFonts w:ascii="Arial" w:cs="Arial" w:eastAsia="Arial" w:hAnsi="Arial"/>
          <w:sz w:val="22"/>
          <w:szCs w:val="22"/>
        </w:rPr>
        <w:t xml:space="preserve">The redesign is also an opportunity to fix the SEO foundations. The designer should build with these in mind:</w:t>
      </w:r>
    </w:p>
    <w:p>
      <w:pPr>
        <w:pStyle w:val="ListParagraph"/>
        <w:numPr>
          <w:ilvl w:val="0"/>
          <w:numId w:val="8"/>
        </w:numPr>
        <w:spacing w:after="100"/>
      </w:pPr>
      <w:r>
        <w:rPr>
          <w:rFonts w:ascii="Arial" w:cs="Arial" w:eastAsia="Arial" w:hAnsi="Arial"/>
          <w:b/>
          <w:bCs/>
          <w:sz w:val="22"/>
          <w:szCs w:val="22"/>
        </w:rPr>
        <w:t xml:space="preserve">Page speed. </w:t>
      </w:r>
      <w:r>
        <w:rPr>
          <w:rFonts w:ascii="Arial" w:cs="Arial" w:eastAsia="Arial" w:hAnsi="Arial"/>
          <w:sz w:val="22"/>
          <w:szCs w:val="22"/>
        </w:rPr>
        <w:t xml:space="preserve">Target sub-2-second load on mobile. Mortgage broking is one of the most expensive PPC verticals in Australia — slow pages waste ad spend. Compress images, minimise plugins, and avoid heavy Elementor bloat.</w:t>
      </w:r>
    </w:p>
    <w:p>
      <w:pPr>
        <w:pStyle w:val="ListParagraph"/>
        <w:numPr>
          <w:ilvl w:val="0"/>
          <w:numId w:val="8"/>
        </w:numPr>
        <w:spacing w:after="100"/>
      </w:pPr>
      <w:r>
        <w:rPr>
          <w:rFonts w:ascii="Arial" w:cs="Arial" w:eastAsia="Arial" w:hAnsi="Arial"/>
          <w:b/>
          <w:bCs/>
          <w:sz w:val="22"/>
          <w:szCs w:val="22"/>
        </w:rPr>
        <w:t xml:space="preserve">Local SEO. </w:t>
      </w:r>
      <w:r>
        <w:rPr>
          <w:rFonts w:ascii="Arial" w:cs="Arial" w:eastAsia="Arial" w:hAnsi="Arial"/>
          <w:sz w:val="22"/>
          <w:szCs w:val="22"/>
        </w:rPr>
        <w:t xml:space="preserve">The geographic net needs to be wider than the current site. Target terms like “mortgage broker Newcastle”, “mortgage broker Central Coast”, “refinance Lake Macquarie”, “mortgage broker near me” along the whole corridor. Google Business Profile should link to the new site. Consider separate landing pages or location-specific content for key areas (Central Coast, Lake Macquarie, Hunter Valley) to capture local search traffic along the full corridor.</w:t>
      </w:r>
    </w:p>
    <w:p>
      <w:pPr>
        <w:pStyle w:val="ListParagraph"/>
        <w:numPr>
          <w:ilvl w:val="0"/>
          <w:numId w:val="8"/>
        </w:numPr>
        <w:spacing w:after="100"/>
      </w:pPr>
      <w:r>
        <w:rPr>
          <w:rFonts w:ascii="Arial" w:cs="Arial" w:eastAsia="Arial" w:hAnsi="Arial"/>
          <w:b/>
          <w:bCs/>
          <w:sz w:val="22"/>
          <w:szCs w:val="22"/>
        </w:rPr>
        <w:t xml:space="preserve">Schema markup. </w:t>
      </w:r>
      <w:r>
        <w:rPr>
          <w:rFonts w:ascii="Arial" w:cs="Arial" w:eastAsia="Arial" w:hAnsi="Arial"/>
          <w:sz w:val="22"/>
          <w:szCs w:val="22"/>
        </w:rPr>
        <w:t xml:space="preserve">Add LocalBusiness and FinancialService structured data so Google picks up the business name, address, phone, reviews, and services. Include the service area covering Newcastle through to Sydney.</w:t>
      </w:r>
    </w:p>
    <w:p>
      <w:pPr>
        <w:pStyle w:val="ListParagraph"/>
        <w:numPr>
          <w:ilvl w:val="0"/>
          <w:numId w:val="8"/>
        </w:numPr>
        <w:spacing w:after="100"/>
      </w:pPr>
      <w:r>
        <w:rPr>
          <w:rFonts w:ascii="Arial" w:cs="Arial" w:eastAsia="Arial" w:hAnsi="Arial"/>
          <w:b/>
          <w:bCs/>
          <w:sz w:val="22"/>
          <w:szCs w:val="22"/>
        </w:rPr>
        <w:t xml:space="preserve">Blog / content hub. </w:t>
      </w:r>
      <w:r>
        <w:rPr>
          <w:rFonts w:ascii="Arial" w:cs="Arial" w:eastAsia="Arial" w:hAnsi="Arial"/>
          <w:sz w:val="22"/>
          <w:szCs w:val="22"/>
        </w:rPr>
        <w:t xml:space="preserve">Keep the blog but rebrand it as “Insights” or “Tips”. Target content at the questions the target client actually asks: “Is it worth refinancing right now?”, “How does debt consolidation work?”, “What are the costs of switching loans?”</w:t>
      </w:r>
    </w:p>
    <w:p>
      <w:pPr>
        <w:pBdr>
          <w:bottom w:val="single" w:color="8B5E3C" w:sz="4" w:space="4"/>
        </w:pBdr>
        <w:spacing w:after="200" w:before="200"/>
      </w:pPr>
    </w:p>
    <w:p>
      <w:pPr>
        <w:pStyle w:val="Heading1"/>
      </w:pPr>
      <w:r>
        <w:t xml:space="preserve">8. Reference Sites for the Designer</w:t>
      </w:r>
    </w:p>
    <w:p>
      <w:pPr>
        <w:spacing w:after="160"/>
      </w:pPr>
      <w:r>
        <w:rPr>
          <w:rFonts w:ascii="Arial" w:cs="Arial" w:eastAsia="Arial" w:hAnsi="Arial"/>
          <w:sz w:val="22"/>
          <w:szCs w:val="22"/>
        </w:rPr>
        <w:t xml:space="preserve">These Australian mortgage broker websites are worth studying for different elements. Not suggesting copying them — just noting what each does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Website</w:t>
            </w:r>
          </w:p>
        </w:tc>
        <w:tc>
          <w:tcPr>
            <w:tcW w:type="dxa" w:w="6226"/>
            <w:tcBorders>
              <w:top w:val="single" w:color="CCCCCC" w:sz="1"/>
              <w:left w:val="single" w:color="CCCCCC" w:sz="1"/>
              <w:bottom w:val="single" w:color="CCCCCC" w:sz="1"/>
              <w:right w:val="single" w:color="CCCCCC" w:sz="1"/>
            </w:tcBorders>
            <w:shd w:fill="2D2D2D" w:val="clear"/>
            <w:tcMar>
              <w:top w:type="dxa" w:w="60"/>
              <w:left w:type="dxa" w:w="100"/>
              <w:bottom w:type="dxa" w:w="60"/>
              <w:right w:type="dxa" w:w="100"/>
            </w:tcMar>
          </w:tcPr>
          <w:p>
            <w:r>
              <w:rPr>
                <w:rFonts w:ascii="Arial" w:cs="Arial" w:eastAsia="Arial" w:hAnsi="Arial"/>
                <w:b/>
                <w:bCs/>
                <w:color w:val="FFFFFF"/>
                <w:sz w:val="20"/>
                <w:szCs w:val="20"/>
              </w:rPr>
              <w:t xml:space="preserve">What to look 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huntergalloway.com.au</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Owner-operator brand built around one person. Strong use of video, Google reviews front and centre, educational content as a trust-builder.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madd.com.au</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Great qualifying form on the homepage (quick question flow instead of a flat contact form). Approachable tone, community involvement, strong team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shorefinancial.com.au</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design, fast-loading, good use of lender panel logos. Service pages are scannable and well-structured.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birdie.com.au</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Smaller team with a premium feel. Good example of refinancing and investment positioning without looking templated.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thealic.com.au</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award winner. Strong positioning of the broker as the expert. Good ‘why use us’ messaging.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gofinance.com.au</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and personal. Good model for a broker who wants to stay lean and let personality carry the brand.</w:t>
            </w:r>
          </w:p>
        </w:tc>
      </w:tr>
    </w:tbl>
    <w:p>
      <w:pPr>
        <w:pBdr>
          <w:bottom w:val="single" w:color="8B5E3C" w:sz="4" w:space="4"/>
        </w:pBdr>
        <w:spacing w:after="200" w:before="200"/>
      </w:pPr>
    </w:p>
    <w:p>
      <w:pPr>
        <w:pStyle w:val="Heading1"/>
      </w:pPr>
      <w:r>
        <w:t xml:space="preserve">9. Compliance Reminders for the Designer</w:t>
      </w:r>
    </w:p>
    <w:p>
      <w:pPr>
        <w:spacing w:after="160"/>
      </w:pPr>
      <w:r>
        <w:rPr>
          <w:rFonts w:ascii="Arial" w:cs="Arial" w:eastAsia="Arial" w:hAnsi="Arial"/>
          <w:sz w:val="22"/>
          <w:szCs w:val="22"/>
        </w:rPr>
        <w:t xml:space="preserve">The designer may not be across these, so worth flagging upfront:</w:t>
      </w:r>
    </w:p>
    <w:p>
      <w:pPr>
        <w:pStyle w:val="ListParagraph"/>
        <w:numPr>
          <w:ilvl w:val="0"/>
          <w:numId w:val="9"/>
        </w:numPr>
        <w:spacing w:after="80"/>
      </w:pPr>
      <w:r>
        <w:rPr>
          <w:rFonts w:ascii="Arial" w:cs="Arial" w:eastAsia="Arial" w:hAnsi="Arial"/>
          <w:sz w:val="22"/>
          <w:szCs w:val="22"/>
        </w:rPr>
        <w:t xml:space="preserve">Australian Credit Licence number (384496) must appear on every page, typically in the footer.</w:t>
      </w:r>
    </w:p>
    <w:p>
      <w:pPr>
        <w:pStyle w:val="ListParagraph"/>
        <w:numPr>
          <w:ilvl w:val="0"/>
          <w:numId w:val="9"/>
        </w:numPr>
        <w:spacing w:after="80"/>
      </w:pPr>
      <w:r>
        <w:rPr>
          <w:rFonts w:ascii="Arial" w:cs="Arial" w:eastAsia="Arial" w:hAnsi="Arial"/>
          <w:sz w:val="22"/>
          <w:szCs w:val="22"/>
        </w:rPr>
        <w:t xml:space="preserve">AFCA membership number (44198) must be displayed.</w:t>
      </w:r>
    </w:p>
    <w:p>
      <w:pPr>
        <w:pStyle w:val="ListParagraph"/>
        <w:numPr>
          <w:ilvl w:val="0"/>
          <w:numId w:val="9"/>
        </w:numPr>
        <w:spacing w:after="80"/>
      </w:pPr>
      <w:r>
        <w:rPr>
          <w:rFonts w:ascii="Arial" w:cs="Arial" w:eastAsia="Arial" w:hAnsi="Arial"/>
          <w:sz w:val="22"/>
          <w:szCs w:val="22"/>
        </w:rPr>
        <w:t xml:space="preserve">Any interest rates shown must include the statutory comparison rate warning verbatim (National Credit Code requirement).</w:t>
      </w:r>
    </w:p>
    <w:p>
      <w:pPr>
        <w:pStyle w:val="ListParagraph"/>
        <w:numPr>
          <w:ilvl w:val="0"/>
          <w:numId w:val="9"/>
        </w:numPr>
        <w:spacing w:after="80"/>
      </w:pPr>
      <w:r>
        <w:rPr>
          <w:rFonts w:ascii="Arial" w:cs="Arial" w:eastAsia="Arial" w:hAnsi="Arial"/>
          <w:sz w:val="22"/>
          <w:szCs w:val="22"/>
        </w:rPr>
        <w:t xml:space="preserve">ASIC RG209 (best interest duty) wording must appear on any page comparing products or suggesting suitability.</w:t>
      </w:r>
    </w:p>
    <w:p>
      <w:pPr>
        <w:pStyle w:val="ListParagraph"/>
        <w:numPr>
          <w:ilvl w:val="0"/>
          <w:numId w:val="9"/>
        </w:numPr>
        <w:spacing w:after="80"/>
      </w:pPr>
      <w:r>
        <w:rPr>
          <w:rFonts w:ascii="Arial" w:cs="Arial" w:eastAsia="Arial" w:hAnsi="Arial"/>
          <w:sz w:val="22"/>
          <w:szCs w:val="22"/>
        </w:rPr>
        <w:t xml:space="preserve">Privacy policy and credit guide should be linked from the footer.</w:t>
      </w:r>
    </w:p>
    <w:p>
      <w:pPr>
        <w:pStyle w:val="ListParagraph"/>
        <w:numPr>
          <w:ilvl w:val="0"/>
          <w:numId w:val="9"/>
        </w:numPr>
        <w:spacing w:after="80"/>
      </w:pPr>
      <w:r>
        <w:rPr>
          <w:rFonts w:ascii="Arial" w:cs="Arial" w:eastAsia="Arial" w:hAnsi="Arial"/>
          <w:sz w:val="22"/>
          <w:szCs w:val="22"/>
        </w:rPr>
        <w:t xml:space="preserve">Professional Indemnity Insurance coverage can be mentioned but doesn’t need to be on every page.</w:t>
      </w:r>
    </w:p>
    <w:p>
      <w:pPr>
        <w:pBdr>
          <w:bottom w:val="single" w:color="8B5E3C" w:sz="4" w:space="4"/>
        </w:pBdr>
        <w:spacing w:after="200" w:before="200"/>
      </w:pPr>
    </w:p>
    <w:p>
      <w:pPr>
        <w:pStyle w:val="Heading1"/>
      </w:pPr>
      <w:r>
        <w:t xml:space="preserve">10. Summary: The Non-Negotiables</w:t>
      </w:r>
    </w:p>
    <w:p>
      <w:pPr>
        <w:spacing w:after="160"/>
      </w:pPr>
      <w:r>
        <w:rPr>
          <w:rFonts w:ascii="Arial" w:cs="Arial" w:eastAsia="Arial" w:hAnsi="Arial"/>
          <w:sz w:val="22"/>
          <w:szCs w:val="22"/>
        </w:rPr>
        <w:t xml:space="preserve">If the designer takes away nothing else, these are the things that must land:</w:t>
      </w:r>
    </w:p>
    <w:p>
      <w:pPr>
        <w:spacing w:after="80"/>
      </w:pPr>
    </w:p>
    <w:p>
      <w:pPr>
        <w:pStyle w:val="ListParagraph"/>
        <w:numPr>
          <w:ilvl w:val="0"/>
          <w:numId w:val="3"/>
        </w:numPr>
        <w:spacing w:after="80"/>
      </w:pPr>
      <w:r>
        <w:rPr>
          <w:rFonts w:ascii="Arial" w:cs="Arial" w:eastAsia="Arial" w:hAnsi="Arial"/>
          <w:sz w:val="22"/>
          <w:szCs w:val="22"/>
        </w:rPr>
        <w:t xml:space="preserve">The site must feel personal and local, not corporate or templated.</w:t>
      </w:r>
    </w:p>
    <w:p>
      <w:pPr>
        <w:pStyle w:val="ListParagraph"/>
        <w:numPr>
          <w:ilvl w:val="0"/>
          <w:numId w:val="3"/>
        </w:numPr>
        <w:spacing w:after="80"/>
      </w:pPr>
      <w:r>
        <w:rPr>
          <w:rFonts w:ascii="Arial" w:cs="Arial" w:eastAsia="Arial" w:hAnsi="Arial"/>
          <w:sz w:val="22"/>
          <w:szCs w:val="22"/>
        </w:rPr>
        <w:t xml:space="preserve">No blue. Move to a dark charcoal and warm accent palette that stands out from every other broker site.</w:t>
      </w:r>
    </w:p>
    <w:p>
      <w:pPr>
        <w:pStyle w:val="ListParagraph"/>
        <w:numPr>
          <w:ilvl w:val="0"/>
          <w:numId w:val="3"/>
        </w:numPr>
        <w:spacing w:after="80"/>
      </w:pPr>
      <w:r>
        <w:rPr>
          <w:rFonts w:ascii="Arial" w:cs="Arial" w:eastAsia="Arial" w:hAnsi="Arial"/>
          <w:sz w:val="22"/>
          <w:szCs w:val="22"/>
        </w:rPr>
        <w:t xml:space="preserve">Geographic positioning covers the full Newcastle to Sydney corridor — not just Maitland or the Hunter.</w:t>
      </w:r>
    </w:p>
    <w:p>
      <w:pPr>
        <w:pStyle w:val="ListParagraph"/>
        <w:numPr>
          <w:ilvl w:val="0"/>
          <w:numId w:val="3"/>
        </w:numPr>
        <w:spacing w:after="80"/>
      </w:pPr>
      <w:r>
        <w:rPr>
          <w:rFonts w:ascii="Arial" w:cs="Arial" w:eastAsia="Arial" w:hAnsi="Arial"/>
          <w:sz w:val="22"/>
          <w:szCs w:val="22"/>
        </w:rPr>
        <w:t xml:space="preserve">Borrowing power or savings calculator on the homepage, above or immediately below the fold.</w:t>
      </w:r>
    </w:p>
    <w:p>
      <w:pPr>
        <w:pStyle w:val="ListParagraph"/>
        <w:numPr>
          <w:ilvl w:val="0"/>
          <w:numId w:val="3"/>
        </w:numPr>
        <w:spacing w:after="80"/>
      </w:pPr>
      <w:r>
        <w:rPr>
          <w:rFonts w:ascii="Arial" w:cs="Arial" w:eastAsia="Arial" w:hAnsi="Arial"/>
          <w:sz w:val="22"/>
          <w:szCs w:val="22"/>
        </w:rPr>
        <w:t xml:space="preserve">Google reviews and social proof visible within the first scroll.</w:t>
      </w:r>
    </w:p>
    <w:p>
      <w:pPr>
        <w:pStyle w:val="ListParagraph"/>
        <w:numPr>
          <w:ilvl w:val="0"/>
          <w:numId w:val="3"/>
        </w:numPr>
        <w:spacing w:after="80"/>
      </w:pPr>
      <w:r>
        <w:rPr>
          <w:rFonts w:ascii="Arial" w:cs="Arial" w:eastAsia="Arial" w:hAnsi="Arial"/>
          <w:sz w:val="22"/>
          <w:szCs w:val="22"/>
        </w:rPr>
        <w:t xml:space="preserve">Lender panel logos on the homepage.</w:t>
      </w:r>
    </w:p>
    <w:p>
      <w:pPr>
        <w:pStyle w:val="ListParagraph"/>
        <w:numPr>
          <w:ilvl w:val="0"/>
          <w:numId w:val="3"/>
        </w:numPr>
        <w:spacing w:after="80"/>
      </w:pPr>
      <w:r>
        <w:rPr>
          <w:rFonts w:ascii="Arial" w:cs="Arial" w:eastAsia="Arial" w:hAnsi="Arial"/>
          <w:sz w:val="22"/>
          <w:szCs w:val="22"/>
        </w:rPr>
        <w:t xml:space="preserve">Copy that sounds like a conversation, not a brochure.</w:t>
      </w:r>
    </w:p>
    <w:p>
      <w:pPr>
        <w:pStyle w:val="ListParagraph"/>
        <w:numPr>
          <w:ilvl w:val="0"/>
          <w:numId w:val="3"/>
        </w:numPr>
        <w:spacing w:after="80"/>
      </w:pPr>
      <w:r>
        <w:rPr>
          <w:rFonts w:ascii="Arial" w:cs="Arial" w:eastAsia="Arial" w:hAnsi="Arial"/>
          <w:sz w:val="22"/>
          <w:szCs w:val="22"/>
        </w:rPr>
        <w:t xml:space="preserve">Tim’s personal story and community roots front and centre on the About page.</w:t>
      </w:r>
    </w:p>
    <w:p>
      <w:pPr>
        <w:pStyle w:val="ListParagraph"/>
        <w:numPr>
          <w:ilvl w:val="0"/>
          <w:numId w:val="3"/>
        </w:numPr>
        <w:spacing w:after="80"/>
      </w:pPr>
      <w:r>
        <w:rPr>
          <w:rFonts w:ascii="Arial" w:cs="Arial" w:eastAsia="Arial" w:hAnsi="Arial"/>
          <w:sz w:val="22"/>
          <w:szCs w:val="22"/>
        </w:rPr>
        <w:t xml:space="preserve">Fast. Sub-2-second mobile load time. No Elementor bloat.</w:t>
      </w:r>
    </w:p>
    <w:p>
      <w:pPr>
        <w:pStyle w:val="ListParagraph"/>
        <w:numPr>
          <w:ilvl w:val="0"/>
          <w:numId w:val="3"/>
        </w:numPr>
        <w:spacing w:after="80"/>
      </w:pPr>
      <w:r>
        <w:rPr>
          <w:rFonts w:ascii="Arial" w:cs="Arial" w:eastAsia="Arial" w:hAnsi="Arial"/>
          <w:sz w:val="22"/>
          <w:szCs w:val="22"/>
        </w:rPr>
        <w:t xml:space="preserve">The target client — a 40-something homeowner along the Newcastle–Sydney corridor looking to refinance and simplify — should feel like this site was built for them.</w:t>
      </w:r>
    </w:p>
    <w:p>
      <w:pPr>
        <w:spacing w:after="80"/>
      </w:pPr>
    </w:p>
    <w:p>
      <w:pPr>
        <w:spacing w:after="80"/>
      </w:pPr>
    </w:p>
    <w:p>
      <w:pPr>
        <w:pBdr>
          <w:top w:val="single" w:color="CCCCCC" w:sz="2" w:space="4"/>
        </w:pBdr>
        <w:spacing w:before="200"/>
      </w:pPr>
      <w:r>
        <w:rPr>
          <w:rFonts w:ascii="Arial" w:cs="Arial" w:eastAsia="Arial" w:hAnsi="Arial"/>
          <w:i/>
          <w:iCs/>
          <w:color w:val="999999"/>
          <w:sz w:val="20"/>
          <w:szCs w:val="20"/>
        </w:rPr>
        <w:t xml:space="preserve">Document prepared June 2026. For discussion with web designer.</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NRG Financial Services — Website Redesign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2D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8B5E3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2026-06-17T11:21:42.094Z</dcterms:created>
  <dcterms:modified xsi:type="dcterms:W3CDTF">2026-06-17T11:21:42.105Z</dcterms:modified>
</cp:coreProperties>
</file>

<file path=docProps/custom.xml><?xml version="1.0" encoding="utf-8"?>
<Properties xmlns="http://schemas.openxmlformats.org/officeDocument/2006/custom-properties" xmlns:vt="http://schemas.openxmlformats.org/officeDocument/2006/docPropsVTypes"/>
</file>