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1DB021C5" w14:textId="1095B2E3" w:rsidR="00415DAD" w:rsidRPr="00652D2D" w:rsidRDefault="00415DAD" w:rsidP="00652D2D">
      <w:bookmarkStart w:id="0" w:name="_GoBack"/>
      <w:bookmarkEnd w:id="0"/>
    </w:p>
    <w:p>
      <w:pPr>
        <w:jc w:val="center"/>
      </w:pPr>
    </w:p>
    <w:p>
      <w:pPr>
        <w:jc w:val="center"/>
      </w:pPr>
      <w:r>
        <w:rPr>
          <w:rFonts w:ascii="Arial" w:hAnsi="Arial" w:cs="Arial" w:eastAsia="Arial"/>
          <w:b w:val="true"/>
          <w:sz w:val="36"/>
          <w:u w:val="single"/>
        </w:rPr>
        <w:t>Daily News</w:t>
      </w:r>
    </w:p>
    <w:p>
      <w:pPr>
        <w:jc w:val="center"/>
      </w:pPr>
      <w:r>
        <w:rPr>
          <w:rFonts w:ascii="Arial" w:hAnsi="Arial" w:cs="Arial" w:eastAsia="Arial"/>
          <w:sz w:val="28"/>
        </w:rPr>
        <w:t>2020.09.25（木）</w:t>
      </w:r>
    </w:p>
    <w:p/>
    <w:p>
      <w:r>
        <w:rPr>
          <w:rFonts w:ascii="微软雅黑" w:hAnsi="微软雅黑" w:cs="微软雅黑" w:eastAsia="微软雅黑"/>
          <w:b w:val="true"/>
          <w:sz w:val="24"/>
        </w:rPr>
        <w:t>三星关联</w:t>
      </w:r>
    </w:p>
    <w:tbl>
      <w:tblPr>
        <w:tblW w:w="10438" w:type="dxa"/>
        <w:tblBorders>
          <w:top w:val="single"/>
          <w:left w:val="single"/>
          <w:bottom w:val="single"/>
          <w:right w:val="single"/>
          <w:insideH w:val="single"/>
          <w:insideV w:val="single"/>
        </w:tblBorders>
      </w:tblPr>
      <w:tr>
        <w:tc>
          <w:tcPr>
            <w:tcW w:w="538" w:type="dxa"/>
            <w:shd w:color="auto" w:val="clear" w:fill="639ACE"/>
          </w:tcPr>
          <w:tcPr>
            <w:vAlign w:val="center"/>
          </w:tcPr>
          <w:p>
            <w:pPr>
              <w:jc w:val="center"/>
            </w:pPr>
            <w:r>
              <w:rPr>
                <w:rFonts w:ascii="Arial" w:hAnsi="Arial" w:cs="Arial" w:eastAsia="Arial"/>
                <w:b w:val="true"/>
                <w:color w:val="FFFFFF"/>
                <w:sz w:val="18"/>
              </w:rPr>
              <w:t>No</w:t>
            </w:r>
          </w:p>
        </w:tc>
        <w:tc>
          <w:tcPr>
            <w:tcW w:w="6010" w:type="dxa"/>
            <w:shd w:color="auto" w:val="clear" w:fill="639ACE"/>
          </w:tcPr>
          <w:tcPr>
            <w:vAlign w:val="center"/>
          </w:tcPr>
          <w:p>
            <w:pPr>
              <w:jc w:val="center"/>
            </w:pPr>
            <w:r>
              <w:rPr>
                <w:rFonts w:ascii="Arial" w:hAnsi="Arial" w:cs="Arial" w:eastAsia="Arial"/>
                <w:b w:val="true"/>
                <w:color w:val="FFFFFF"/>
                <w:sz w:val="18"/>
              </w:rPr>
              <w:t>Headline</w:t>
            </w:r>
          </w:p>
        </w:tc>
        <w:tc>
          <w:tcPr>
            <w:tcW w:w="2092" w:type="dxa"/>
            <w:shd w:color="auto" w:val="clear" w:fill="639ACE"/>
          </w:tcPr>
          <w:tcPr>
            <w:vAlign w:val="center"/>
          </w:tcPr>
          <w:p>
            <w:pPr>
              <w:jc w:val="center"/>
            </w:pPr>
            <w:r>
              <w:rPr>
                <w:rFonts w:ascii="Arial" w:hAnsi="Arial" w:cs="Arial" w:eastAsia="Arial"/>
                <w:b w:val="true"/>
                <w:color w:val="FFFFFF"/>
                <w:sz w:val="18"/>
              </w:rPr>
              <w:t>Media</w:t>
            </w:r>
          </w:p>
        </w:tc>
        <w:tc>
          <w:tcPr>
            <w:tcW w:w="1797" w:type="dxa"/>
            <w:shd w:color="auto" w:val="clear" w:fill="639ACE"/>
          </w:tcPr>
          <w:tcPr>
            <w:vAlign w:val="center"/>
          </w:tcPr>
          <w:p>
            <w:pPr>
              <w:jc w:val="center"/>
            </w:pPr>
            <w:r>
              <w:rPr>
                <w:rFonts w:ascii="Arial" w:hAnsi="Arial" w:cs="Arial" w:eastAsia="Arial"/>
                <w:b w:val="true"/>
                <w:color w:val="FFFFFF"/>
                <w:sz w:val="18"/>
              </w:rPr>
              <w:t>Publish Date</w:t>
            </w:r>
          </w:p>
        </w:tc>
      </w:tr>
      <w:tr>
        <w:trPr>
          <w:trHeight w:val="629"/>
        </w:trPr>
        <w:tc>
          <w:tcPr>
            <w:tcW w:w="538" w:type="dxa"/>
          </w:tcPr>
          <w:p>
            <w:r>
              <w:rPr>
                <w:rFonts w:ascii="Arial" w:hAnsi="Arial" w:cs="Arial" w:eastAsia="Arial"/>
                <w:sz w:val="18"/>
              </w:rPr>
              <w:t>1</w:t>
            </w:r>
          </w:p>
        </w:tc>
        <w:tc>
          <w:tcPr>
            <w:tcW w:w="6010" w:type="dxa"/>
          </w:tcPr>
          <w:p>
            <w:pPr>
              <w:jc w:val="left"/>
            </w:pPr>
            <w:hyperlink r:id="rId11">
              <w:r>
                <w:rPr>
                  <w:rFonts w:ascii="BatangChe" w:hAnsi="BatangChe" w:cs="BatangChe" w:eastAsia="BatangChe"/>
                  <w:color w:val="0563C1"/>
                  <w:sz w:val="18"/>
                  <w:u w:val="single"/>
                </w:rPr>
                <w:t>삼성 3나노 GAA 첨단 칩 양산 계획, SK하이닉스 EUV로 D램 생산 일정에 박차</w:t>
                <w:br/>
              </w:r>
            </w:hyperlink>
            <w:r/>
            <w:hyperlink r:id="rId12">
              <w:r>
                <w:rPr>
                  <w:rFonts w:ascii="微软雅黑" w:hAnsi="微软雅黑" w:cs="微软雅黑" w:eastAsia="微软雅黑"/>
                  <w:color w:val="0563C1"/>
                  <w:sz w:val="18"/>
                  <w:u w:val="single"/>
                </w:rPr>
                <w:t>三星计划量产3纳米GAA尖端芯片，SK海力士推进EUV DRAM生产时程</w:t>
              </w:r>
            </w:hyperlink>
            <w:r/>
            <w:bookmarkStart w:name="r0" w:id="0"/>
            <w:bookmarkEnd w:id="0"/>
          </w:p>
        </w:tc>
        <w:tc>
          <w:tcPr>
            <w:tcW w:w="2092" w:type="dxa"/>
          </w:tcPr>
          <w:p>
            <w:r>
              <w:rPr>
                <w:rFonts w:ascii="Arial" w:hAnsi="Arial" w:cs="Arial" w:eastAsia="Arial"/>
                <w:sz w:val="18"/>
              </w:rPr>
              <w:t>laoyaoba.com</w:t>
            </w:r>
          </w:p>
          <w:p>
            <w:r>
              <w:rPr>
                <w:rFonts w:ascii="微软雅黑" w:hAnsi="微软雅黑" w:cs="微软雅黑" w:eastAsia="微软雅黑"/>
                <w:sz w:val="18"/>
              </w:rPr>
              <w:t>集微网</w:t>
            </w:r>
          </w:p>
        </w:tc>
        <w:tc>
          <w:tcPr>
            <w:tcW w:w="1797" w:type="dxa"/>
          </w:tcPr>
          <w:p>
            <w:r>
              <w:rPr>
                <w:rFonts w:ascii="Arial" w:hAnsi="Arial" w:cs="Arial" w:eastAsia="Arial"/>
                <w:sz w:val="18"/>
              </w:rPr>
              <w:t>2020.9.18</w:t>
            </w:r>
          </w:p>
        </w:tc>
      </w:tr>
      <w:tr>
        <w:trPr>
          <w:trHeight w:val="629"/>
        </w:trPr>
        <w:tc>
          <w:tcPr>
            <w:tcW w:w="538" w:type="dxa"/>
          </w:tcPr>
          <w:p>
            <w:r>
              <w:rPr>
                <w:rFonts w:ascii="Arial" w:hAnsi="Arial" w:cs="Arial" w:eastAsia="Arial"/>
                <w:sz w:val="18"/>
              </w:rPr>
              <w:t>2</w:t>
            </w:r>
          </w:p>
        </w:tc>
        <w:tc>
          <w:tcPr>
            <w:tcW w:w="6010" w:type="dxa"/>
          </w:tcPr>
          <w:p>
            <w:pPr>
              <w:jc w:val="left"/>
            </w:pPr>
            <w:hyperlink r:id="rId13">
              <w:r>
                <w:rPr>
                  <w:rFonts w:ascii="BatangChe" w:hAnsi="BatangChe" w:cs="BatangChe" w:eastAsia="BatangChe"/>
                  <w:color w:val="0563C1"/>
                  <w:sz w:val="18"/>
                  <w:u w:val="single"/>
                </w:rPr>
                <w:t>삼성 ‘뺄셈’ 재추진, 고급 제조 강화 의도</w:t>
                <w:br/>
              </w:r>
            </w:hyperlink>
            <w:r/>
            <w:hyperlink r:id="rId14">
              <w:r>
                <w:rPr>
                  <w:rFonts w:ascii="微软雅黑" w:hAnsi="微软雅黑" w:cs="微软雅黑" w:eastAsia="微软雅黑"/>
                  <w:color w:val="0563C1"/>
                  <w:sz w:val="18"/>
                  <w:u w:val="single"/>
                </w:rPr>
                <w:t>三星再做“减法” 意在加码高端制造</w:t>
              </w:r>
            </w:hyperlink>
            <w:r/>
            <w:bookmarkStart w:name="r1" w:id="0"/>
            <w:bookmarkEnd w:id="0"/>
          </w:p>
        </w:tc>
        <w:tc>
          <w:tcPr>
            <w:tcW w:w="2092" w:type="dxa"/>
          </w:tcPr>
          <w:p>
            <w:r>
              <w:rPr>
                <w:rFonts w:ascii="Arial" w:hAnsi="Arial" w:cs="Arial" w:eastAsia="Arial"/>
                <w:sz w:val="18"/>
              </w:rPr>
              <w:t>cena.com.cn</w:t>
            </w:r>
          </w:p>
          <w:p>
            <w:r>
              <w:rPr>
                <w:rFonts w:ascii="微软雅黑" w:hAnsi="微软雅黑" w:cs="微软雅黑" w:eastAsia="微软雅黑"/>
                <w:sz w:val="18"/>
              </w:rPr>
              <w:t>中国电子报</w:t>
            </w:r>
          </w:p>
        </w:tc>
        <w:tc>
          <w:tcPr>
            <w:tcW w:w="1797" w:type="dxa"/>
          </w:tcPr>
          <w:p>
            <w:r>
              <w:rPr>
                <w:rFonts w:ascii="Arial" w:hAnsi="Arial" w:cs="Arial" w:eastAsia="Arial"/>
                <w:sz w:val="18"/>
              </w:rPr>
              <w:t>2020.9.18</w:t>
            </w:r>
          </w:p>
        </w:tc>
      </w:tr>
      <w:tr>
        <w:trPr>
          <w:trHeight w:val="629"/>
        </w:trPr>
        <w:tc>
          <w:tcPr>
            <w:tcW w:w="538" w:type="dxa"/>
          </w:tcPr>
          <w:p>
            <w:r>
              <w:rPr>
                <w:rFonts w:ascii="Arial" w:hAnsi="Arial" w:cs="Arial" w:eastAsia="Arial"/>
                <w:sz w:val="18"/>
              </w:rPr>
              <w:t>3</w:t>
            </w:r>
          </w:p>
        </w:tc>
        <w:tc>
          <w:tcPr>
            <w:tcW w:w="6010" w:type="dxa"/>
          </w:tcPr>
          <w:p>
            <w:pPr>
              <w:jc w:val="left"/>
            </w:pPr>
            <w:hyperlink r:id="rId15">
              <w:r>
                <w:rPr>
                  <w:rFonts w:ascii="BatangChe" w:hAnsi="BatangChe" w:cs="BatangChe" w:eastAsia="BatangChe"/>
                  <w:color w:val="0563C1"/>
                  <w:sz w:val="18"/>
                  <w:u w:val="single"/>
                </w:rPr>
                <w:t xsi:nil="true"/>
                <w:br/>
              </w:r>
            </w:hyperlink>
            <w:r/>
            <w:hyperlink r:id="rId16">
              <w:r>
                <w:rPr>
                  <w:rFonts w:ascii="微软雅黑" w:hAnsi="微软雅黑" w:cs="微软雅黑" w:eastAsia="微软雅黑"/>
                  <w:color w:val="0563C1"/>
                  <w:sz w:val="18"/>
                  <w:u w:val="single"/>
                </w:rPr>
                <w:t>三星Galaxy S21首批商用 高通骁龙875与Exynos 1000同为5nm</w:t>
              </w:r>
            </w:hyperlink>
            <w:r/>
            <w:bookmarkStart w:name="r2" w:id="0"/>
            <w:bookmarkEnd w:id="0"/>
          </w:p>
        </w:tc>
        <w:tc>
          <w:tcPr>
            <w:tcW w:w="2092" w:type="dxa"/>
          </w:tcPr>
          <w:p>
            <w:r>
              <w:rPr>
                <w:rFonts w:ascii="Arial" w:hAnsi="Arial" w:cs="Arial" w:eastAsia="Arial"/>
                <w:sz w:val="18"/>
              </w:rPr>
              <w:t>chinaz.com</w:t>
            </w:r>
          </w:p>
          <w:p>
            <w:r>
              <w:rPr>
                <w:rFonts w:ascii="微软雅黑" w:hAnsi="微软雅黑" w:cs="微软雅黑" w:eastAsia="微软雅黑"/>
                <w:sz w:val="18"/>
              </w:rPr>
              <w:t>站长之家</w:t>
            </w:r>
          </w:p>
        </w:tc>
        <w:tc>
          <w:tcPr>
            <w:tcW w:w="1797" w:type="dxa"/>
          </w:tcPr>
          <w:p>
            <w:r>
              <w:rPr>
                <w:rFonts w:ascii="Arial" w:hAnsi="Arial" w:cs="Arial" w:eastAsia="Arial"/>
                <w:sz w:val="18"/>
              </w:rPr>
              <w:t>2020.9.20</w:t>
            </w:r>
          </w:p>
        </w:tc>
      </w:tr>
      <w:tr>
        <w:trPr>
          <w:trHeight w:val="629"/>
        </w:trPr>
        <w:tc>
          <w:tcPr>
            <w:tcW w:w="538" w:type="dxa"/>
          </w:tcPr>
          <w:p>
            <w:r>
              <w:rPr>
                <w:rFonts w:ascii="Arial" w:hAnsi="Arial" w:cs="Arial" w:eastAsia="Arial"/>
                <w:sz w:val="18"/>
              </w:rPr>
              <w:t>4</w:t>
            </w:r>
          </w:p>
        </w:tc>
        <w:tc>
          <w:tcPr>
            <w:tcW w:w="6010" w:type="dxa"/>
          </w:tcPr>
          <w:p>
            <w:pPr>
              <w:jc w:val="left"/>
            </w:pPr>
            <w:hyperlink r:id="rId17">
              <w:r>
                <w:rPr>
                  <w:rFonts w:ascii="BatangChe" w:hAnsi="BatangChe" w:cs="BatangChe" w:eastAsia="BatangChe"/>
                  <w:color w:val="0563C1"/>
                  <w:sz w:val="18"/>
                  <w:u w:val="single"/>
                </w:rPr>
                <w:t xsi:nil="true"/>
                <w:br/>
              </w:r>
            </w:hyperlink>
            <w:r/>
            <w:hyperlink r:id="rId18">
              <w:r>
                <w:rPr>
                  <w:rFonts w:ascii="微软雅黑" w:hAnsi="微软雅黑" w:cs="微软雅黑" w:eastAsia="微软雅黑"/>
                  <w:color w:val="0563C1"/>
                  <w:sz w:val="18"/>
                  <w:u w:val="single"/>
                </w:rPr>
                <w:t>韩媒：“断供”华为后，三星和SK海力士处境艰难</w:t>
              </w:r>
            </w:hyperlink>
            <w:r/>
            <w:bookmarkStart w:name="r3" w:id="0"/>
            <w:bookmarkEnd w:id="0"/>
          </w:p>
        </w:tc>
        <w:tc>
          <w:tcPr>
            <w:tcW w:w="2092" w:type="dxa"/>
          </w:tcPr>
          <w:p>
            <w:r>
              <w:rPr>
                <w:rFonts w:ascii="Arial" w:hAnsi="Arial" w:cs="Arial" w:eastAsia="Arial"/>
                <w:sz w:val="18"/>
              </w:rPr>
              <w:t>laoyaoba.com</w:t>
            </w:r>
          </w:p>
          <w:p>
            <w:r>
              <w:rPr>
                <w:rFonts w:ascii="微软雅黑" w:hAnsi="微软雅黑" w:cs="微软雅黑" w:eastAsia="微软雅黑"/>
                <w:sz w:val="18"/>
              </w:rPr>
              <w:t>集微网</w:t>
            </w:r>
          </w:p>
        </w:tc>
        <w:tc>
          <w:tcPr>
            <w:tcW w:w="1797" w:type="dxa"/>
          </w:tcPr>
          <w:p>
            <w:r>
              <w:rPr>
                <w:rFonts w:ascii="Arial" w:hAnsi="Arial" w:cs="Arial" w:eastAsia="Arial"/>
                <w:sz w:val="18"/>
              </w:rPr>
              <w:t>2020.9.18</w:t>
            </w:r>
          </w:p>
        </w:tc>
      </w:tr>
    </w:tbl>
    <w:p/>
    <w:p>
      <w:r>
        <w:rPr>
          <w:rFonts w:ascii="微软雅黑" w:hAnsi="微软雅黑" w:cs="微软雅黑" w:eastAsia="微软雅黑"/>
          <w:b w:val="true"/>
          <w:sz w:val="24"/>
        </w:rPr>
        <w:t>SCS关联及陕西新闻</w:t>
      </w:r>
    </w:p>
    <w:tbl>
      <w:tblPr>
        <w:tblW w:w="10438" w:type="dxa"/>
        <w:tblBorders>
          <w:top w:val="single"/>
          <w:left w:val="single"/>
          <w:bottom w:val="single"/>
          <w:right w:val="single"/>
          <w:insideH w:val="single"/>
          <w:insideV w:val="single"/>
        </w:tblBorders>
      </w:tblPr>
      <w:tr>
        <w:tc>
          <w:tcPr>
            <w:tcW w:w="538" w:type="dxa"/>
            <w:shd w:color="auto" w:val="clear" w:fill="639ACE"/>
          </w:tcPr>
          <w:tcPr>
            <w:vAlign w:val="center"/>
          </w:tcPr>
          <w:p>
            <w:pPr>
              <w:jc w:val="center"/>
            </w:pPr>
            <w:r>
              <w:rPr>
                <w:rFonts w:ascii="Arial" w:hAnsi="Arial" w:cs="Arial" w:eastAsia="Arial"/>
                <w:b w:val="true"/>
                <w:color w:val="FFFFFF"/>
                <w:sz w:val="18"/>
              </w:rPr>
              <w:t>No</w:t>
            </w:r>
          </w:p>
        </w:tc>
        <w:tc>
          <w:tcPr>
            <w:tcW w:w="6010" w:type="dxa"/>
            <w:shd w:color="auto" w:val="clear" w:fill="639ACE"/>
          </w:tcPr>
          <w:tcPr>
            <w:vAlign w:val="center"/>
          </w:tcPr>
          <w:p>
            <w:pPr>
              <w:jc w:val="center"/>
            </w:pPr>
            <w:r>
              <w:rPr>
                <w:rFonts w:ascii="Arial" w:hAnsi="Arial" w:cs="Arial" w:eastAsia="Arial"/>
                <w:b w:val="true"/>
                <w:color w:val="FFFFFF"/>
                <w:sz w:val="18"/>
              </w:rPr>
              <w:t>Headline</w:t>
            </w:r>
          </w:p>
        </w:tc>
        <w:tc>
          <w:tcPr>
            <w:tcW w:w="2092" w:type="dxa"/>
            <w:shd w:color="auto" w:val="clear" w:fill="639ACE"/>
          </w:tcPr>
          <w:tcPr>
            <w:vAlign w:val="center"/>
          </w:tcPr>
          <w:p>
            <w:pPr>
              <w:jc w:val="center"/>
            </w:pPr>
            <w:r>
              <w:rPr>
                <w:rFonts w:ascii="Arial" w:hAnsi="Arial" w:cs="Arial" w:eastAsia="Arial"/>
                <w:b w:val="true"/>
                <w:color w:val="FFFFFF"/>
                <w:sz w:val="18"/>
              </w:rPr>
              <w:t>Media</w:t>
            </w:r>
          </w:p>
        </w:tc>
        <w:tc>
          <w:tcPr>
            <w:tcW w:w="1797" w:type="dxa"/>
            <w:shd w:color="auto" w:val="clear" w:fill="639ACE"/>
          </w:tcPr>
          <w:tcPr>
            <w:vAlign w:val="center"/>
          </w:tcPr>
          <w:p>
            <w:pPr>
              <w:jc w:val="center"/>
            </w:pPr>
            <w:r>
              <w:rPr>
                <w:rFonts w:ascii="Arial" w:hAnsi="Arial" w:cs="Arial" w:eastAsia="Arial"/>
                <w:b w:val="true"/>
                <w:color w:val="FFFFFF"/>
                <w:sz w:val="18"/>
              </w:rPr>
              <w:t>Publish Date</w:t>
            </w:r>
          </w:p>
        </w:tc>
      </w:tr>
      <w:tr>
        <w:trPr>
          <w:trHeight w:val="629"/>
        </w:trPr>
        <w:tc>
          <w:tcPr>
            <w:tcW w:w="538" w:type="dxa"/>
          </w:tcPr>
          <w:p>
            <w:r>
              <w:rPr>
                <w:rFonts w:ascii="Arial" w:hAnsi="Arial" w:cs="Arial" w:eastAsia="Arial"/>
                <w:sz w:val="18"/>
              </w:rPr>
              <w:t>5</w:t>
            </w:r>
          </w:p>
        </w:tc>
        <w:tc>
          <w:tcPr>
            <w:tcW w:w="6010" w:type="dxa"/>
          </w:tcPr>
          <w:p>
            <w:pPr>
              <w:jc w:val="left"/>
            </w:pPr>
            <w:hyperlink r:id="rId19">
              <w:r>
                <w:rPr>
                  <w:rFonts w:ascii="BatangChe" w:hAnsi="BatangChe" w:cs="BatangChe" w:eastAsia="BatangChe"/>
                  <w:color w:val="0563C1"/>
                  <w:sz w:val="18"/>
                  <w:u w:val="single"/>
                </w:rPr>
                <w:t>8월 산시 경제, 양호한 상향세 지속 유지</w:t>
                <w:br/>
              </w:r>
            </w:hyperlink>
            <w:r/>
            <w:hyperlink r:id="rId20">
              <w:r>
                <w:rPr>
                  <w:rFonts w:ascii="微软雅黑" w:hAnsi="微软雅黑" w:cs="微软雅黑" w:eastAsia="微软雅黑"/>
                  <w:color w:val="0563C1"/>
                  <w:sz w:val="18"/>
                  <w:u w:val="single"/>
                </w:rPr>
                <w:t>8月陕西经济运行继续保持向好态势</w:t>
              </w:r>
            </w:hyperlink>
            <w:r/>
            <w:bookmarkStart w:name="r4" w:id="0"/>
            <w:bookmarkEnd w:id="0"/>
          </w:p>
        </w:tc>
        <w:tc>
          <w:tcPr>
            <w:tcW w:w="2092" w:type="dxa"/>
          </w:tcPr>
          <w:p>
            <w:r>
              <w:rPr>
                <w:rFonts w:ascii="Arial" w:hAnsi="Arial" w:cs="Arial" w:eastAsia="Arial"/>
                <w:sz w:val="18"/>
              </w:rPr>
              <w:t>sxdaily.com.cn</w:t>
            </w:r>
          </w:p>
          <w:p>
            <w:r>
              <w:rPr>
                <w:rFonts w:ascii="微软雅黑" w:hAnsi="微软雅黑" w:cs="微软雅黑" w:eastAsia="微软雅黑"/>
                <w:sz w:val="18"/>
              </w:rPr>
              <w:t>陕西日报</w:t>
            </w:r>
          </w:p>
        </w:tc>
        <w:tc>
          <w:tcPr>
            <w:tcW w:w="1797" w:type="dxa"/>
          </w:tcPr>
          <w:p>
            <w:r>
              <w:rPr>
                <w:rFonts w:ascii="Arial" w:hAnsi="Arial" w:cs="Arial" w:eastAsia="Arial"/>
                <w:sz w:val="18"/>
              </w:rPr>
              <w:t>2020.9.21</w:t>
            </w:r>
          </w:p>
        </w:tc>
      </w:tr>
      <w:tr>
        <w:trPr>
          <w:trHeight w:val="629"/>
        </w:trPr>
        <w:tc>
          <w:tcPr>
            <w:tcW w:w="538" w:type="dxa"/>
          </w:tcPr>
          <w:p>
            <w:r>
              <w:rPr>
                <w:rFonts w:ascii="Arial" w:hAnsi="Arial" w:cs="Arial" w:eastAsia="Arial"/>
                <w:sz w:val="18"/>
              </w:rPr>
              <w:t>6</w:t>
            </w:r>
          </w:p>
        </w:tc>
        <w:tc>
          <w:tcPr>
            <w:tcW w:w="6010" w:type="dxa"/>
          </w:tcPr>
          <w:p>
            <w:pPr>
              <w:jc w:val="left"/>
            </w:pPr>
            <w:hyperlink r:id="rId21">
              <w:r>
                <w:rPr>
                  <w:rFonts w:ascii="BatangChe" w:hAnsi="BatangChe" w:cs="BatangChe" w:eastAsia="BatangChe"/>
                  <w:color w:val="0563C1"/>
                  <w:sz w:val="18"/>
                  <w:u w:val="single"/>
                </w:rPr>
                <w:t>2020년 관중(關中)평원 도시군 협력과 발전 합동회의 열려</w:t>
                <w:br/>
              </w:r>
            </w:hyperlink>
            <w:r/>
            <w:hyperlink r:id="rId22">
              <w:r>
                <w:rPr>
                  <w:rFonts w:ascii="微软雅黑" w:hAnsi="微软雅黑" w:cs="微软雅黑" w:eastAsia="微软雅黑"/>
                  <w:color w:val="0563C1"/>
                  <w:sz w:val="18"/>
                  <w:u w:val="single"/>
                </w:rPr>
                <w:t>2020年关中平原城市群合作与发展联席会议召开</w:t>
              </w:r>
            </w:hyperlink>
            <w:r/>
            <w:bookmarkStart w:name="r5" w:id="0"/>
            <w:bookmarkEnd w:id="0"/>
          </w:p>
        </w:tc>
        <w:tc>
          <w:tcPr>
            <w:tcW w:w="2092" w:type="dxa"/>
          </w:tcPr>
          <w:p>
            <w:r>
              <w:rPr>
                <w:rFonts w:ascii="Arial" w:hAnsi="Arial" w:cs="Arial" w:eastAsia="Arial"/>
                <w:sz w:val="18"/>
              </w:rPr>
              <w:t>epaper.xiancn.com</w:t>
            </w:r>
          </w:p>
          <w:p>
            <w:r>
              <w:rPr>
                <w:rFonts w:ascii="微软雅黑" w:hAnsi="微软雅黑" w:cs="微软雅黑" w:eastAsia="微软雅黑"/>
                <w:sz w:val="18"/>
              </w:rPr>
              <w:t>西安新闻网</w:t>
            </w:r>
          </w:p>
        </w:tc>
        <w:tc>
          <w:tcPr>
            <w:tcW w:w="1797" w:type="dxa"/>
          </w:tcPr>
          <w:p>
            <w:r>
              <w:rPr>
                <w:rFonts w:ascii="Arial" w:hAnsi="Arial" w:cs="Arial" w:eastAsia="Arial"/>
                <w:sz w:val="18"/>
              </w:rPr>
              <w:t>2020.9.20</w:t>
            </w:r>
          </w:p>
        </w:tc>
      </w:tr>
      <w:tr>
        <w:trPr>
          <w:trHeight w:val="629"/>
        </w:trPr>
        <w:tc>
          <w:tcPr>
            <w:tcW w:w="538" w:type="dxa"/>
          </w:tcPr>
          <w:p>
            <w:r>
              <w:rPr>
                <w:rFonts w:ascii="Arial" w:hAnsi="Arial" w:cs="Arial" w:eastAsia="Arial"/>
                <w:sz w:val="18"/>
              </w:rPr>
              <w:t>7</w:t>
            </w:r>
          </w:p>
        </w:tc>
        <w:tc>
          <w:tcPr>
            <w:tcW w:w="6010" w:type="dxa"/>
          </w:tcPr>
          <w:p>
            <w:pPr>
              <w:jc w:val="left"/>
            </w:pPr>
            <w:hyperlink r:id="rId23">
              <w:r>
                <w:rPr>
                  <w:rFonts w:ascii="BatangChe" w:hAnsi="BatangChe" w:cs="BatangChe" w:eastAsia="BatangChe"/>
                  <w:color w:val="0563C1"/>
                  <w:sz w:val="18"/>
                  <w:u w:val="single"/>
                </w:rPr>
                <w:t xsi:nil="true"/>
                <w:br/>
              </w:r>
            </w:hyperlink>
            <w:r/>
            <w:hyperlink r:id="rId24">
              <w:r>
                <w:rPr>
                  <w:rFonts w:ascii="微软雅黑" w:hAnsi="微软雅黑" w:cs="微软雅黑" w:eastAsia="微软雅黑"/>
                  <w:color w:val="0563C1"/>
                  <w:sz w:val="18"/>
                  <w:u w:val="single"/>
                </w:rPr>
                <w:t>西安斐波影城携手三星Onyx 打造“观影娱乐综合体”新型业态</w:t>
              </w:r>
            </w:hyperlink>
            <w:r/>
            <w:bookmarkStart w:name="r6" w:id="0"/>
            <w:bookmarkEnd w:id="0"/>
          </w:p>
        </w:tc>
        <w:tc>
          <w:tcPr>
            <w:tcW w:w="2092" w:type="dxa"/>
          </w:tcPr>
          <w:p>
            <w:r>
              <w:rPr>
                <w:rFonts w:ascii="Arial" w:hAnsi="Arial" w:cs="Arial" w:eastAsia="Arial"/>
                <w:sz w:val="18"/>
              </w:rPr>
              <w:t>china.com.cn</w:t>
            </w:r>
          </w:p>
          <w:p>
            <w:r>
              <w:rPr>
                <w:rFonts w:ascii="微软雅黑" w:hAnsi="微软雅黑" w:cs="微软雅黑" w:eastAsia="微软雅黑"/>
                <w:sz w:val="18"/>
              </w:rPr>
              <w:t>中国网</w:t>
            </w:r>
          </w:p>
        </w:tc>
        <w:tc>
          <w:tcPr>
            <w:tcW w:w="1797" w:type="dxa"/>
          </w:tcPr>
          <w:p>
            <w:r>
              <w:rPr>
                <w:rFonts w:ascii="Arial" w:hAnsi="Arial" w:cs="Arial" w:eastAsia="Arial"/>
                <w:sz w:val="18"/>
              </w:rPr>
              <w:t>2020.9.18</w:t>
            </w:r>
          </w:p>
        </w:tc>
      </w:tr>
      <w:tr>
        <w:trPr>
          <w:trHeight w:val="629"/>
        </w:trPr>
        <w:tc>
          <w:tcPr>
            <w:tcW w:w="538" w:type="dxa"/>
          </w:tcPr>
          <w:p>
            <w:r>
              <w:rPr>
                <w:rFonts w:ascii="Arial" w:hAnsi="Arial" w:cs="Arial" w:eastAsia="Arial"/>
                <w:sz w:val="18"/>
              </w:rPr>
              <w:t>8</w:t>
            </w:r>
          </w:p>
        </w:tc>
        <w:tc>
          <w:tcPr>
            <w:tcW w:w="6010" w:type="dxa"/>
          </w:tcPr>
          <w:p>
            <w:pPr>
              <w:jc w:val="left"/>
            </w:pPr>
            <w:hyperlink r:id="rId25">
              <w:r>
                <w:rPr>
                  <w:rFonts w:ascii="BatangChe" w:hAnsi="BatangChe" w:cs="BatangChe" w:eastAsia="BatangChe"/>
                  <w:color w:val="0563C1"/>
                  <w:sz w:val="18"/>
                  <w:u w:val="single"/>
                </w:rPr>
                <w:t xsi:nil="true"/>
                <w:br/>
              </w:r>
            </w:hyperlink>
            <w:r/>
            <w:hyperlink r:id="rId26">
              <w:r>
                <w:rPr>
                  <w:rFonts w:ascii="微软雅黑" w:hAnsi="微软雅黑" w:cs="微软雅黑" w:eastAsia="微软雅黑"/>
                  <w:color w:val="0563C1"/>
                  <w:sz w:val="18"/>
                  <w:u w:val="single"/>
                </w:rPr>
                <w:t>“双创”：为高质量发展注入活力</w:t>
              </w:r>
            </w:hyperlink>
            <w:r/>
            <w:bookmarkStart w:name="r7" w:id="0"/>
            <w:bookmarkEnd w:id="0"/>
          </w:p>
        </w:tc>
        <w:tc>
          <w:tcPr>
            <w:tcW w:w="2092" w:type="dxa"/>
          </w:tcPr>
          <w:p>
            <w:r>
              <w:rPr>
                <w:rFonts w:ascii="Arial" w:hAnsi="Arial" w:cs="Arial" w:eastAsia="Arial"/>
                <w:sz w:val="18"/>
              </w:rPr>
              <w:t>sxdaily.com.cn</w:t>
            </w:r>
          </w:p>
          <w:p>
            <w:r>
              <w:rPr>
                <w:rFonts w:ascii="微软雅黑" w:hAnsi="微软雅黑" w:cs="微软雅黑" w:eastAsia="微软雅黑"/>
                <w:sz w:val="18"/>
              </w:rPr>
              <w:t>陕西日报</w:t>
            </w:r>
          </w:p>
        </w:tc>
        <w:tc>
          <w:tcPr>
            <w:tcW w:w="1797" w:type="dxa"/>
          </w:tcPr>
          <w:p>
            <w:r>
              <w:rPr>
                <w:rFonts w:ascii="Arial" w:hAnsi="Arial" w:cs="Arial" w:eastAsia="Arial"/>
                <w:sz w:val="18"/>
              </w:rPr>
              <w:t>2020.9.21</w:t>
            </w:r>
          </w:p>
        </w:tc>
      </w:tr>
    </w:tbl>
    <w:p/>
    <w:p>
      <w:r>
        <w:rPr>
          <w:rFonts w:ascii="微软雅黑" w:hAnsi="微软雅黑" w:cs="微软雅黑" w:eastAsia="微软雅黑"/>
          <w:b w:val="true"/>
          <w:sz w:val="24"/>
        </w:rPr>
        <w:t>事业及竞争对手</w:t>
      </w:r>
    </w:p>
    <w:tbl>
      <w:tblPr>
        <w:tblW w:w="10438" w:type="dxa"/>
        <w:tblBorders>
          <w:top w:val="single"/>
          <w:left w:val="single"/>
          <w:bottom w:val="single"/>
          <w:right w:val="single"/>
          <w:insideH w:val="single"/>
          <w:insideV w:val="single"/>
        </w:tblBorders>
      </w:tblPr>
      <w:tr>
        <w:tc>
          <w:tcPr>
            <w:tcW w:w="538" w:type="dxa"/>
            <w:shd w:color="auto" w:val="clear" w:fill="639ACE"/>
          </w:tcPr>
          <w:tcPr>
            <w:vAlign w:val="center"/>
          </w:tcPr>
          <w:p>
            <w:pPr>
              <w:jc w:val="center"/>
            </w:pPr>
            <w:r>
              <w:rPr>
                <w:rFonts w:ascii="Arial" w:hAnsi="Arial" w:cs="Arial" w:eastAsia="Arial"/>
                <w:b w:val="true"/>
                <w:color w:val="FFFFFF"/>
                <w:sz w:val="18"/>
              </w:rPr>
              <w:t>No</w:t>
            </w:r>
          </w:p>
        </w:tc>
        <w:tc>
          <w:tcPr>
            <w:tcW w:w="6010" w:type="dxa"/>
            <w:shd w:color="auto" w:val="clear" w:fill="639ACE"/>
          </w:tcPr>
          <w:tcPr>
            <w:vAlign w:val="center"/>
          </w:tcPr>
          <w:p>
            <w:pPr>
              <w:jc w:val="center"/>
            </w:pPr>
            <w:r>
              <w:rPr>
                <w:rFonts w:ascii="Arial" w:hAnsi="Arial" w:cs="Arial" w:eastAsia="Arial"/>
                <w:b w:val="true"/>
                <w:color w:val="FFFFFF"/>
                <w:sz w:val="18"/>
              </w:rPr>
              <w:t>Headline</w:t>
            </w:r>
          </w:p>
        </w:tc>
        <w:tc>
          <w:tcPr>
            <w:tcW w:w="2092" w:type="dxa"/>
            <w:shd w:color="auto" w:val="clear" w:fill="639ACE"/>
          </w:tcPr>
          <w:tcPr>
            <w:vAlign w:val="center"/>
          </w:tcPr>
          <w:p>
            <w:pPr>
              <w:jc w:val="center"/>
            </w:pPr>
            <w:r>
              <w:rPr>
                <w:rFonts w:ascii="Arial" w:hAnsi="Arial" w:cs="Arial" w:eastAsia="Arial"/>
                <w:b w:val="true"/>
                <w:color w:val="FFFFFF"/>
                <w:sz w:val="18"/>
              </w:rPr>
              <w:t>Media</w:t>
            </w:r>
          </w:p>
        </w:tc>
        <w:tc>
          <w:tcPr>
            <w:tcW w:w="1797" w:type="dxa"/>
            <w:shd w:color="auto" w:val="clear" w:fill="639ACE"/>
          </w:tcPr>
          <w:tcPr>
            <w:vAlign w:val="center"/>
          </w:tcPr>
          <w:p>
            <w:pPr>
              <w:jc w:val="center"/>
            </w:pPr>
            <w:r>
              <w:rPr>
                <w:rFonts w:ascii="Arial" w:hAnsi="Arial" w:cs="Arial" w:eastAsia="Arial"/>
                <w:b w:val="true"/>
                <w:color w:val="FFFFFF"/>
                <w:sz w:val="18"/>
              </w:rPr>
              <w:t>Publish Date</w:t>
            </w:r>
          </w:p>
        </w:tc>
      </w:tr>
      <w:tr>
        <w:trPr>
          <w:trHeight w:val="629"/>
        </w:trPr>
        <w:tc>
          <w:tcPr>
            <w:tcW w:w="538" w:type="dxa"/>
          </w:tcPr>
          <w:p>
            <w:r>
              <w:rPr>
                <w:rFonts w:ascii="Arial" w:hAnsi="Arial" w:cs="Arial" w:eastAsia="Arial"/>
                <w:sz w:val="18"/>
              </w:rPr>
              <w:t>9</w:t>
            </w:r>
          </w:p>
        </w:tc>
        <w:tc>
          <w:tcPr>
            <w:tcW w:w="6010" w:type="dxa"/>
          </w:tcPr>
          <w:p>
            <w:pPr>
              <w:jc w:val="left"/>
            </w:pPr>
            <w:hyperlink r:id="rId27">
              <w:r>
                <w:rPr>
                  <w:rFonts w:ascii="BatangChe" w:hAnsi="BatangChe" w:cs="BatangChe" w:eastAsia="BatangChe"/>
                  <w:color w:val="0563C1"/>
                  <w:sz w:val="18"/>
                  <w:u w:val="single"/>
                </w:rPr>
                <w:t>Marvell, TSMC과의 협력 확대하여 5나노 기술 기반의 데이터 인프라스트럭처 제품 출시 예정</w:t>
                <w:br/>
              </w:r>
            </w:hyperlink>
            <w:r/>
            <w:hyperlink r:id="rId28">
              <w:r>
                <w:rPr>
                  <w:rFonts w:ascii="微软雅黑" w:hAnsi="微软雅黑" w:cs="微软雅黑" w:eastAsia="微软雅黑"/>
                  <w:color w:val="0563C1"/>
                  <w:sz w:val="18"/>
                  <w:u w:val="single"/>
                </w:rPr>
                <w:t>Marvell 宣布扩大与台积电合作，打造5纳米技术数据基础设施产品组合</w:t>
              </w:r>
            </w:hyperlink>
            <w:r/>
            <w:bookmarkStart w:name="r8" w:id="0"/>
            <w:bookmarkEnd w:id="0"/>
          </w:p>
        </w:tc>
        <w:tc>
          <w:tcPr>
            <w:tcW w:w="2092" w:type="dxa"/>
          </w:tcPr>
          <w:p>
            <w:r>
              <w:rPr>
                <w:rFonts w:ascii="Arial" w:hAnsi="Arial" w:cs="Arial" w:eastAsia="Arial"/>
                <w:sz w:val="18"/>
              </w:rPr>
              <w:t>ithome.com</w:t>
            </w:r>
          </w:p>
          <w:p>
            <w:r>
              <w:rPr>
                <w:rFonts w:ascii="微软雅黑" w:hAnsi="微软雅黑" w:cs="微软雅黑" w:eastAsia="微软雅黑"/>
                <w:sz w:val="18"/>
              </w:rPr>
              <w:t>IT之家</w:t>
            </w:r>
          </w:p>
        </w:tc>
        <w:tc>
          <w:tcPr>
            <w:tcW w:w="1797" w:type="dxa"/>
          </w:tcPr>
          <w:p>
            <w:r>
              <w:rPr>
                <w:rFonts w:ascii="Arial" w:hAnsi="Arial" w:cs="Arial" w:eastAsia="Arial"/>
                <w:sz w:val="18"/>
              </w:rPr>
              <w:t>2020.9.18</w:t>
            </w:r>
          </w:p>
        </w:tc>
      </w:tr>
      <w:tr>
        <w:trPr>
          <w:trHeight w:val="629"/>
        </w:trPr>
        <w:tc>
          <w:tcPr>
            <w:tcW w:w="538" w:type="dxa"/>
          </w:tcPr>
          <w:p>
            <w:r>
              <w:rPr>
                <w:rFonts w:ascii="Arial" w:hAnsi="Arial" w:cs="Arial" w:eastAsia="Arial"/>
                <w:sz w:val="18"/>
              </w:rPr>
              <w:t>10</w:t>
            </w:r>
          </w:p>
        </w:tc>
        <w:tc>
          <w:tcPr>
            <w:tcW w:w="6010" w:type="dxa"/>
          </w:tcPr>
          <w:p>
            <w:pPr>
              <w:jc w:val="left"/>
            </w:pPr>
            <w:hyperlink r:id="rId29">
              <w:r>
                <w:rPr>
                  <w:rFonts w:ascii="BatangChe" w:hAnsi="BatangChe" w:cs="BatangChe" w:eastAsia="BatangChe"/>
                  <w:color w:val="0563C1"/>
                  <w:sz w:val="18"/>
                  <w:u w:val="single"/>
                </w:rPr>
                <w:t>제23기 중국집적회로제조 연례회의가 광저우 황푸서 개최</w:t>
                <w:br/>
              </w:r>
            </w:hyperlink>
            <w:r/>
            <w:hyperlink r:id="rId30">
              <w:r>
                <w:rPr>
                  <w:rFonts w:ascii="微软雅黑" w:hAnsi="微软雅黑" w:cs="微软雅黑" w:eastAsia="微软雅黑"/>
                  <w:color w:val="0563C1"/>
                  <w:sz w:val="18"/>
                  <w:u w:val="single"/>
                </w:rPr>
                <w:t>第23届中国集成电路制造年会在广州黄埔举行</w:t>
              </w:r>
            </w:hyperlink>
            <w:r/>
            <w:bookmarkStart w:name="r9" w:id="0"/>
            <w:bookmarkEnd w:id="0"/>
          </w:p>
        </w:tc>
        <w:tc>
          <w:tcPr>
            <w:tcW w:w="2092" w:type="dxa"/>
          </w:tcPr>
          <w:p>
            <w:r>
              <w:rPr>
                <w:rFonts w:ascii="Arial" w:hAnsi="Arial" w:cs="Arial" w:eastAsia="Arial"/>
                <w:sz w:val="18"/>
              </w:rPr>
              <w:t>gmw.cn</w:t>
            </w:r>
          </w:p>
          <w:p>
            <w:r>
              <w:rPr>
                <w:rFonts w:ascii="微软雅黑" w:hAnsi="微软雅黑" w:cs="微软雅黑" w:eastAsia="微软雅黑"/>
                <w:sz w:val="18"/>
              </w:rPr>
              <w:t>光明网</w:t>
            </w:r>
          </w:p>
        </w:tc>
        <w:tc>
          <w:tcPr>
            <w:tcW w:w="1797" w:type="dxa"/>
          </w:tcPr>
          <w:p>
            <w:r>
              <w:rPr>
                <w:rFonts w:ascii="Arial" w:hAnsi="Arial" w:cs="Arial" w:eastAsia="Arial"/>
                <w:sz w:val="18"/>
              </w:rPr>
              <w:t>2020.9.18</w:t>
            </w:r>
          </w:p>
        </w:tc>
      </w:tr>
      <w:tr>
        <w:trPr>
          <w:trHeight w:val="629"/>
        </w:trPr>
        <w:tc>
          <w:tcPr>
            <w:tcW w:w="538" w:type="dxa"/>
          </w:tcPr>
          <w:p>
            <w:r>
              <w:rPr>
                <w:rFonts w:ascii="Arial" w:hAnsi="Arial" w:cs="Arial" w:eastAsia="Arial"/>
                <w:sz w:val="18"/>
              </w:rPr>
              <w:t>11</w:t>
            </w:r>
          </w:p>
        </w:tc>
        <w:tc>
          <w:tcPr>
            <w:tcW w:w="6010" w:type="dxa"/>
          </w:tcPr>
          <w:p>
            <w:pPr>
              <w:jc w:val="left"/>
            </w:pPr>
            <w:hyperlink r:id="rId31">
              <w:r>
                <w:rPr>
                  <w:rFonts w:ascii="BatangChe" w:hAnsi="BatangChe" w:cs="BatangChe" w:eastAsia="BatangChe"/>
                  <w:color w:val="0563C1"/>
                  <w:sz w:val="18"/>
                  <w:u w:val="single"/>
                </w:rPr>
                <w:t xsi:nil="true"/>
                <w:br/>
              </w:r>
            </w:hyperlink>
            <w:r/>
            <w:hyperlink r:id="rId32">
              <w:r>
                <w:rPr>
                  <w:rFonts w:ascii="微软雅黑" w:hAnsi="微软雅黑" w:cs="微软雅黑" w:eastAsia="微软雅黑"/>
                  <w:color w:val="0563C1"/>
                  <w:sz w:val="18"/>
                  <w:u w:val="single"/>
                </w:rPr>
                <w:t>台积电5nm代工价曝光：一片晶圆比7nm几乎贵了一倍</w:t>
              </w:r>
            </w:hyperlink>
            <w:r/>
            <w:bookmarkStart w:name="r10" w:id="0"/>
            <w:bookmarkEnd w:id="0"/>
          </w:p>
        </w:tc>
        <w:tc>
          <w:tcPr>
            <w:tcW w:w="2092" w:type="dxa"/>
          </w:tcPr>
          <w:p>
            <w:r>
              <w:rPr>
                <w:rFonts w:ascii="Arial" w:hAnsi="Arial" w:cs="Arial" w:eastAsia="Arial"/>
                <w:sz w:val="18"/>
              </w:rPr>
              <w:t>mydrivers.com</w:t>
            </w:r>
          </w:p>
          <w:p>
            <w:r>
              <w:rPr>
                <w:rFonts w:ascii="微软雅黑" w:hAnsi="微软雅黑" w:cs="微软雅黑" w:eastAsia="微软雅黑"/>
                <w:sz w:val="18"/>
              </w:rPr>
              <w:t>快科技</w:t>
            </w:r>
          </w:p>
        </w:tc>
        <w:tc>
          <w:tcPr>
            <w:tcW w:w="1797" w:type="dxa"/>
          </w:tcPr>
          <w:p>
            <w:r>
              <w:rPr>
                <w:rFonts w:ascii="Arial" w:hAnsi="Arial" w:cs="Arial" w:eastAsia="Arial"/>
                <w:sz w:val="18"/>
              </w:rPr>
              <w:t>2020.9.18</w:t>
            </w:r>
          </w:p>
        </w:tc>
      </w:tr>
      <w:tr>
        <w:trPr>
          <w:trHeight w:val="629"/>
        </w:trPr>
        <w:tc>
          <w:tcPr>
            <w:tcW w:w="538" w:type="dxa"/>
          </w:tcPr>
          <w:p>
            <w:r>
              <w:rPr>
                <w:rFonts w:ascii="Arial" w:hAnsi="Arial" w:cs="Arial" w:eastAsia="Arial"/>
                <w:sz w:val="18"/>
              </w:rPr>
              <w:t>12</w:t>
            </w:r>
          </w:p>
        </w:tc>
        <w:tc>
          <w:tcPr>
            <w:tcW w:w="6010" w:type="dxa"/>
          </w:tcPr>
          <w:p>
            <w:pPr>
              <w:jc w:val="left"/>
            </w:pPr>
            <w:hyperlink r:id="rId33">
              <w:r>
                <w:rPr>
                  <w:rFonts w:ascii="BatangChe" w:hAnsi="BatangChe" w:cs="BatangChe" w:eastAsia="BatangChe"/>
                  <w:color w:val="0563C1"/>
                  <w:sz w:val="18"/>
                  <w:u w:val="single"/>
                </w:rPr>
                <w:t xsi:nil="true"/>
                <w:br/>
              </w:r>
            </w:hyperlink>
            <w:r/>
            <w:hyperlink r:id="rId34">
              <w:r>
                <w:rPr>
                  <w:rFonts w:ascii="微软雅黑" w:hAnsi="微软雅黑" w:cs="微软雅黑" w:eastAsia="微软雅黑"/>
                  <w:color w:val="0563C1"/>
                  <w:sz w:val="18"/>
                  <w:u w:val="single"/>
                </w:rPr>
                <w:t>魏哲家：台积电对世界最大创新贡献是晶圆代工商业模式</w:t>
              </w:r>
            </w:hyperlink>
            <w:r/>
            <w:bookmarkStart w:name="r11" w:id="0"/>
            <w:bookmarkEnd w:id="0"/>
          </w:p>
        </w:tc>
        <w:tc>
          <w:tcPr>
            <w:tcW w:w="2092" w:type="dxa"/>
          </w:tcPr>
          <w:p>
            <w:r>
              <w:rPr>
                <w:rFonts w:ascii="Arial" w:hAnsi="Arial" w:cs="Arial" w:eastAsia="Arial"/>
                <w:sz w:val="18"/>
              </w:rPr>
              <w:t>techweb.com.cn</w:t>
            </w:r>
          </w:p>
          <w:p>
            <w:r>
              <w:rPr>
                <w:rFonts w:ascii="微软雅黑" w:hAnsi="微软雅黑" w:cs="微软雅黑" w:eastAsia="微软雅黑"/>
                <w:sz w:val="18"/>
              </w:rPr>
              <w:t xsi:nil="true"/>
            </w:r>
          </w:p>
        </w:tc>
        <w:tc>
          <w:tcPr>
            <w:tcW w:w="1797" w:type="dxa"/>
          </w:tcPr>
          <w:p>
            <w:r>
              <w:rPr>
                <w:rFonts w:ascii="Arial" w:hAnsi="Arial" w:cs="Arial" w:eastAsia="Arial"/>
                <w:sz w:val="18"/>
              </w:rPr>
              <w:t>2020.9.18</w:t>
            </w:r>
          </w:p>
        </w:tc>
      </w:tr>
      <w:tr>
        <w:trPr>
          <w:trHeight w:val="629"/>
        </w:trPr>
        <w:tc>
          <w:tcPr>
            <w:tcW w:w="538" w:type="dxa"/>
          </w:tcPr>
          <w:p>
            <w:r>
              <w:rPr>
                <w:rFonts w:ascii="Arial" w:hAnsi="Arial" w:cs="Arial" w:eastAsia="Arial"/>
                <w:sz w:val="18"/>
              </w:rPr>
              <w:t>13</w:t>
            </w:r>
          </w:p>
        </w:tc>
        <w:tc>
          <w:tcPr>
            <w:tcW w:w="6010" w:type="dxa"/>
          </w:tcPr>
          <w:p>
            <w:pPr>
              <w:jc w:val="left"/>
            </w:pPr>
            <w:hyperlink r:id="rId35">
              <w:r>
                <w:rPr>
                  <w:rFonts w:ascii="BatangChe" w:hAnsi="BatangChe" w:cs="BatangChe" w:eastAsia="BatangChe"/>
                  <w:color w:val="0563C1"/>
                  <w:sz w:val="18"/>
                  <w:u w:val="single"/>
                </w:rPr>
                <w:t xsi:nil="true"/>
                <w:br/>
              </w:r>
            </w:hyperlink>
            <w:r/>
            <w:hyperlink r:id="rId36">
              <w:r>
                <w:rPr>
                  <w:rFonts w:ascii="微软雅黑" w:hAnsi="微软雅黑" w:cs="微软雅黑" w:eastAsia="微软雅黑"/>
                  <w:color w:val="0563C1"/>
                  <w:sz w:val="18"/>
                  <w:u w:val="single"/>
                </w:rPr>
                <w:t>紫光国微：目前已有智能锁、汽车TBOX用芯片等产品推出</w:t>
              </w:r>
            </w:hyperlink>
            <w:r/>
            <w:bookmarkStart w:name="r12" w:id="0"/>
            <w:bookmarkEnd w:id="0"/>
          </w:p>
        </w:tc>
        <w:tc>
          <w:tcPr>
            <w:tcW w:w="2092" w:type="dxa"/>
          </w:tcPr>
          <w:p>
            <w:r>
              <w:rPr>
                <w:rFonts w:ascii="Arial" w:hAnsi="Arial" w:cs="Arial" w:eastAsia="Arial"/>
                <w:sz w:val="18"/>
              </w:rPr>
              <w:t>cls.cn</w:t>
            </w:r>
          </w:p>
          <w:p>
            <w:r>
              <w:rPr>
                <w:rFonts w:ascii="微软雅黑" w:hAnsi="微软雅黑" w:cs="微软雅黑" w:eastAsia="微软雅黑"/>
                <w:sz w:val="18"/>
              </w:rPr>
              <w:t>财联社</w:t>
            </w:r>
          </w:p>
        </w:tc>
        <w:tc>
          <w:tcPr>
            <w:tcW w:w="1797" w:type="dxa"/>
          </w:tcPr>
          <w:p>
            <w:r>
              <w:rPr>
                <w:rFonts w:ascii="Arial" w:hAnsi="Arial" w:cs="Arial" w:eastAsia="Arial"/>
                <w:sz w:val="18"/>
              </w:rPr>
              <w:t>2020.9.18</w:t>
            </w:r>
          </w:p>
        </w:tc>
      </w:tr>
      <w:tr>
        <w:trPr>
          <w:trHeight w:val="629"/>
        </w:trPr>
        <w:tc>
          <w:tcPr>
            <w:tcW w:w="538" w:type="dxa"/>
          </w:tcPr>
          <w:p>
            <w:r>
              <w:rPr>
                <w:rFonts w:ascii="Arial" w:hAnsi="Arial" w:cs="Arial" w:eastAsia="Arial"/>
                <w:sz w:val="18"/>
              </w:rPr>
              <w:t>14</w:t>
            </w:r>
          </w:p>
        </w:tc>
        <w:tc>
          <w:tcPr>
            <w:tcW w:w="6010" w:type="dxa"/>
          </w:tcPr>
          <w:p>
            <w:pPr>
              <w:jc w:val="left"/>
            </w:pPr>
            <w:hyperlink r:id="rId37">
              <w:r>
                <w:rPr>
                  <w:rFonts w:ascii="BatangChe" w:hAnsi="BatangChe" w:cs="BatangChe" w:eastAsia="BatangChe"/>
                  <w:color w:val="0563C1"/>
                  <w:sz w:val="18"/>
                  <w:u w:val="single"/>
                </w:rPr>
                <w:t xsi:nil="true"/>
                <w:br/>
              </w:r>
            </w:hyperlink>
            <w:r/>
            <w:hyperlink r:id="rId38">
              <w:r>
                <w:rPr>
                  <w:rFonts w:ascii="微软雅黑" w:hAnsi="微软雅黑" w:cs="微软雅黑" w:eastAsia="微软雅黑"/>
                  <w:color w:val="0563C1"/>
                  <w:sz w:val="18"/>
                  <w:u w:val="single"/>
                </w:rPr>
                <w:t>高通夏权：加强合作 共创5G万物智联时代的创新发展</w:t>
              </w:r>
            </w:hyperlink>
            <w:r/>
            <w:bookmarkStart w:name="r13" w:id="0"/>
            <w:bookmarkEnd w:id="0"/>
          </w:p>
        </w:tc>
        <w:tc>
          <w:tcPr>
            <w:tcW w:w="2092" w:type="dxa"/>
          </w:tcPr>
          <w:p>
            <w:r>
              <w:rPr>
                <w:rFonts w:ascii="Arial" w:hAnsi="Arial" w:cs="Arial" w:eastAsia="Arial"/>
                <w:sz w:val="18"/>
              </w:rPr>
              <w:t>xinhuanet.com</w:t>
            </w:r>
          </w:p>
          <w:p>
            <w:r>
              <w:rPr>
                <w:rFonts w:ascii="微软雅黑" w:hAnsi="微软雅黑" w:cs="微软雅黑" w:eastAsia="微软雅黑"/>
                <w:sz w:val="18"/>
              </w:rPr>
              <w:t>新华网</w:t>
            </w:r>
          </w:p>
        </w:tc>
        <w:tc>
          <w:tcPr>
            <w:tcW w:w="1797" w:type="dxa"/>
          </w:tcPr>
          <w:p>
            <w:r>
              <w:rPr>
                <w:rFonts w:ascii="Arial" w:hAnsi="Arial" w:cs="Arial" w:eastAsia="Arial"/>
                <w:sz w:val="18"/>
              </w:rPr>
              <w:t>2020.9.19</w:t>
            </w:r>
          </w:p>
        </w:tc>
      </w:tr>
      <w:tr>
        <w:trPr>
          <w:trHeight w:val="629"/>
        </w:trPr>
        <w:tc>
          <w:tcPr>
            <w:tcW w:w="538" w:type="dxa"/>
          </w:tcPr>
          <w:p>
            <w:r>
              <w:rPr>
                <w:rFonts w:ascii="Arial" w:hAnsi="Arial" w:cs="Arial" w:eastAsia="Arial"/>
                <w:sz w:val="18"/>
              </w:rPr>
              <w:t>15</w:t>
            </w:r>
          </w:p>
        </w:tc>
        <w:tc>
          <w:tcPr>
            <w:tcW w:w="6010" w:type="dxa"/>
          </w:tcPr>
          <w:p>
            <w:pPr>
              <w:jc w:val="left"/>
            </w:pPr>
            <w:hyperlink r:id="rId39">
              <w:r>
                <w:rPr>
                  <w:rFonts w:ascii="BatangChe" w:hAnsi="BatangChe" w:cs="BatangChe" w:eastAsia="BatangChe"/>
                  <w:color w:val="0563C1"/>
                  <w:sz w:val="18"/>
                  <w:u w:val="single"/>
                </w:rPr>
                <w:t xsi:nil="true"/>
                <w:br/>
              </w:r>
            </w:hyperlink>
            <w:r/>
            <w:hyperlink r:id="rId40">
              <w:r>
                <w:rPr>
                  <w:rFonts w:ascii="微软雅黑" w:hAnsi="微软雅黑" w:cs="微软雅黑" w:eastAsia="微软雅黑"/>
                  <w:color w:val="0563C1"/>
                  <w:sz w:val="18"/>
                  <w:u w:val="single"/>
                </w:rPr>
                <w:t>光刻机企业ASML全球副总裁沈波：未来将持续投入中国市场</w:t>
              </w:r>
            </w:hyperlink>
            <w:r/>
            <w:bookmarkStart w:name="r14" w:id="0"/>
            <w:bookmarkEnd w:id="0"/>
          </w:p>
        </w:tc>
        <w:tc>
          <w:tcPr>
            <w:tcW w:w="2092" w:type="dxa"/>
          </w:tcPr>
          <w:p>
            <w:r>
              <w:rPr>
                <w:rFonts w:ascii="Arial" w:hAnsi="Arial" w:cs="Arial" w:eastAsia="Arial"/>
                <w:sz w:val="18"/>
              </w:rPr>
              <w:t>stcn.com</w:t>
            </w:r>
          </w:p>
          <w:p>
            <w:r>
              <w:rPr>
                <w:rFonts w:ascii="微软雅黑" w:hAnsi="微软雅黑" w:cs="微软雅黑" w:eastAsia="微软雅黑"/>
                <w:sz w:val="18"/>
              </w:rPr>
              <w:t>证券时报网</w:t>
            </w:r>
          </w:p>
        </w:tc>
        <w:tc>
          <w:tcPr>
            <w:tcW w:w="1797" w:type="dxa"/>
          </w:tcPr>
          <w:p>
            <w:r>
              <w:rPr>
                <w:rFonts w:ascii="Arial" w:hAnsi="Arial" w:cs="Arial" w:eastAsia="Arial"/>
                <w:sz w:val="18"/>
              </w:rPr>
              <w:t>2020.9.18</w:t>
            </w:r>
          </w:p>
        </w:tc>
      </w:tr>
      <w:tr>
        <w:trPr>
          <w:trHeight w:val="629"/>
        </w:trPr>
        <w:tc>
          <w:tcPr>
            <w:tcW w:w="538" w:type="dxa"/>
          </w:tcPr>
          <w:p>
            <w:r>
              <w:rPr>
                <w:rFonts w:ascii="Arial" w:hAnsi="Arial" w:cs="Arial" w:eastAsia="Arial"/>
                <w:sz w:val="18"/>
              </w:rPr>
              <w:t>16</w:t>
            </w:r>
          </w:p>
        </w:tc>
        <w:tc>
          <w:tcPr>
            <w:tcW w:w="6010" w:type="dxa"/>
          </w:tcPr>
          <w:p>
            <w:pPr>
              <w:jc w:val="left"/>
            </w:pPr>
            <w:hyperlink r:id="rId41">
              <w:r>
                <w:rPr>
                  <w:rFonts w:ascii="BatangChe" w:hAnsi="BatangChe" w:cs="BatangChe" w:eastAsia="BatangChe"/>
                  <w:color w:val="0563C1"/>
                  <w:sz w:val="18"/>
                  <w:u w:val="single"/>
                </w:rPr>
                <w:t xsi:nil="true"/>
                <w:br/>
              </w:r>
            </w:hyperlink>
            <w:r/>
            <w:hyperlink r:id="rId42">
              <w:r>
                <w:rPr>
                  <w:rFonts w:ascii="微软雅黑" w:hAnsi="微软雅黑" w:cs="微软雅黑" w:eastAsia="微软雅黑"/>
                  <w:color w:val="0563C1"/>
                  <w:sz w:val="18"/>
                  <w:u w:val="single"/>
                </w:rPr>
                <w:t>2020年中国半导体材料创新发展大会在合肥顺利召开</w:t>
              </w:r>
            </w:hyperlink>
            <w:r/>
            <w:bookmarkStart w:name="r15" w:id="0"/>
            <w:bookmarkEnd w:id="0"/>
          </w:p>
        </w:tc>
        <w:tc>
          <w:tcPr>
            <w:tcW w:w="2092" w:type="dxa"/>
          </w:tcPr>
          <w:p>
            <w:r>
              <w:rPr>
                <w:rFonts w:ascii="Arial" w:hAnsi="Arial" w:cs="Arial" w:eastAsia="Arial"/>
                <w:sz w:val="18"/>
              </w:rPr>
              <w:t>cena.com.cn</w:t>
            </w:r>
          </w:p>
          <w:p>
            <w:r>
              <w:rPr>
                <w:rFonts w:ascii="微软雅黑" w:hAnsi="微软雅黑" w:cs="微软雅黑" w:eastAsia="微软雅黑"/>
                <w:sz w:val="18"/>
              </w:rPr>
              <w:t>中国电子报</w:t>
            </w:r>
          </w:p>
        </w:tc>
        <w:tc>
          <w:tcPr>
            <w:tcW w:w="1797" w:type="dxa"/>
          </w:tcPr>
          <w:p>
            <w:r>
              <w:rPr>
                <w:rFonts w:ascii="Arial" w:hAnsi="Arial" w:cs="Arial" w:eastAsia="Arial"/>
                <w:sz w:val="18"/>
              </w:rPr>
              <w:t>2020.9.18</w:t>
            </w:r>
          </w:p>
        </w:tc>
      </w:tr>
    </w:tbl>
    <w:p/>
    <w:p>
      <w:r>
        <w:rPr>
          <w:rFonts w:ascii="微软雅黑" w:hAnsi="微软雅黑" w:cs="微软雅黑" w:eastAsia="微软雅黑"/>
          <w:b w:val="true"/>
          <w:sz w:val="24"/>
        </w:rPr>
        <w:t>中国新闻</w:t>
      </w:r>
    </w:p>
    <w:tbl>
      <w:tblPr>
        <w:tblW w:w="10438" w:type="dxa"/>
        <w:tblBorders>
          <w:top w:val="single"/>
          <w:left w:val="single"/>
          <w:bottom w:val="single"/>
          <w:right w:val="single"/>
          <w:insideH w:val="single"/>
          <w:insideV w:val="single"/>
        </w:tblBorders>
      </w:tblPr>
      <w:tr>
        <w:tc>
          <w:tcPr>
            <w:tcW w:w="538" w:type="dxa"/>
            <w:shd w:color="auto" w:val="clear" w:fill="639ACE"/>
          </w:tcPr>
          <w:tcPr>
            <w:vAlign w:val="center"/>
          </w:tcPr>
          <w:p>
            <w:pPr>
              <w:jc w:val="center"/>
            </w:pPr>
            <w:r>
              <w:rPr>
                <w:rFonts w:ascii="Arial" w:hAnsi="Arial" w:cs="Arial" w:eastAsia="Arial"/>
                <w:b w:val="true"/>
                <w:color w:val="FFFFFF"/>
                <w:sz w:val="18"/>
              </w:rPr>
              <w:t>No</w:t>
            </w:r>
          </w:p>
        </w:tc>
        <w:tc>
          <w:tcPr>
            <w:tcW w:w="6010" w:type="dxa"/>
            <w:shd w:color="auto" w:val="clear" w:fill="639ACE"/>
          </w:tcPr>
          <w:tcPr>
            <w:vAlign w:val="center"/>
          </w:tcPr>
          <w:p>
            <w:pPr>
              <w:jc w:val="center"/>
            </w:pPr>
            <w:r>
              <w:rPr>
                <w:rFonts w:ascii="Arial" w:hAnsi="Arial" w:cs="Arial" w:eastAsia="Arial"/>
                <w:b w:val="true"/>
                <w:color w:val="FFFFFF"/>
                <w:sz w:val="18"/>
              </w:rPr>
              <w:t>Headline</w:t>
            </w:r>
          </w:p>
        </w:tc>
        <w:tc>
          <w:tcPr>
            <w:tcW w:w="2092" w:type="dxa"/>
            <w:shd w:color="auto" w:val="clear" w:fill="639ACE"/>
          </w:tcPr>
          <w:tcPr>
            <w:vAlign w:val="center"/>
          </w:tcPr>
          <w:p>
            <w:pPr>
              <w:jc w:val="center"/>
            </w:pPr>
            <w:r>
              <w:rPr>
                <w:rFonts w:ascii="Arial" w:hAnsi="Arial" w:cs="Arial" w:eastAsia="Arial"/>
                <w:b w:val="true"/>
                <w:color w:val="FFFFFF"/>
                <w:sz w:val="18"/>
              </w:rPr>
              <w:t>Media</w:t>
            </w:r>
          </w:p>
        </w:tc>
        <w:tc>
          <w:tcPr>
            <w:tcW w:w="1797" w:type="dxa"/>
            <w:shd w:color="auto" w:val="clear" w:fill="639ACE"/>
          </w:tcPr>
          <w:tcPr>
            <w:vAlign w:val="center"/>
          </w:tcPr>
          <w:p>
            <w:pPr>
              <w:jc w:val="center"/>
            </w:pPr>
            <w:r>
              <w:rPr>
                <w:rFonts w:ascii="Arial" w:hAnsi="Arial" w:cs="Arial" w:eastAsia="Arial"/>
                <w:b w:val="true"/>
                <w:color w:val="FFFFFF"/>
                <w:sz w:val="18"/>
              </w:rPr>
              <w:t>Publish Date</w:t>
            </w:r>
          </w:p>
        </w:tc>
      </w:tr>
      <w:tr>
        <w:trPr>
          <w:trHeight w:val="629"/>
        </w:trPr>
        <w:tc>
          <w:tcPr>
            <w:tcW w:w="538" w:type="dxa"/>
          </w:tcPr>
          <w:p>
            <w:r>
              <w:rPr>
                <w:rFonts w:ascii="Arial" w:hAnsi="Arial" w:cs="Arial" w:eastAsia="Arial"/>
                <w:sz w:val="18"/>
              </w:rPr>
              <w:t>17</w:t>
            </w:r>
          </w:p>
        </w:tc>
        <w:tc>
          <w:tcPr>
            <w:tcW w:w="6010" w:type="dxa"/>
          </w:tcPr>
          <w:p>
            <w:pPr>
              <w:jc w:val="left"/>
            </w:pPr>
            <w:hyperlink r:id="rId43">
              <w:r>
                <w:rPr>
                  <w:rFonts w:ascii="BatangChe" w:hAnsi="BatangChe" w:cs="BatangChe" w:eastAsia="BatangChe"/>
                  <w:color w:val="0563C1"/>
                  <w:sz w:val="18"/>
                  <w:u w:val="single"/>
                </w:rPr>
                <w:t>상무부 &lt;블랙리스트 외국 기업 규정&gt; 발표</w:t>
                <w:br/>
              </w:r>
            </w:hyperlink>
            <w:r/>
            <w:hyperlink r:id="rId44">
              <w:r>
                <w:rPr>
                  <w:rFonts w:ascii="微软雅黑" w:hAnsi="微软雅黑" w:cs="微软雅黑" w:eastAsia="微软雅黑"/>
                  <w:color w:val="0563C1"/>
                  <w:sz w:val="18"/>
                  <w:u w:val="single"/>
                </w:rPr>
                <w:t>商务部公布《不可靠实体清单规定》</w:t>
              </w:r>
            </w:hyperlink>
            <w:r/>
            <w:bookmarkStart w:name="r16" w:id="0"/>
            <w:bookmarkEnd w:id="0"/>
          </w:p>
        </w:tc>
        <w:tc>
          <w:tcPr>
            <w:tcW w:w="2092" w:type="dxa"/>
          </w:tcPr>
          <w:p>
            <w:r>
              <w:rPr>
                <w:rFonts w:ascii="Arial" w:hAnsi="Arial" w:cs="Arial" w:eastAsia="Arial"/>
                <w:sz w:val="18"/>
              </w:rPr>
              <w:t>cctv.com</w:t>
            </w:r>
          </w:p>
          <w:p>
            <w:r>
              <w:rPr>
                <w:rFonts w:ascii="微软雅黑" w:hAnsi="微软雅黑" w:cs="微软雅黑" w:eastAsia="微软雅黑"/>
                <w:sz w:val="18"/>
              </w:rPr>
              <w:t>央视网</w:t>
            </w:r>
          </w:p>
        </w:tc>
        <w:tc>
          <w:tcPr>
            <w:tcW w:w="1797" w:type="dxa"/>
          </w:tcPr>
          <w:p>
            <w:r>
              <w:rPr>
                <w:rFonts w:ascii="Arial" w:hAnsi="Arial" w:cs="Arial" w:eastAsia="Arial"/>
                <w:sz w:val="18"/>
              </w:rPr>
              <w:t>2020.9.19</w:t>
            </w:r>
          </w:p>
        </w:tc>
      </w:tr>
      <w:tr>
        <w:trPr>
          <w:trHeight w:val="629"/>
        </w:trPr>
        <w:tc>
          <w:tcPr>
            <w:tcW w:w="538" w:type="dxa"/>
          </w:tcPr>
          <w:p>
            <w:r>
              <w:rPr>
                <w:rFonts w:ascii="Arial" w:hAnsi="Arial" w:cs="Arial" w:eastAsia="Arial"/>
                <w:sz w:val="18"/>
              </w:rPr>
              <w:t>18</w:t>
            </w:r>
          </w:p>
        </w:tc>
        <w:tc>
          <w:tcPr>
            <w:tcW w:w="6010" w:type="dxa"/>
          </w:tcPr>
          <w:p>
            <w:pPr>
              <w:jc w:val="left"/>
            </w:pPr>
            <w:hyperlink r:id="rId45">
              <w:r>
                <w:rPr>
                  <w:rFonts w:ascii="BatangChe" w:hAnsi="BatangChe" w:cs="BatangChe" w:eastAsia="BatangChe"/>
                  <w:color w:val="0563C1"/>
                  <w:sz w:val="18"/>
                  <w:u w:val="single"/>
                </w:rPr>
                <w:t>여러 지수의 증속 연내 최초로 플러스로 전환, 중국경제 V형 반등 추세를 가져와</w:t>
                <w:br/>
              </w:r>
            </w:hyperlink>
            <w:r/>
            <w:hyperlink r:id="rId46">
              <w:r>
                <w:rPr>
                  <w:rFonts w:ascii="微软雅黑" w:hAnsi="微软雅黑" w:cs="微软雅黑" w:eastAsia="微软雅黑"/>
                  <w:color w:val="0563C1"/>
                  <w:sz w:val="18"/>
                  <w:u w:val="single"/>
                </w:rPr>
                <w:t>多项指标增速年内首次转正 中国经济V型反弹趋势巩固</w:t>
              </w:r>
            </w:hyperlink>
            <w:r/>
            <w:bookmarkStart w:name="r17" w:id="0"/>
            <w:bookmarkEnd w:id="0"/>
          </w:p>
        </w:tc>
        <w:tc>
          <w:tcPr>
            <w:tcW w:w="2092" w:type="dxa"/>
          </w:tcPr>
          <w:p>
            <w:r>
              <w:rPr>
                <w:rFonts w:ascii="Arial" w:hAnsi="Arial" w:cs="Arial" w:eastAsia="Arial"/>
                <w:sz w:val="18"/>
              </w:rPr>
              <w:t>ce.cn</w:t>
            </w:r>
          </w:p>
          <w:p>
            <w:r>
              <w:rPr>
                <w:rFonts w:ascii="微软雅黑" w:hAnsi="微软雅黑" w:cs="微软雅黑" w:eastAsia="微软雅黑"/>
                <w:sz w:val="18"/>
              </w:rPr>
              <w:t>中国经济网</w:t>
            </w:r>
          </w:p>
        </w:tc>
        <w:tc>
          <w:tcPr>
            <w:tcW w:w="1797" w:type="dxa"/>
          </w:tcPr>
          <w:p>
            <w:r>
              <w:rPr>
                <w:rFonts w:ascii="Arial" w:hAnsi="Arial" w:cs="Arial" w:eastAsia="Arial"/>
                <w:sz w:val="18"/>
              </w:rPr>
              <w:t>2020.9.19</w:t>
            </w:r>
          </w:p>
        </w:tc>
      </w:tr>
      <w:tr>
        <w:trPr>
          <w:trHeight w:val="629"/>
        </w:trPr>
        <w:tc>
          <w:tcPr>
            <w:tcW w:w="538" w:type="dxa"/>
          </w:tcPr>
          <w:p>
            <w:r>
              <w:rPr>
                <w:rFonts w:ascii="Arial" w:hAnsi="Arial" w:cs="Arial" w:eastAsia="Arial"/>
                <w:sz w:val="18"/>
              </w:rPr>
              <w:t>19</w:t>
            </w:r>
          </w:p>
        </w:tc>
        <w:tc>
          <w:tcPr>
            <w:tcW w:w="6010" w:type="dxa"/>
          </w:tcPr>
          <w:p>
            <w:pPr>
              <w:jc w:val="left"/>
            </w:pPr>
            <w:hyperlink r:id="rId47">
              <w:r>
                <w:rPr>
                  <w:rFonts w:ascii="BatangChe" w:hAnsi="BatangChe" w:cs="BatangChe" w:eastAsia="BatangChe"/>
                  <w:color w:val="0563C1"/>
                  <w:sz w:val="18"/>
                  <w:u w:val="single"/>
                </w:rPr>
                <w:t xsi:nil="true"/>
                <w:br/>
              </w:r>
            </w:hyperlink>
            <w:r/>
            <w:hyperlink r:id="rId48">
              <w:r>
                <w:rPr>
                  <w:rFonts w:ascii="微软雅黑" w:hAnsi="微软雅黑" w:cs="微软雅黑" w:eastAsia="微软雅黑"/>
                  <w:color w:val="0563C1"/>
                  <w:sz w:val="18"/>
                  <w:u w:val="single"/>
                </w:rPr>
                <w:t>中韩海上高速公路搭建“八小时经济圈”</w:t>
              </w:r>
            </w:hyperlink>
            <w:r/>
            <w:bookmarkStart w:name="r18" w:id="0"/>
            <w:bookmarkEnd w:id="0"/>
          </w:p>
        </w:tc>
        <w:tc>
          <w:tcPr>
            <w:tcW w:w="2092" w:type="dxa"/>
          </w:tcPr>
          <w:p>
            <w:r>
              <w:rPr>
                <w:rFonts w:ascii="Arial" w:hAnsi="Arial" w:cs="Arial" w:eastAsia="Arial"/>
                <w:sz w:val="18"/>
              </w:rPr>
              <w:t>customs.gov.cn</w:t>
            </w:r>
          </w:p>
          <w:p>
            <w:r>
              <w:rPr>
                <w:rFonts w:ascii="微软雅黑" w:hAnsi="微软雅黑" w:cs="微软雅黑" w:eastAsia="微软雅黑"/>
                <w:sz w:val="18"/>
              </w:rPr>
              <w:t>中华人民共和国海关总署</w:t>
            </w:r>
          </w:p>
        </w:tc>
        <w:tc>
          <w:tcPr>
            <w:tcW w:w="1797" w:type="dxa"/>
          </w:tcPr>
          <w:p>
            <w:r>
              <w:rPr>
                <w:rFonts w:ascii="Arial" w:hAnsi="Arial" w:cs="Arial" w:eastAsia="Arial"/>
                <w:sz w:val="18"/>
              </w:rPr>
              <w:t>2020.9.18</w:t>
            </w:r>
          </w:p>
        </w:tc>
      </w:tr>
      <w:tr>
        <w:trPr>
          <w:trHeight w:val="629"/>
        </w:trPr>
        <w:tc>
          <w:tcPr>
            <w:tcW w:w="538" w:type="dxa"/>
          </w:tcPr>
          <w:p>
            <w:r>
              <w:rPr>
                <w:rFonts w:ascii="Arial" w:hAnsi="Arial" w:cs="Arial" w:eastAsia="Arial"/>
                <w:sz w:val="18"/>
              </w:rPr>
              <w:t>20</w:t>
            </w:r>
          </w:p>
        </w:tc>
        <w:tc>
          <w:tcPr>
            <w:tcW w:w="6010" w:type="dxa"/>
          </w:tcPr>
          <w:p>
            <w:pPr>
              <w:jc w:val="left"/>
            </w:pPr>
            <w:hyperlink r:id="rId49">
              <w:r>
                <w:rPr>
                  <w:rFonts w:ascii="BatangChe" w:hAnsi="BatangChe" w:cs="BatangChe" w:eastAsia="BatangChe"/>
                  <w:color w:val="0563C1"/>
                  <w:sz w:val="18"/>
                  <w:u w:val="single"/>
                </w:rPr>
                <w:t xsi:nil="true"/>
                <w:br/>
              </w:r>
            </w:hyperlink>
            <w:r/>
            <w:hyperlink r:id="rId50">
              <w:r>
                <w:rPr>
                  <w:rFonts w:ascii="微软雅黑" w:hAnsi="微软雅黑" w:cs="微软雅黑" w:eastAsia="微软雅黑"/>
                  <w:color w:val="0563C1"/>
                  <w:sz w:val="18"/>
                  <w:u w:val="single"/>
                </w:rPr>
                <w:t>美助理国务卿：中美竞争不会导致冲突，寻求与中方在利益一致领域合作</w:t>
              </w:r>
            </w:hyperlink>
            <w:r/>
            <w:bookmarkStart w:name="r19" w:id="0"/>
            <w:bookmarkEnd w:id="0"/>
          </w:p>
        </w:tc>
        <w:tc>
          <w:tcPr>
            <w:tcW w:w="2092" w:type="dxa"/>
          </w:tcPr>
          <w:p>
            <w:r>
              <w:rPr>
                <w:rFonts w:ascii="Arial" w:hAnsi="Arial" w:cs="Arial" w:eastAsia="Arial"/>
                <w:sz w:val="18"/>
              </w:rPr>
              <w:t>jiemian.com</w:t>
            </w:r>
          </w:p>
          <w:p>
            <w:r>
              <w:rPr>
                <w:rFonts w:ascii="微软雅黑" w:hAnsi="微软雅黑" w:cs="微软雅黑" w:eastAsia="微软雅黑"/>
                <w:sz w:val="18"/>
              </w:rPr>
              <w:t>界面新闻</w:t>
            </w:r>
          </w:p>
        </w:tc>
        <w:tc>
          <w:tcPr>
            <w:tcW w:w="1797" w:type="dxa"/>
          </w:tcPr>
          <w:p>
            <w:r>
              <w:rPr>
                <w:rFonts w:ascii="Arial" w:hAnsi="Arial" w:cs="Arial" w:eastAsia="Arial"/>
                <w:sz w:val="18"/>
              </w:rPr>
              <w:t>2020.9.18</w:t>
            </w:r>
          </w:p>
        </w:tc>
      </w:tr>
      <w:tr>
        <w:trPr>
          <w:trHeight w:val="629"/>
        </w:trPr>
        <w:tc>
          <w:tcPr>
            <w:tcW w:w="538" w:type="dxa"/>
          </w:tcPr>
          <w:p>
            <w:r>
              <w:rPr>
                <w:rFonts w:ascii="Arial" w:hAnsi="Arial" w:cs="Arial" w:eastAsia="Arial"/>
                <w:sz w:val="18"/>
              </w:rPr>
              <w:t>21</w:t>
            </w:r>
          </w:p>
        </w:tc>
        <w:tc>
          <w:tcPr>
            <w:tcW w:w="6010" w:type="dxa"/>
          </w:tcPr>
          <w:p>
            <w:pPr>
              <w:jc w:val="left"/>
            </w:pPr>
            <w:hyperlink r:id="rId51">
              <w:r>
                <w:rPr>
                  <w:rFonts w:ascii="BatangChe" w:hAnsi="BatangChe" w:cs="BatangChe" w:eastAsia="BatangChe"/>
                  <w:color w:val="0563C1"/>
                  <w:sz w:val="18"/>
                  <w:u w:val="single"/>
                </w:rPr>
                <w:t xsi:nil="true"/>
                <w:br/>
              </w:r>
            </w:hyperlink>
            <w:r/>
            <w:hyperlink r:id="rId52">
              <w:r>
                <w:rPr>
                  <w:rFonts w:ascii="微软雅黑" w:hAnsi="微软雅黑" w:cs="微软雅黑" w:eastAsia="微软雅黑"/>
                  <w:color w:val="0563C1"/>
                  <w:sz w:val="18"/>
                  <w:u w:val="single"/>
                </w:rPr>
                <w:t>外交部：希望布兰斯塔德今后继续为中美关系健康发展发挥积极作用</w:t>
              </w:r>
            </w:hyperlink>
            <w:r/>
            <w:bookmarkStart w:name="r20" w:id="0"/>
            <w:bookmarkEnd w:id="0"/>
          </w:p>
        </w:tc>
        <w:tc>
          <w:tcPr>
            <w:tcW w:w="2092" w:type="dxa"/>
          </w:tcPr>
          <w:p>
            <w:r>
              <w:rPr>
                <w:rFonts w:ascii="Arial" w:hAnsi="Arial" w:cs="Arial" w:eastAsia="Arial"/>
                <w:sz w:val="18"/>
              </w:rPr>
              <w:t>xinhuanet.com</w:t>
            </w:r>
          </w:p>
          <w:p>
            <w:r>
              <w:rPr>
                <w:rFonts w:ascii="微软雅黑" w:hAnsi="微软雅黑" w:cs="微软雅黑" w:eastAsia="微软雅黑"/>
                <w:sz w:val="18"/>
              </w:rPr>
              <w:t>新华网</w:t>
            </w:r>
          </w:p>
        </w:tc>
        <w:tc>
          <w:tcPr>
            <w:tcW w:w="1797" w:type="dxa"/>
          </w:tcPr>
          <w:p>
            <w:r>
              <w:rPr>
                <w:rFonts w:ascii="Arial" w:hAnsi="Arial" w:cs="Arial" w:eastAsia="Arial"/>
                <w:sz w:val="18"/>
              </w:rPr>
              <w:t>2020.9.18</w:t>
            </w:r>
          </w:p>
        </w:tc>
      </w:tr>
    </w:tbl>
    <w:p/>
    <w:p>
      <w:pPr>
        <w:ind w:firstLineChars="200"/>
        <w:jc w:val="left"/>
      </w:pPr>
      <w:r>
        <w:br w:type="page"/>
      </w:r>
      <w:bookmarkStart w:name="t0" w:id="0"/>
      <w:bookmarkEnd w:id="0"/>
      <w:hyperlink r:id="rId53">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BatangChe" w:hAnsi="BatangChe" w:cs="BatangChe" w:eastAsia="BatangChe"/>
          <w:sz w:val="18"/>
        </w:rPr>
        <w:t>삼성 3나노 GAA 첨단 칩 양산 계획, SK하이닉스 EUV로 D램 생산 일정에 박차</w:t>
      </w:r>
    </w:p>
    <w:p>
      <w:r>
        <w:rPr>
          <w:rFonts w:ascii="微软雅黑" w:hAnsi="微软雅黑" w:cs="微软雅黑" w:eastAsia="微软雅黑"/>
          <w:sz w:val="18"/>
        </w:rPr>
        <w:t xml:space="preserve">           三星计划量产3纳米GAA尖端芯片，SK海力士推进EUV DRAM生产时程</w:t>
      </w:r>
    </w:p>
    <w:p>
      <w:r>
        <w:rPr>
          <w:rFonts w:ascii="Arial" w:hAnsi="Arial" w:cs="Arial" w:eastAsia="Arial"/>
          <w:b w:val="true"/>
          <w:sz w:val="18"/>
        </w:rPr>
        <w:t xml:space="preserve">Publication: </w:t>
      </w:r>
      <w:r>
        <w:rPr>
          <w:rFonts w:ascii="Arial" w:hAnsi="Arial" w:cs="Arial" w:eastAsia="Arial"/>
          <w:sz w:val="18"/>
        </w:rPr>
        <w:t xml:space="preserve">laoyaoba.com </w:t>
      </w:r>
      <w:r>
        <w:rPr>
          <w:rFonts w:ascii="微软雅黑" w:hAnsi="微软雅黑" w:cs="微软雅黑" w:eastAsia="微软雅黑"/>
          <w:sz w:val="18"/>
        </w:rPr>
        <w:t>/ 集微网</w:t>
      </w:r>
    </w:p>
    <w:p>
      <w:r>
        <w:rPr>
          <w:rFonts w:ascii="Arial" w:hAnsi="Arial" w:cs="Arial" w:eastAsia="Arial"/>
          <w:b w:val="true"/>
          <w:sz w:val="18"/>
        </w:rPr>
        <w:t xml:space="preserve">Paper Date: </w:t>
      </w:r>
      <w:r>
        <w:rPr>
          <w:rFonts w:ascii="Arial" w:hAnsi="Arial" w:cs="Arial" w:eastAsia="Arial"/>
          <w:sz w:val="18"/>
        </w:rPr>
        <w:t>2020.9.18</w:t>
      </w:r>
    </w:p>
    <w:p>
      <w:r>
        <w:rPr>
          <w:rFonts w:ascii="Arial" w:hAnsi="Arial" w:cs="Arial" w:eastAsia="Arial"/>
          <w:b w:val="true"/>
          <w:sz w:val="18"/>
        </w:rPr>
        <w:t xml:space="preserve">Summary: </w:t>
      </w:r>
    </w:p>
    <w:p>
      <w:r>
        <w:rPr>
          <w:rFonts w:ascii="BatangChe" w:hAnsi="BatangChe" w:cs="BatangChe" w:eastAsia="BatangChe"/>
          <w:sz w:val="18"/>
        </w:rPr>
        <w:t>한국 언론 etnews 보도에 의하면, 삼성전자와 SK하이닉스는 '테크위크(tech week) 2020 LIVE'에서 각자 차세대 반도체 기술 발전 전략을 밝혔다고 한다. 삼성전자는 업계 최초로 3나노 게이트 올 어라운드(gate-all-around, GAA로 약칭) 공정을 적용한 첨단 칩을 양산할 계획이다. 삼성전자는 IBM과 엔비디아의 차세대 CPU와 GPU 수주를 통해 글로벌 파운드리 시장에서 GAA 기술로 차세대 시장을 개척할 계획이라고 밝혔다.</w:t>
      </w:r>
    </w:p>
    <w:p/>
    <w:p/>
    <w:p>
      <w:r>
        <w:rPr>
          <w:rFonts w:ascii="微软雅黑" w:hAnsi="微软雅黑" w:cs="微软雅黑" w:eastAsia="微软雅黑"/>
          <w:sz w:val="18"/>
        </w:rPr>
        <w:t>三星计划量产3纳米GAA尖端芯片，SK海力士推进EUV DRAM生产时程</w:t>
      </w:r>
    </w:p>
    <w:p>
      <w:r>
        <w:rPr>
          <w:rFonts w:ascii="微软雅黑" w:hAnsi="微软雅黑" w:cs="微软雅黑" w:eastAsia="微软雅黑"/>
          <w:sz w:val="18"/>
        </w:rPr>
        <w:t>2020-9-18 来源于：集微网</w:t>
      </w:r>
    </w:p>
    <w:p>
      <w:pPr>
        <w:ind w:firstLineChars="200"/>
        <w:jc w:val="both"/>
      </w:pPr>
      <w:r>
        <w:rPr>
          <w:rFonts w:ascii="微软雅黑" w:hAnsi="微软雅黑" w:cs="微软雅黑" w:eastAsia="微软雅黑"/>
          <w:sz w:val="18"/>
        </w:rPr>
        <w:t>集微网消息（文/小山），据韩媒etnews报道，在“Tech Week 2020 LIVE”活动上，三星电子和SK海力士宣布了各自关于下一代半导体技术的发展战略。其中，三星电子计划量产业界首批采用3纳米环绕式栈极（gate-all-around，简称GAA）工艺制造的尖端芯片；SK海力士则正准备生产基于极紫外光刻 (EUV)技术的DRAM。</w:t>
      </w:r>
    </w:p>
    <w:p>
      <w:pPr>
        <w:ind w:firstLineChars="200"/>
        <w:jc w:val="both"/>
      </w:pPr>
      <w:r>
        <w:rPr>
          <w:rFonts w:ascii="微软雅黑" w:hAnsi="微软雅黑" w:cs="微软雅黑" w:eastAsia="微软雅黑"/>
          <w:sz w:val="18"/>
        </w:rPr>
        <w:t>三星电子表示，该公司计划通过IBM和英伟达的下一代CPU和GPU的订单，在全球代工市场上利用GAA技术开拓下一代产品市场。</w:t>
      </w:r>
    </w:p>
    <w:p>
      <w:pPr>
        <w:ind w:firstLineChars="200"/>
        <w:jc w:val="both"/>
      </w:pPr>
      <w:r>
        <w:rPr>
          <w:rFonts w:ascii="微软雅黑" w:hAnsi="微软雅黑" w:cs="微软雅黑" w:eastAsia="微软雅黑"/>
          <w:sz w:val="18"/>
        </w:rPr>
        <w:t>三星代工的执行董事Kang Moon-soo称，“我们计划大规模生产行业第一批基于GAA技术的半导体”。</w:t>
      </w:r>
    </w:p>
    <w:p>
      <w:pPr>
        <w:ind w:firstLineChars="200"/>
        <w:jc w:val="both"/>
      </w:pPr>
      <w:r>
        <w:rPr>
          <w:rFonts w:ascii="微软雅黑" w:hAnsi="微软雅黑" w:cs="微软雅黑" w:eastAsia="微软雅黑"/>
          <w:sz w:val="18"/>
        </w:rPr>
        <w:t>韩媒指出，截至目前，三星电子和台积电是业界仅有的开始开发GAA工艺的两家公司。</w:t>
      </w:r>
    </w:p>
    <w:p>
      <w:pPr>
        <w:ind w:firstLineChars="200"/>
        <w:jc w:val="both"/>
      </w:pPr>
      <w:r>
        <w:rPr>
          <w:rFonts w:ascii="微软雅黑" w:hAnsi="微软雅黑" w:cs="微软雅黑" w:eastAsia="微软雅黑"/>
          <w:sz w:val="18"/>
        </w:rPr>
        <w:t>这也意味着，如果三星电子能够在量产时程上超越台积电，三星将能够抓住机遇，甚至在全球代工市场上领先台积电。</w:t>
      </w:r>
    </w:p>
    <w:p>
      <w:pPr>
        <w:ind w:firstLineChars="200"/>
        <w:jc w:val="both"/>
      </w:pPr>
      <w:r>
        <w:rPr>
          <w:rFonts w:ascii="微软雅黑" w:hAnsi="微软雅黑" w:cs="微软雅黑" w:eastAsia="微软雅黑"/>
          <w:sz w:val="18"/>
        </w:rPr>
        <w:t>而SK海力士也将很快量产基于EUV工艺的DRAM。SK海力士未来技术研究所负责人Lim Chang-moon表示，“我们计划从第4代10nm (1a) DRAM开始应用EUV工艺。同时我们计划明年初开始大规模生产”。</w:t>
      </w:r>
    </w:p>
    <w:p>
      <w:pPr>
        <w:ind w:firstLineChars="200"/>
        <w:jc w:val="both"/>
      </w:pPr>
      <w:r>
        <w:rPr>
          <w:rFonts w:ascii="微软雅黑" w:hAnsi="微软雅黑" w:cs="微软雅黑" w:eastAsia="微软雅黑"/>
          <w:sz w:val="18"/>
        </w:rPr>
        <w:t>数据显示，全球DRAM市场约94%的份额分别由三星、SK海力士和美光垄断，两家韩国公司约占74%的市场份额。</w:t>
      </w:r>
    </w:p>
    <w:p>
      <w:pPr>
        <w:ind w:firstLineChars="200"/>
        <w:jc w:val="both"/>
      </w:pPr>
      <w:r>
        <w:rPr>
          <w:rFonts w:ascii="微软雅黑" w:hAnsi="微软雅黑" w:cs="微软雅黑" w:eastAsia="微软雅黑"/>
          <w:sz w:val="18"/>
        </w:rPr>
        <w:t>因而，若GAA和EUV DRAM成功落地商业化，韩国半导体产业的地位将进一步提升。同时，报道指出，EUV DRAM将能进一步扩大韩国半导体企业与中国半导体企业之间的差距。鉴于EUV设备的昂贵成本以及有限的供应量，韩国企业将更有别于中国企业。</w:t>
      </w:r>
    </w:p>
    <w:p>
      <w:pPr>
        <w:ind w:firstLineChars="200"/>
        <w:jc w:val="left"/>
      </w:pPr>
      <w:r>
        <w:br w:type="page"/>
      </w:r>
      <w:bookmarkStart w:name="t1" w:id="0"/>
      <w:bookmarkEnd w:id="0"/>
      <w:hyperlink r:id="rId54">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BatangChe" w:hAnsi="BatangChe" w:cs="BatangChe" w:eastAsia="BatangChe"/>
          <w:sz w:val="18"/>
        </w:rPr>
        <w:t>삼성 ‘뺄셈’ 재추진, 고급 제조 강화 의도</w:t>
      </w:r>
    </w:p>
    <w:p>
      <w:r>
        <w:rPr>
          <w:rFonts w:ascii="微软雅黑" w:hAnsi="微软雅黑" w:cs="微软雅黑" w:eastAsia="微软雅黑"/>
          <w:sz w:val="18"/>
        </w:rPr>
        <w:t xml:space="preserve">           三星再做“减法” 意在加码高端制造</w:t>
      </w:r>
    </w:p>
    <w:p>
      <w:r>
        <w:rPr>
          <w:rFonts w:ascii="Arial" w:hAnsi="Arial" w:cs="Arial" w:eastAsia="Arial"/>
          <w:b w:val="true"/>
          <w:sz w:val="18"/>
        </w:rPr>
        <w:t xml:space="preserve">Publication: </w:t>
      </w:r>
      <w:r>
        <w:rPr>
          <w:rFonts w:ascii="Arial" w:hAnsi="Arial" w:cs="Arial" w:eastAsia="Arial"/>
          <w:sz w:val="18"/>
        </w:rPr>
        <w:t xml:space="preserve">cena.com.cn </w:t>
      </w:r>
      <w:r>
        <w:rPr>
          <w:rFonts w:ascii="微软雅黑" w:hAnsi="微软雅黑" w:cs="微软雅黑" w:eastAsia="微软雅黑"/>
          <w:sz w:val="18"/>
        </w:rPr>
        <w:t>/ 中国电子报</w:t>
      </w:r>
    </w:p>
    <w:p>
      <w:r>
        <w:rPr>
          <w:rFonts w:ascii="Arial" w:hAnsi="Arial" w:cs="Arial" w:eastAsia="Arial"/>
          <w:b w:val="true"/>
          <w:sz w:val="18"/>
        </w:rPr>
        <w:t xml:space="preserve">Paper Date: </w:t>
      </w:r>
      <w:r>
        <w:rPr>
          <w:rFonts w:ascii="Arial" w:hAnsi="Arial" w:cs="Arial" w:eastAsia="Arial"/>
          <w:sz w:val="18"/>
        </w:rPr>
        <w:t>2020.9.18</w:t>
      </w:r>
    </w:p>
    <w:p>
      <w:r>
        <w:rPr>
          <w:rFonts w:ascii="Arial" w:hAnsi="Arial" w:cs="Arial" w:eastAsia="Arial"/>
          <w:b w:val="true"/>
          <w:sz w:val="18"/>
        </w:rPr>
        <w:t xml:space="preserve">Summary: </w:t>
      </w:r>
    </w:p>
    <w:p>
      <w:r>
        <w:rPr>
          <w:rFonts w:ascii="BatangChe" w:hAnsi="BatangChe" w:cs="BatangChe" w:eastAsia="BatangChe"/>
          <w:sz w:val="18"/>
        </w:rPr>
        <w:t>삼성전자에서 열세에 놓인 생산능력을 도태시키고 있다. 삼성전자는 2018년 연말에 톈진에 위치한 스마트폰 공장을 폐쇄했고, 2019년 10월에 후이저우에 위치한 스마트폰 공장 폐쇄를 결정했으며 2020년 7월 말에는 쑤저우의 PC공장을 철수했다. 최근 소식에 의하면, 삼성전자가 올해 11월 톈진에 위치한 TV 생산공장을 폐쇄할 예정이라고 한다. ‘저급’을 폐쇄한 삼성은 자금과 연구 개발력을 ‘고급’ 사업에 더 많이 투자할 계획이며 이미 중국 경내에서 일부 성과를 거두었다. 삼성은 시안, 톈진에 반도체 생산공장과 세계 선진적인 자동차용 MLCC 공장 및 동력배터리 생산라인 등 프로젝트를 포석했다. 삼성의 대중화권 황득규 회장은 매스컴 인터뷰를 통해 삼성은 이미 중국 제조업의 질적 발전의 주요 참여자로서 과학기술의 새로운 돌파, 개혁과 혁신 강화, 전환 및 업그레이드 가속화를 실현하여 고품질 발전을 위해 최선을 다할 것이라고 밝혔다.</w:t>
      </w:r>
    </w:p>
    <w:p/>
    <w:p/>
    <w:p>
      <w:r>
        <w:rPr>
          <w:rFonts w:ascii="微软雅黑" w:hAnsi="微软雅黑" w:cs="微软雅黑" w:eastAsia="微软雅黑"/>
          <w:sz w:val="18"/>
        </w:rPr>
        <w:t>三星再做“减法” 意在加码高端制造</w:t>
      </w:r>
    </w:p>
    <w:p>
      <w:r>
        <w:rPr>
          <w:rFonts w:ascii="微软雅黑" w:hAnsi="微软雅黑" w:cs="微软雅黑" w:eastAsia="微软雅黑"/>
          <w:sz w:val="18"/>
        </w:rPr>
        <w:t>2020-9-18 来源于：中国电子报</w:t>
      </w:r>
    </w:p>
    <w:p>
      <w:pPr>
        <w:ind w:firstLineChars="200"/>
        <w:jc w:val="both"/>
      </w:pPr>
      <w:r>
        <w:rPr>
          <w:rFonts w:ascii="微软雅黑" w:hAnsi="微软雅黑" w:cs="微软雅黑" w:eastAsia="微软雅黑"/>
          <w:sz w:val="18"/>
        </w:rPr>
        <w:t>近日，有消息称，三星电子将于今年11月关闭在中国天津的电视工厂，这已经是继手机、电脑工厂之后的第三次关厂。加之今年8月底，三星显示正式将苏州LCD产线卖给TCL华星。然而，“关”的背后是三星大力在苏州、西安、天津部署半导体等“高端”项目。</w:t>
      </w:r>
    </w:p>
    <w:p>
      <w:pPr>
        <w:ind w:firstLineChars="200"/>
        <w:jc w:val="both"/>
      </w:pPr>
      <w:r>
        <w:rPr>
          <w:rFonts w:ascii="微软雅黑" w:hAnsi="微软雅黑" w:cs="微软雅黑" w:eastAsia="微软雅黑"/>
          <w:sz w:val="18"/>
        </w:rPr>
        <w:t>淘汰低端 关停制造工厂</w:t>
      </w:r>
    </w:p>
    <w:p>
      <w:pPr>
        <w:ind w:firstLineChars="200"/>
        <w:jc w:val="both"/>
      </w:pPr>
      <w:r>
        <w:rPr>
          <w:rFonts w:ascii="微软雅黑" w:hAnsi="微软雅黑" w:cs="微软雅黑" w:eastAsia="微软雅黑"/>
          <w:sz w:val="18"/>
        </w:rPr>
        <w:t>三星电子正在淘汰不具优势的产能。</w:t>
      </w:r>
    </w:p>
    <w:p>
      <w:pPr>
        <w:ind w:firstLineChars="200"/>
        <w:jc w:val="both"/>
      </w:pPr>
      <w:r>
        <w:rPr>
          <w:rFonts w:ascii="微软雅黑" w:hAnsi="微软雅黑" w:cs="微软雅黑" w:eastAsia="微软雅黑"/>
          <w:sz w:val="18"/>
        </w:rPr>
        <w:t>2018年底，三星电子关闭了位于天津的智能手机工厂;2019年10月，关闭位于惠州的智能手机工厂;2020年7月底，关闭位于苏州的电脑工厂。</w:t>
      </w:r>
    </w:p>
    <w:p>
      <w:pPr>
        <w:ind w:firstLineChars="200"/>
        <w:jc w:val="both"/>
      </w:pPr>
      <w:r>
        <w:rPr>
          <w:rFonts w:ascii="微软雅黑" w:hAnsi="微软雅黑" w:cs="微软雅黑" w:eastAsia="微软雅黑"/>
          <w:sz w:val="18"/>
        </w:rPr>
        <w:t>2020年8月，三星电子将位于苏州的8.5代LCD面板线出售给了TCL华星;11月，三星电子将有可能关闭位于中国天津的电视工厂，该工厂是三星在中国唯一一座电视工厂。据了解，该电视工厂地位曾相当突出，年产能最多可达千万台，其中大部分产能是为满足中国市场需求，小部分产能则销往其他国家。</w:t>
      </w:r>
    </w:p>
    <w:p>
      <w:pPr>
        <w:ind w:firstLineChars="200"/>
        <w:jc w:val="both"/>
      </w:pPr>
      <w:r>
        <w:rPr>
          <w:rFonts w:ascii="微软雅黑" w:hAnsi="微软雅黑" w:cs="微软雅黑" w:eastAsia="微软雅黑"/>
          <w:sz w:val="18"/>
        </w:rPr>
        <w:t>三星电子近年在华关停工厂，与市场竞争力、成本优势、产品结构优化等有直接关系。以电视端为例，Omdia数据显示，今年上半年，三星电视市场占有率为31.3%。虽然三星电视在全球市场稳坐第一的位置，但却在中国市场屡遭中国品牌的冲击。数据显示，自2018年以来，三星电视在中国的市场份额一直低于2%。从价格比较来看，三星电视价格没有太大优势;从产品定位布局来看，高端产品被索尼挤压，中低端产品被国产品牌挤压，市场竞争尽显疲态。</w:t>
      </w:r>
    </w:p>
    <w:p>
      <w:pPr>
        <w:ind w:firstLineChars="200"/>
        <w:jc w:val="both"/>
      </w:pPr>
      <w:r>
        <w:rPr>
          <w:rFonts w:ascii="微软雅黑" w:hAnsi="微软雅黑" w:cs="微软雅黑" w:eastAsia="微软雅黑"/>
          <w:sz w:val="18"/>
        </w:rPr>
        <w:t>赛迪智库信息化与软件产业研究所产业研究员钟新龙在接受《中国电子报》记者采访时表示，三星自营工厂人工成本高，因此将生产制造外包给高创、康冠、瑞轩等电视代工厂。不过，三星电子接连关厂的主因，或许是在华电视市场竞争处于下风，电视业务销量持续萎缩等。</w:t>
      </w:r>
    </w:p>
    <w:p>
      <w:pPr>
        <w:ind w:firstLineChars="200"/>
        <w:jc w:val="both"/>
      </w:pPr>
      <w:r>
        <w:rPr>
          <w:rFonts w:ascii="微软雅黑" w:hAnsi="微软雅黑" w:cs="微软雅黑" w:eastAsia="微软雅黑"/>
          <w:sz w:val="18"/>
        </w:rPr>
        <w:t>GfK黑电事业部高级分析师杨毅晟在接受《中国电子报》采访时表示，三星正寻求新型显示技术破局，关闭LCD产线，集中研发QD-OLED和MicroLED。近年来，三星的QLED和8K中高端产品规模在全球快速增长，这也是促使三星进行产品结构优化的原因之一。</w:t>
      </w:r>
    </w:p>
    <w:p>
      <w:pPr>
        <w:ind w:firstLineChars="200"/>
        <w:jc w:val="both"/>
      </w:pPr>
      <w:r>
        <w:rPr>
          <w:rFonts w:ascii="微软雅黑" w:hAnsi="微软雅黑" w:cs="微软雅黑" w:eastAsia="微软雅黑"/>
          <w:sz w:val="18"/>
        </w:rPr>
        <w:t>电视市场如此，手机和电脑端亦然。随着华为、小米等中国手机厂商的崛起，三星手机在中国市场的份额从巅峰时期的超过20%跌至1%。</w:t>
      </w:r>
    </w:p>
    <w:p>
      <w:pPr>
        <w:ind w:firstLineChars="200"/>
        <w:jc w:val="both"/>
      </w:pPr>
      <w:r>
        <w:rPr>
          <w:rFonts w:ascii="微软雅黑" w:hAnsi="微软雅黑" w:cs="微软雅黑" w:eastAsia="微软雅黑"/>
          <w:sz w:val="18"/>
        </w:rPr>
        <w:t>投资升级 加码高端制造</w:t>
      </w:r>
    </w:p>
    <w:p>
      <w:pPr>
        <w:ind w:firstLineChars="200"/>
        <w:jc w:val="both"/>
      </w:pPr>
      <w:r>
        <w:rPr>
          <w:rFonts w:ascii="微软雅黑" w:hAnsi="微软雅黑" w:cs="微软雅黑" w:eastAsia="微软雅黑"/>
          <w:sz w:val="18"/>
        </w:rPr>
        <w:t>关闭“低端”，三星将资金和研发精力更多地投注到“高端”业务上，在华布局已取得成效。三星在西安、天津部署了半导体生产工厂、全球领先的车用MLCC工厂和动力电池生产线等项目。</w:t>
      </w:r>
    </w:p>
    <w:p>
      <w:pPr>
        <w:ind w:firstLineChars="200"/>
        <w:jc w:val="both"/>
      </w:pPr>
      <w:r>
        <w:rPr>
          <w:rFonts w:ascii="微软雅黑" w:hAnsi="微软雅黑" w:cs="微软雅黑" w:eastAsia="微软雅黑"/>
          <w:sz w:val="18"/>
        </w:rPr>
        <w:t>2012年，三星电子以100亿美元投资西安半导体存储芯片一期项目，并于2017年增资70亿美元用于二期项目开发，扩大西安工厂NAND闪存芯片产能。2013年，三星在西安投资5亿美元建设闪存芯片生产项目、封装测试项目，并于2016年、2019年增资二期建设，提升固态硬盘年产能。2014年，三星SDI环新汽车动力电池项目在西安高新区开工建设。</w:t>
      </w:r>
    </w:p>
    <w:p>
      <w:pPr>
        <w:ind w:firstLineChars="200"/>
        <w:jc w:val="both"/>
      </w:pPr>
      <w:r>
        <w:rPr>
          <w:rFonts w:ascii="微软雅黑" w:hAnsi="微软雅黑" w:cs="微软雅黑" w:eastAsia="微软雅黑"/>
          <w:sz w:val="18"/>
        </w:rPr>
        <w:t>同时，三星也在加强对天津高新技术的投资。三星视界移动有限公司OLED显示屏生产线项目、三星电机MLCC项目、三星电池有限公司汽车动力电池项目，三个项目总投资额高达24亿美元。</w:t>
      </w:r>
    </w:p>
    <w:p>
      <w:pPr>
        <w:ind w:firstLineChars="200"/>
        <w:jc w:val="both"/>
      </w:pPr>
      <w:r>
        <w:rPr>
          <w:rFonts w:ascii="微软雅黑" w:hAnsi="微软雅黑" w:cs="微软雅黑" w:eastAsia="微软雅黑"/>
          <w:sz w:val="18"/>
        </w:rPr>
        <w:t>在面板、高端电视领域，三星显示将从2021年第一季度开始试生产QD-OLED面板。根据Omdia数据，三星在QLED电视领域的市场份额已经接近90%。三星还计划于明年生产200万台Mini LED电视。</w:t>
      </w:r>
    </w:p>
    <w:p>
      <w:pPr>
        <w:ind w:firstLineChars="200"/>
        <w:jc w:val="both"/>
      </w:pPr>
      <w:r>
        <w:rPr>
          <w:rFonts w:ascii="微软雅黑" w:hAnsi="微软雅黑" w:cs="微软雅黑" w:eastAsia="微软雅黑"/>
          <w:sz w:val="18"/>
        </w:rPr>
        <w:t>据了解，目前三星在华共有20余家生产工厂、7个研发中心、近8万名员工、4000余名研发人员，重点聚焦于半导体、显示、通信、软件等高科技领域。</w:t>
      </w:r>
    </w:p>
    <w:p>
      <w:pPr>
        <w:ind w:firstLineChars="200"/>
        <w:jc w:val="both"/>
      </w:pPr>
      <w:r>
        <w:rPr>
          <w:rFonts w:ascii="微软雅黑" w:hAnsi="微软雅黑" w:cs="微软雅黑" w:eastAsia="微软雅黑"/>
          <w:sz w:val="18"/>
        </w:rPr>
        <w:t>钟新龙表示，三星相继将制造业务搬离中国市场，转而在中国加强存储芯片等高科技业务，这背后的根本逻辑就是，三星将在华市场竞争中落败、利润偏低的产业淘汰，增加利润较高的半导体项目。未来，三星还会逐步淘汰一些低端制造业务，加码存储芯片、高端显示面板和新能源产业。“它的战略转型实质是去除低利润产业，加码高利润产业。”钟新龙说。</w:t>
      </w:r>
    </w:p>
    <w:p>
      <w:pPr>
        <w:ind w:firstLineChars="200"/>
        <w:jc w:val="both"/>
      </w:pPr>
      <w:r>
        <w:rPr>
          <w:rFonts w:ascii="微软雅黑" w:hAnsi="微软雅黑" w:cs="微软雅黑" w:eastAsia="微软雅黑"/>
          <w:sz w:val="18"/>
        </w:rPr>
        <w:t>三星大中华区总裁黄得圭曾在接受媒体采访时表示，三星已成为中国制造业高质量发展的重要参与者。未来，三星会继续实现科技突破，加强改革创新，加快转型升级，努力实现高质量发展。</w:t>
      </w:r>
    </w:p>
    <w:p>
      <w:pPr>
        <w:ind w:firstLineChars="200"/>
        <w:jc w:val="both"/>
      </w:pPr>
      <w:r>
        <w:rPr>
          <w:rFonts w:ascii="微软雅黑" w:hAnsi="微软雅黑" w:cs="微软雅黑" w:eastAsia="微软雅黑"/>
          <w:sz w:val="18"/>
        </w:rPr>
        <w:t>转型变革 顺应中国经济转型趋势</w:t>
      </w:r>
    </w:p>
    <w:p>
      <w:pPr>
        <w:ind w:firstLineChars="200"/>
        <w:jc w:val="both"/>
      </w:pPr>
      <w:r>
        <w:rPr>
          <w:rFonts w:ascii="微软雅黑" w:hAnsi="微软雅黑" w:cs="微软雅黑" w:eastAsia="微软雅黑"/>
          <w:sz w:val="18"/>
        </w:rPr>
        <w:t>从宏观来看，三星近几年接连关停在华制造工厂，也是顺应中国经济转型的大趋势。近几年，受劳动力成本上升、环保要求提高等因素影响，国内以及在华外资企业已加速从劳动力密集型产业向高端制造升级，创造出新的产业竞争优势和全球产业体系。</w:t>
      </w:r>
    </w:p>
    <w:p>
      <w:pPr>
        <w:ind w:firstLineChars="200"/>
        <w:jc w:val="both"/>
      </w:pPr>
      <w:r>
        <w:rPr>
          <w:rFonts w:ascii="微软雅黑" w:hAnsi="微软雅黑" w:cs="微软雅黑" w:eastAsia="微软雅黑"/>
          <w:sz w:val="18"/>
        </w:rPr>
        <w:t>对于三星电子这种已经深深植入中国产业链的外资企业来说，将低端制造产业转移至越南、印度等低劳动成本地区，在中国保留高端制造产业，不仅仅可以开拓中国市场，也可借助中国的产业升级，进一步完善其全球产业链布局。</w:t>
      </w:r>
    </w:p>
    <w:p>
      <w:pPr>
        <w:ind w:firstLineChars="200"/>
        <w:jc w:val="both"/>
      </w:pPr>
      <w:r>
        <w:rPr>
          <w:rFonts w:ascii="微软雅黑" w:hAnsi="微软雅黑" w:cs="微软雅黑" w:eastAsia="微软雅黑"/>
          <w:sz w:val="18"/>
        </w:rPr>
        <w:t>“在日本退出家电终端制造产业，并加强发展上游产业后，三星、LG亦继续巩固自身在半导体中上游领域的核心地位。虽然，三星同时还在手机、电视产业上处于全球第一梯队，但在关键的中国市场竞争中节节败退，使三星不得不进行产业链的加减法。这既体现了韩系企业向上游和高端市场攫取更多利润的趋势，也呈现出中国制造业升级的一个侧面。”钟新龙说。</w:t>
      </w:r>
    </w:p>
    <w:p>
      <w:pPr>
        <w:ind w:firstLineChars="200"/>
        <w:jc w:val="both"/>
      </w:pPr>
      <w:r>
        <w:rPr>
          <w:rFonts w:ascii="微软雅黑" w:hAnsi="微软雅黑" w:cs="微软雅黑" w:eastAsia="微软雅黑"/>
          <w:sz w:val="18"/>
        </w:rPr>
        <w:t>回顾三星在中国布局的三个阶段，其转型策略可以被我国大型制造企业所学习、借鉴。第一阶段，三星在东莞、惠州、天津等东部沿海地区投资设厂，主要是以电子业为主的单纯加工产业;第二阶段，三星由电子组装领域扩大到核心零部件的研发和生产，并完成产业链的建立;第三阶段，三星在尖端技术装备产业领域加大了投资，淘汰落后产能，聚焦半导体、汽车动力电池、OLED面板等领域，并强化了技术研发。</w:t>
      </w:r>
    </w:p>
    <w:p>
      <w:pPr>
        <w:ind w:firstLineChars="200"/>
        <w:jc w:val="both"/>
      </w:pPr>
      <w:r>
        <w:rPr>
          <w:rFonts w:ascii="微软雅黑" w:hAnsi="微软雅黑" w:cs="微软雅黑" w:eastAsia="微软雅黑"/>
          <w:sz w:val="18"/>
        </w:rPr>
        <w:t>钟新龙表示，我国要实现制造业高质量发展，关键应当把握时代趋势、优化产业结构、提高生产效率。</w:t>
      </w:r>
    </w:p>
    <w:p>
      <w:pPr>
        <w:ind w:firstLineChars="200"/>
        <w:jc w:val="left"/>
      </w:pPr>
      <w:r>
        <w:br w:type="page"/>
      </w:r>
      <w:bookmarkStart w:name="t2" w:id="0"/>
      <w:bookmarkEnd w:id="0"/>
      <w:hyperlink r:id="rId55">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微软雅黑" w:hAnsi="微软雅黑" w:cs="微软雅黑" w:eastAsia="微软雅黑"/>
          <w:sz w:val="18"/>
        </w:rPr>
        <w:t>三星Galaxy S21首批商用 高通骁龙875与Exynos 1000同为5nm</w:t>
      </w:r>
    </w:p>
    <w:p>
      <w:r>
        <w:rPr>
          <w:rFonts w:ascii="Arial" w:hAnsi="Arial" w:cs="Arial" w:eastAsia="Arial"/>
          <w:b w:val="true"/>
          <w:sz w:val="18"/>
        </w:rPr>
        <w:t xml:space="preserve">Publication: </w:t>
      </w:r>
      <w:r>
        <w:rPr>
          <w:rFonts w:ascii="Arial" w:hAnsi="Arial" w:cs="Arial" w:eastAsia="Arial"/>
          <w:sz w:val="18"/>
        </w:rPr>
        <w:t xml:space="preserve">chinaz.com </w:t>
      </w:r>
      <w:r>
        <w:rPr>
          <w:rFonts w:ascii="微软雅黑" w:hAnsi="微软雅黑" w:cs="微软雅黑" w:eastAsia="微软雅黑"/>
          <w:sz w:val="18"/>
        </w:rPr>
        <w:t>/ 站长之家</w:t>
      </w:r>
    </w:p>
    <w:p>
      <w:r>
        <w:rPr>
          <w:rFonts w:ascii="Arial" w:hAnsi="Arial" w:cs="Arial" w:eastAsia="Arial"/>
          <w:b w:val="true"/>
          <w:sz w:val="18"/>
        </w:rPr>
        <w:t xml:space="preserve">Paper Date: </w:t>
      </w:r>
      <w:r>
        <w:rPr>
          <w:rFonts w:ascii="Arial" w:hAnsi="Arial" w:cs="Arial" w:eastAsia="Arial"/>
          <w:sz w:val="18"/>
        </w:rPr>
        <w:t>2020.9.20</w:t>
      </w:r>
    </w:p>
    <w:p>
      <w:r>
        <w:rPr>
          <w:rFonts w:ascii="Arial" w:hAnsi="Arial" w:cs="Arial" w:eastAsia="Arial"/>
          <w:b w:val="true"/>
          <w:sz w:val="18"/>
        </w:rPr>
        <w:t xml:space="preserve">Summary: </w:t>
      </w:r>
    </w:p>
    <w:p>
      <w:pPr>
        <w:ind w:firstLineChars="200"/>
        <w:jc w:val="both"/>
      </w:pPr>
      <w:r>
        <w:rPr>
          <w:rFonts w:ascii="微软雅黑" w:hAnsi="微软雅黑" w:cs="微软雅黑" w:eastAsia="微软雅黑"/>
          <w:sz w:val="18"/>
        </w:rPr>
        <w:t>iPad Air 4率先用上5nm处理器A14，这颗芯片还将被应用到iPhone 12系列上。</w:t>
      </w:r>
    </w:p>
    <w:p>
      <w:pPr>
        <w:ind w:firstLineChars="200"/>
        <w:jc w:val="both"/>
      </w:pPr>
      <w:r>
        <w:rPr>
          <w:rFonts w:ascii="微软雅黑" w:hAnsi="微软雅黑" w:cs="微软雅黑" w:eastAsia="微软雅黑"/>
          <w:sz w:val="18"/>
        </w:rPr>
        <w:t>苹果A14仿生芯片之后，华为、高通、三星等手机芯片厂商将会陆续跟进。</w:t>
      </w:r>
    </w:p>
    <w:p>
      <w:pPr>
        <w:ind w:firstLineChars="200"/>
        <w:jc w:val="both"/>
      </w:pPr>
      <w:r>
        <w:rPr>
          <w:rFonts w:ascii="微软雅黑" w:hAnsi="微软雅黑" w:cs="微软雅黑" w:eastAsia="微软雅黑"/>
          <w:sz w:val="18"/>
        </w:rPr>
        <w:t>其中高通、三星即将发布的5nm旗舰处理器分别为高通骁龙875和三星Exynos 1000。</w:t>
      </w:r>
    </w:p>
    <w:p>
      <w:pPr>
        <w:ind w:firstLineChars="200"/>
        <w:jc w:val="both"/>
      </w:pPr>
      <w:r>
        <w:rPr>
          <w:rFonts w:ascii="微软雅黑" w:hAnsi="微软雅黑" w:cs="微软雅黑" w:eastAsia="微软雅黑"/>
          <w:sz w:val="18"/>
        </w:rPr>
        <w:t>据报道，高通骁龙875、三星Exynos 1000均为“1+3+4”八核心设计，即一颗超大核心+三颗大核心+四颗能效核心组成。</w:t>
      </w:r>
    </w:p>
    <w:p>
      <w:pPr>
        <w:ind w:firstLineChars="200"/>
        <w:jc w:val="both"/>
      </w:pPr>
      <w:r>
        <w:rPr>
          <w:rFonts w:ascii="微软雅黑" w:hAnsi="微软雅黑" w:cs="微软雅黑" w:eastAsia="微软雅黑"/>
          <w:sz w:val="18"/>
        </w:rPr>
        <w:t>消息称三星Exynos 1000和高通骁龙875有望采用ARM最新的超大核Cortex X1以及大核心Cortex A78，四颗能效核心可能是Cortex A55。</w:t>
      </w:r>
    </w:p>
    <w:p>
      <w:pPr>
        <w:ind w:firstLineChars="200"/>
        <w:jc w:val="both"/>
      </w:pPr>
      <w:r>
        <w:rPr>
          <w:rFonts w:ascii="微软雅黑" w:hAnsi="微软雅黑" w:cs="微软雅黑" w:eastAsia="微软雅黑"/>
          <w:sz w:val="18"/>
        </w:rPr>
        <w:t>由于采用了超大核心，Exynos 1000性能有望会与高通骁龙875的差距缩短，达到近乎相差无几的水平。</w:t>
      </w:r>
    </w:p>
    <w:p>
      <w:pPr>
        <w:ind w:firstLineChars="200"/>
        <w:jc w:val="both"/>
      </w:pPr>
      <w:r>
        <w:rPr>
          <w:rFonts w:ascii="微软雅黑" w:hAnsi="微软雅黑" w:cs="微软雅黑" w:eastAsia="微软雅黑"/>
          <w:sz w:val="18"/>
        </w:rPr>
        <w:t>不过由于三星Exynos 1000仍将使用Mali GPU，所以其GPU性能会与高通Adreno GPU会有差别，AMD定制GPU最快会在2022年的Exynos旗舰处理器上实现商用。</w:t>
      </w:r>
    </w:p>
    <w:p>
      <w:pPr>
        <w:ind w:firstLineChars="200"/>
        <w:jc w:val="both"/>
      </w:pPr>
      <w:r>
        <w:rPr>
          <w:rFonts w:ascii="微软雅黑" w:hAnsi="微软雅黑" w:cs="微软雅黑" w:eastAsia="微软雅黑"/>
          <w:sz w:val="18"/>
        </w:rPr>
        <w:t>更重要的是，三星Galaxy S21将是高通骁龙875、三星Exynos 1000的首批商用旗舰，该机将在2021年Q1正式亮相。</w:t>
      </w:r>
    </w:p>
    <w:p>
      <w:pPr>
        <w:ind w:firstLineChars="200"/>
        <w:jc w:val="left"/>
      </w:pPr>
      <w:r>
        <w:br w:type="page"/>
      </w:r>
      <w:bookmarkStart w:name="t3" w:id="0"/>
      <w:bookmarkEnd w:id="0"/>
      <w:hyperlink r:id="rId56">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微软雅黑" w:hAnsi="微软雅黑" w:cs="微软雅黑" w:eastAsia="微软雅黑"/>
          <w:sz w:val="18"/>
        </w:rPr>
        <w:t>韩媒：“断供”华为后，三星和SK海力士处境艰难</w:t>
      </w:r>
    </w:p>
    <w:p>
      <w:r>
        <w:rPr>
          <w:rFonts w:ascii="Arial" w:hAnsi="Arial" w:cs="Arial" w:eastAsia="Arial"/>
          <w:b w:val="true"/>
          <w:sz w:val="18"/>
        </w:rPr>
        <w:t xml:space="preserve">Publication: </w:t>
      </w:r>
      <w:r>
        <w:rPr>
          <w:rFonts w:ascii="Arial" w:hAnsi="Arial" w:cs="Arial" w:eastAsia="Arial"/>
          <w:sz w:val="18"/>
        </w:rPr>
        <w:t xml:space="preserve">laoyaoba.com </w:t>
      </w:r>
      <w:r>
        <w:rPr>
          <w:rFonts w:ascii="微软雅黑" w:hAnsi="微软雅黑" w:cs="微软雅黑" w:eastAsia="微软雅黑"/>
          <w:sz w:val="18"/>
        </w:rPr>
        <w:t>/ 集微网</w:t>
      </w:r>
    </w:p>
    <w:p>
      <w:r>
        <w:rPr>
          <w:rFonts w:ascii="Arial" w:hAnsi="Arial" w:cs="Arial" w:eastAsia="Arial"/>
          <w:b w:val="true"/>
          <w:sz w:val="18"/>
        </w:rPr>
        <w:t xml:space="preserve">Paper Date: </w:t>
      </w:r>
      <w:r>
        <w:rPr>
          <w:rFonts w:ascii="Arial" w:hAnsi="Arial" w:cs="Arial" w:eastAsia="Arial"/>
          <w:sz w:val="18"/>
        </w:rPr>
        <w:t>2020.9.18</w:t>
      </w:r>
    </w:p>
    <w:p>
      <w:r>
        <w:rPr>
          <w:rFonts w:ascii="Arial" w:hAnsi="Arial" w:cs="Arial" w:eastAsia="Arial"/>
          <w:b w:val="true"/>
          <w:sz w:val="18"/>
        </w:rPr>
        <w:t xml:space="preserve">Summary: </w:t>
      </w:r>
    </w:p>
    <w:p>
      <w:pPr>
        <w:ind w:firstLineChars="200"/>
        <w:jc w:val="both"/>
      </w:pPr>
      <w:r>
        <w:rPr>
          <w:rFonts w:ascii="微软雅黑" w:hAnsi="微软雅黑" w:cs="微软雅黑" w:eastAsia="微软雅黑"/>
          <w:sz w:val="18"/>
        </w:rPr>
        <w:t>集微网消息（文/holly），据businesskorea报道，预计第四季度DRAM的价格将受到库存数量大和限制供应华为的影响而下降，而华为一直是三星和SK海力士的主要客户，销售额占比分别为3%和12%，因此它们正面临艰难时刻。</w:t>
      </w:r>
    </w:p>
    <w:p>
      <w:pPr>
        <w:ind w:firstLineChars="200"/>
        <w:jc w:val="both"/>
      </w:pPr>
      <w:r>
        <w:rPr>
          <w:rFonts w:ascii="微软雅黑" w:hAnsi="微软雅黑" w:cs="微软雅黑" w:eastAsia="微软雅黑"/>
          <w:sz w:val="18"/>
        </w:rPr>
        <w:t>市调机构DRAM eXchange在日前的报告中指出，DDR4 8GB服务器DRAM价格为2.99美元，连续三天没有明显变化。上个月前三周的现货价格为2.5至2.6美元，大约在美国对华为实施限制的两周前价格开始上涨。根据DRAM eXchang的说法，最近的价格上涨与华为增加库存有关，预计第三季度的价格会下降10%。</w:t>
      </w:r>
    </w:p>
    <w:p>
      <w:pPr>
        <w:ind w:firstLineChars="200"/>
        <w:jc w:val="both"/>
      </w:pPr>
      <w:r>
        <w:rPr>
          <w:rFonts w:ascii="微软雅黑" w:hAnsi="微软雅黑" w:cs="微软雅黑" w:eastAsia="微软雅黑"/>
          <w:sz w:val="18"/>
        </w:rPr>
        <w:t>与此同时，另一家市调机构TrendForce将其对服务器DRAM价格降幅的预测从10%-15%调整到13%-18%，并指出服务器ODM库存过大是下调价格的主要原因。TrendForce并称，“ODM还需要几个季度才能使库存正常化，客户不太可能在明年年初之前增加服务器DRAM订单。”</w:t>
      </w:r>
    </w:p>
    <w:p>
      <w:pPr>
        <w:ind w:firstLineChars="200"/>
        <w:jc w:val="both"/>
      </w:pPr>
      <w:r>
        <w:rPr>
          <w:rFonts w:ascii="微软雅黑" w:hAnsi="微软雅黑" w:cs="微软雅黑" w:eastAsia="微软雅黑"/>
          <w:sz w:val="18"/>
        </w:rPr>
        <w:t>据悉，DRAM产品占SK海力士销售额的80%。今年第二季度，由于疫情导致服务器内存需求和DRAM价格上涨，其综合营业利润为19476亿韩元，较上年同期增长205.3%。然而，该公司的业绩在接下来的一段时间内可能会恶化，因为DRAM产品的价格估计会下跌18%。</w:t>
      </w:r>
    </w:p>
    <w:p>
      <w:pPr>
        <w:ind w:firstLineChars="200"/>
        <w:jc w:val="both"/>
      </w:pPr>
      <w:r>
        <w:rPr>
          <w:rFonts w:ascii="微软雅黑" w:hAnsi="微软雅黑" w:cs="微软雅黑" w:eastAsia="微软雅黑"/>
          <w:sz w:val="18"/>
        </w:rPr>
        <w:t>对于三星来说，半导体占总销售额的34%，占总营业利润的67%。第二季度，三星半导体业务部门以18.23万亿韩元的销售额和5.43万亿韩元的营业利润领跑整个公司。尽管三星的移动和消费电子部门预计将在下半年发布稳健的业务数据，但该业务部门正面临着越来越多的不确定性。</w:t>
      </w:r>
    </w:p>
    <w:p>
      <w:pPr>
        <w:ind w:firstLineChars="200"/>
        <w:jc w:val="left"/>
      </w:pPr>
      <w:r>
        <w:br w:type="page"/>
      </w:r>
      <w:bookmarkStart w:name="t4" w:id="0"/>
      <w:bookmarkEnd w:id="0"/>
      <w:hyperlink r:id="rId57">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BatangChe" w:hAnsi="BatangChe" w:cs="BatangChe" w:eastAsia="BatangChe"/>
          <w:sz w:val="18"/>
        </w:rPr>
        <w:t>8월 산시 경제, 양호한 상향세 지속 유지</w:t>
      </w:r>
    </w:p>
    <w:p>
      <w:r>
        <w:rPr>
          <w:rFonts w:ascii="微软雅黑" w:hAnsi="微软雅黑" w:cs="微软雅黑" w:eastAsia="微软雅黑"/>
          <w:sz w:val="18"/>
        </w:rPr>
        <w:t xml:space="preserve">           8月陕西经济运行继续保持向好态势</w:t>
      </w:r>
    </w:p>
    <w:p>
      <w:r>
        <w:rPr>
          <w:rFonts w:ascii="Arial" w:hAnsi="Arial" w:cs="Arial" w:eastAsia="Arial"/>
          <w:b w:val="true"/>
          <w:sz w:val="18"/>
        </w:rPr>
        <w:t xml:space="preserve">Publication: </w:t>
      </w:r>
      <w:r>
        <w:rPr>
          <w:rFonts w:ascii="Arial" w:hAnsi="Arial" w:cs="Arial" w:eastAsia="Arial"/>
          <w:sz w:val="18"/>
        </w:rPr>
        <w:t xml:space="preserve">sxdaily.com.cn </w:t>
      </w:r>
      <w:r>
        <w:rPr>
          <w:rFonts w:ascii="微软雅黑" w:hAnsi="微软雅黑" w:cs="微软雅黑" w:eastAsia="微软雅黑"/>
          <w:sz w:val="18"/>
        </w:rPr>
        <w:t>/ 陕西日报</w:t>
      </w:r>
    </w:p>
    <w:p>
      <w:r>
        <w:rPr>
          <w:rFonts w:ascii="Arial" w:hAnsi="Arial" w:cs="Arial" w:eastAsia="Arial"/>
          <w:b w:val="true"/>
          <w:sz w:val="18"/>
        </w:rPr>
        <w:t xml:space="preserve">Paper Date: </w:t>
      </w:r>
      <w:r>
        <w:rPr>
          <w:rFonts w:ascii="Arial" w:hAnsi="Arial" w:cs="Arial" w:eastAsia="Arial"/>
          <w:sz w:val="18"/>
        </w:rPr>
        <w:t>2020.9.21</w:t>
      </w:r>
    </w:p>
    <w:p>
      <w:r>
        <w:rPr>
          <w:rFonts w:ascii="Arial" w:hAnsi="Arial" w:cs="Arial" w:eastAsia="Arial"/>
          <w:b w:val="true"/>
          <w:sz w:val="18"/>
        </w:rPr>
        <w:t xml:space="preserve">Summary: </w:t>
      </w:r>
    </w:p>
    <w:p>
      <w:r>
        <w:rPr>
          <w:rFonts w:ascii="BatangChe" w:hAnsi="BatangChe" w:cs="BatangChe" w:eastAsia="BatangChe"/>
          <w:sz w:val="18"/>
        </w:rPr>
        <w:t>기자가 9월 18일 성 통계국으로부터 입수한 소식에 의하면, 8월 전 성 각계의 일심합력 하에, 시진핑 총서기가 산시 시찰 시 하신 중요한 발언정신을 철저히 관철 및 실시하고 코로나 19 위기에 대한 과학적인 대응과 경제 사회 발전을 통해 ‘6안정화’와 ‘6보장’ 업무 역량을 더욱 강화한 결과 전 성의 경제 지수는 지난 달 대비 반등세를 보였고 경제 운영 또한 지속적인 상향세를 유지했으며 공업생산도 안정적으로 증가했다. 8월 전 성의 규모이상 공업 부가가치는 7월의 0.8% 하락에서 7.1% 성장으로 돌아섰고 1-8월 간 전 성의 규모이상 공업 부가가치는 동기 대비 0.8% 성장하여 4개월 연속 성장세를 이어가고 있으며 투자 증속도 꾸준히 상승되고 있다.</w:t>
      </w:r>
    </w:p>
    <w:p/>
    <w:p/>
    <w:p>
      <w:r>
        <w:rPr>
          <w:rFonts w:ascii="微软雅黑" w:hAnsi="微软雅黑" w:cs="微软雅黑" w:eastAsia="微软雅黑"/>
          <w:sz w:val="18"/>
        </w:rPr>
        <w:t>8月陕西经济运行继续保持向好态势</w:t>
      </w:r>
    </w:p>
    <w:p>
      <w:r>
        <w:rPr>
          <w:rFonts w:ascii="微软雅黑" w:hAnsi="微软雅黑" w:cs="微软雅黑" w:eastAsia="微软雅黑"/>
          <w:sz w:val="18"/>
        </w:rPr>
        <w:t>2020-9-21 来源于：陕西日报</w:t>
      </w:r>
    </w:p>
    <w:p>
      <w:pPr>
        <w:ind w:firstLineChars="200"/>
        <w:jc w:val="both"/>
      </w:pPr>
      <w:r>
        <w:rPr>
          <w:rFonts w:ascii="微软雅黑" w:hAnsi="微软雅黑" w:cs="微软雅黑" w:eastAsia="微软雅黑"/>
          <w:sz w:val="18"/>
        </w:rPr>
        <w:t>本报讯 （记者 程靖峰）9月18日，记者从省统计局获悉：8月，全省上下认真贯彻落实习近平总书记来陕考察重要讲话精神，科学统筹疫情防控和经济社会发展，进一步加大“六稳”“六保”工作力度，全省主要经济指标较上月回升，经济运行继续保持向好态势。</w:t>
      </w:r>
    </w:p>
    <w:p>
      <w:pPr>
        <w:ind w:firstLineChars="200"/>
        <w:jc w:val="both"/>
      </w:pPr>
      <w:r>
        <w:rPr>
          <w:rFonts w:ascii="微软雅黑" w:hAnsi="微软雅黑" w:cs="微软雅黑" w:eastAsia="微软雅黑"/>
          <w:sz w:val="18"/>
        </w:rPr>
        <w:t>工业生产稳定增长。8月，全省规模以上工业增加值由7月下降0.8%转为增长7.1%。1至8月，全省规上工业增加值同比增长0.8%，已持续4个月正增长。投资增速持续回升。1至8月，全省固定资产投资同比增长3%，连续3个月正增长，稳投资政策效果持续显现。其中，民间投资增长3.6%。市场消费继续回暖。8月，全省限额以上企业（单位）消费品零售额403.2亿元，同比增长4.4%，已连续2个月正增长。对外贸易增长加快。1至8月，全省进出口总额2458.33亿元，同比增长5.4%，较1至7月加快1.3个百分点。主要先行指标回升。工业生产者出厂价格降幅继续收窄，CPI涨幅保持稳定，工业用电量增长加快。</w:t>
      </w:r>
    </w:p>
    <w:p>
      <w:pPr>
        <w:ind w:firstLineChars="200"/>
        <w:jc w:val="both"/>
      </w:pPr>
      <w:r>
        <w:rPr>
          <w:rFonts w:ascii="微软雅黑" w:hAnsi="微软雅黑" w:cs="微软雅黑" w:eastAsia="微软雅黑"/>
          <w:sz w:val="18"/>
        </w:rPr>
        <w:t>省统计局相关负责人表示，总体来看，8月份全省经济继续稳定恢复，但外部环境严峻复杂，内部结构性矛盾依然存在，经济稳定回升基础需要下大力气巩固。下阶段，要坚定信心，精准施策，聚焦工业经济增长、政策措施落地、重大项目提速等关键环节狠下功夫，全力推进“六稳”“六保”重点工作落实，坚决稳住经济基本盘，努力实现经济社会发展目标任务。</w:t>
      </w:r>
    </w:p>
    <w:p>
      <w:pPr>
        <w:ind w:firstLineChars="200"/>
        <w:jc w:val="left"/>
      </w:pPr>
      <w:r>
        <w:br w:type="page"/>
      </w:r>
      <w:bookmarkStart w:name="t5" w:id="0"/>
      <w:bookmarkEnd w:id="0"/>
      <w:hyperlink r:id="rId58">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BatangChe" w:hAnsi="BatangChe" w:cs="BatangChe" w:eastAsia="BatangChe"/>
          <w:sz w:val="18"/>
        </w:rPr>
        <w:t>2020년 관중(關中)평원 도시군 협력과 발전 합동회의 열려</w:t>
      </w:r>
    </w:p>
    <w:p>
      <w:r>
        <w:rPr>
          <w:rFonts w:ascii="微软雅黑" w:hAnsi="微软雅黑" w:cs="微软雅黑" w:eastAsia="微软雅黑"/>
          <w:sz w:val="18"/>
        </w:rPr>
        <w:t xml:space="preserve">           2020年关中平原城市群合作与发展联席会议召开</w:t>
      </w:r>
    </w:p>
    <w:p>
      <w:r>
        <w:rPr>
          <w:rFonts w:ascii="Arial" w:hAnsi="Arial" w:cs="Arial" w:eastAsia="Arial"/>
          <w:b w:val="true"/>
          <w:sz w:val="18"/>
        </w:rPr>
        <w:t xml:space="preserve">Publication: </w:t>
      </w:r>
      <w:r>
        <w:rPr>
          <w:rFonts w:ascii="Arial" w:hAnsi="Arial" w:cs="Arial" w:eastAsia="Arial"/>
          <w:sz w:val="18"/>
        </w:rPr>
        <w:t xml:space="preserve">epaper.xiancn.com </w:t>
      </w:r>
      <w:r>
        <w:rPr>
          <w:rFonts w:ascii="微软雅黑" w:hAnsi="微软雅黑" w:cs="微软雅黑" w:eastAsia="微软雅黑"/>
          <w:sz w:val="18"/>
        </w:rPr>
        <w:t>/ 西安新闻网</w:t>
      </w:r>
    </w:p>
    <w:p>
      <w:r>
        <w:rPr>
          <w:rFonts w:ascii="Arial" w:hAnsi="Arial" w:cs="Arial" w:eastAsia="Arial"/>
          <w:b w:val="true"/>
          <w:sz w:val="18"/>
        </w:rPr>
        <w:t xml:space="preserve">Paper Date: </w:t>
      </w:r>
      <w:r>
        <w:rPr>
          <w:rFonts w:ascii="Arial" w:hAnsi="Arial" w:cs="Arial" w:eastAsia="Arial"/>
          <w:sz w:val="18"/>
        </w:rPr>
        <w:t>2020.9.20</w:t>
      </w:r>
    </w:p>
    <w:p>
      <w:r>
        <w:rPr>
          <w:rFonts w:ascii="Arial" w:hAnsi="Arial" w:cs="Arial" w:eastAsia="Arial"/>
          <w:b w:val="true"/>
          <w:sz w:val="18"/>
        </w:rPr>
        <w:t xml:space="preserve">Summary: </w:t>
      </w:r>
    </w:p>
    <w:p>
      <w:r>
        <w:rPr>
          <w:rFonts w:ascii="BatangChe" w:hAnsi="BatangChe" w:cs="BatangChe" w:eastAsia="BatangChe"/>
          <w:sz w:val="18"/>
        </w:rPr>
        <w:t>2020년 관중(關中)평원 도시군 협력과 발전 합동회의가 9월 19일 시안에서 열렸다. 리밍위안(李明遠) 시장이 회의에서 발언했고 바오지(寶鷄), 센양(咸陽), 퉁촨(銅川), 웨이난(渭南), 상뤄(商洛), 윈청(運城), 린펀(臨汾), 톈수이(天水), 핑량(平凉), 칭양(慶陽)시 정부 및 양링(楊凌) 시범구 관리위원회의 책임자들이 지역 내 실무적인 협력 추진과 관중평원 도시군의 균형발전체제 구축 가속화 등 주제에 대해 서로 의견을 나누고 공감대 형성을 위한 생각을 모았다. 회의 참석자들은 시안은 지리적 우세가 뚜렷하고 과학 교육 인재 자원이 풍부하며 산업 발전 기초가 튼실하여 영향력과 선도력이 강하므로 지역 내 균형 발전 가속화와 인프라 시설의 상호 연결 추진, 산업 협력과 혁신 강화, 생태 환경의 공동 관리와 상호 보증 추진 등 면에서 상시화 교류 협력 체제를 통해 각자 모두 기여할 수 있기를 기대했다.</w:t>
      </w:r>
    </w:p>
    <w:p/>
    <w:p/>
    <w:p>
      <w:r>
        <w:rPr>
          <w:rFonts w:ascii="微软雅黑" w:hAnsi="微软雅黑" w:cs="微软雅黑" w:eastAsia="微软雅黑"/>
          <w:sz w:val="18"/>
        </w:rPr>
        <w:t>2020年关中平原城市群合作与发展联席会议召开</w:t>
      </w:r>
    </w:p>
    <w:p>
      <w:r>
        <w:rPr>
          <w:rFonts w:ascii="微软雅黑" w:hAnsi="微软雅黑" w:cs="微软雅黑" w:eastAsia="微软雅黑"/>
          <w:sz w:val="18"/>
        </w:rPr>
        <w:t>2020-9-20 来源于：西安新闻网</w:t>
      </w:r>
    </w:p>
    <w:p>
      <w:pPr>
        <w:ind w:firstLineChars="200"/>
        <w:jc w:val="both"/>
      </w:pPr>
      <w:r>
        <w:rPr>
          <w:rFonts w:ascii="微软雅黑" w:hAnsi="微软雅黑" w:cs="微软雅黑" w:eastAsia="微软雅黑"/>
          <w:sz w:val="18"/>
        </w:rPr>
        <w:t>本报讯（记者 郭欣）9月19日，2020年关中平原城市群合作与发展联席会议在西安召开。</w:t>
      </w:r>
    </w:p>
    <w:p>
      <w:pPr>
        <w:ind w:firstLineChars="200"/>
        <w:jc w:val="both"/>
      </w:pPr>
      <w:r>
        <w:rPr>
          <w:rFonts w:ascii="微软雅黑" w:hAnsi="微软雅黑" w:cs="微软雅黑" w:eastAsia="微软雅黑"/>
          <w:sz w:val="18"/>
        </w:rPr>
        <w:t>市长李明远出席并讲话。市委常委、常务副市长玉苏甫江·麦麦提主持。宝鸡、咸阳、铜川、渭南、商洛、运城、临汾、天水、平凉、庆阳市政府和杨凌示范区管委会相关领导，围绕开展区域务实合作、加快建立关中平原城市群统筹协调发展机制等话题发言交流，提出意见建议，凝聚思想共识。</w:t>
      </w:r>
    </w:p>
    <w:p>
      <w:pPr>
        <w:ind w:firstLineChars="200"/>
        <w:jc w:val="both"/>
      </w:pPr>
      <w:r>
        <w:rPr>
          <w:rFonts w:ascii="微软雅黑" w:hAnsi="微软雅黑" w:cs="微软雅黑" w:eastAsia="微软雅黑"/>
          <w:sz w:val="18"/>
        </w:rPr>
        <w:t>大家表示，西安地理区位优势明显，科教人才资源丰富，产业发展基础雄厚，辐射带动能力强劲。期待通过常态化交流合作机制，努力在加快区域协调发展、推进基础设施互联互通、加强产业协同创新、推动生态环境共治联保等方面作出各自贡献。</w:t>
      </w:r>
    </w:p>
    <w:p>
      <w:pPr>
        <w:ind w:firstLineChars="200"/>
        <w:jc w:val="both"/>
      </w:pPr>
      <w:r>
        <w:rPr>
          <w:rFonts w:ascii="微软雅黑" w:hAnsi="微软雅黑" w:cs="微软雅黑" w:eastAsia="微软雅黑"/>
          <w:sz w:val="18"/>
        </w:rPr>
        <w:t>李明远表示，将认真研究吸纳大家提出的意见建议，尽快形成融合各城市需求的《关中平原城市群合作发展共识》，推动各类生产要素畅通流动，形成资源共享、错位发展、优势互补、合作共赢的协同创新发展新格局，共同推动关中平原城市群高质量发展。</w:t>
      </w:r>
    </w:p>
    <w:p>
      <w:pPr>
        <w:ind w:firstLineChars="200"/>
        <w:jc w:val="both"/>
      </w:pPr>
      <w:r>
        <w:rPr>
          <w:rFonts w:ascii="微软雅黑" w:hAnsi="微软雅黑" w:cs="微软雅黑" w:eastAsia="微软雅黑"/>
          <w:sz w:val="18"/>
        </w:rPr>
        <w:t>李明远指出，西安将以强烈的责任担当，加快建立常态化合作机制，积极谋划交通网络、生态环境、基础设施等专项合作机制，推动交流合作更加务实有效。要抢抓国家大力发展“两新一重”扩大有效投资战略机遇，在旅游、交通等领域谋划项目，为关中平原城市群高质量发展增强后劲。要加快梳理需要联席会议解决的问题，共同研究解决方案，集思广益推动落实。要探索多层次、多形式合作模式，建立深度融合的立体化城市群，丰富合作形式、拓宽合作渠道。</w:t>
      </w:r>
    </w:p>
    <w:p>
      <w:pPr>
        <w:ind w:firstLineChars="200"/>
        <w:jc w:val="both"/>
      </w:pPr>
      <w:r>
        <w:rPr>
          <w:rFonts w:ascii="微软雅黑" w:hAnsi="微软雅黑" w:cs="微软雅黑" w:eastAsia="微软雅黑"/>
          <w:sz w:val="18"/>
        </w:rPr>
        <w:t>李明远指出，面临共建“一带一路”、新时代推进西部大开发形成新格局、黄河流域生态保护和高质量发展等重大战略机遇，西安将加快建设国家中心城市，充分发挥辐射带动、示范引领、服务支撑作用，为打造区域创新发展增长极，提升关中平原城市群综合竞争力作出西安贡献。</w:t>
      </w:r>
    </w:p>
    <w:p>
      <w:pPr>
        <w:ind w:firstLineChars="200"/>
        <w:jc w:val="left"/>
      </w:pPr>
      <w:r>
        <w:br w:type="page"/>
      </w:r>
      <w:bookmarkStart w:name="t6" w:id="0"/>
      <w:bookmarkEnd w:id="0"/>
      <w:hyperlink r:id="rId59">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微软雅黑" w:hAnsi="微软雅黑" w:cs="微软雅黑" w:eastAsia="微软雅黑"/>
          <w:sz w:val="18"/>
        </w:rPr>
        <w:t>西安斐波影城携手三星Onyx 打造“观影娱乐综合体”新型业态</w:t>
      </w:r>
    </w:p>
    <w:p>
      <w:r>
        <w:rPr>
          <w:rFonts w:ascii="Arial" w:hAnsi="Arial" w:cs="Arial" w:eastAsia="Arial"/>
          <w:b w:val="true"/>
          <w:sz w:val="18"/>
        </w:rPr>
        <w:t xml:space="preserve">Publication: </w:t>
      </w:r>
      <w:r>
        <w:rPr>
          <w:rFonts w:ascii="Arial" w:hAnsi="Arial" w:cs="Arial" w:eastAsia="Arial"/>
          <w:sz w:val="18"/>
        </w:rPr>
        <w:t xml:space="preserve">china.com.cn </w:t>
      </w:r>
      <w:r>
        <w:rPr>
          <w:rFonts w:ascii="微软雅黑" w:hAnsi="微软雅黑" w:cs="微软雅黑" w:eastAsia="微软雅黑"/>
          <w:sz w:val="18"/>
        </w:rPr>
        <w:t>/ 中国网</w:t>
      </w:r>
    </w:p>
    <w:p>
      <w:r>
        <w:rPr>
          <w:rFonts w:ascii="Arial" w:hAnsi="Arial" w:cs="Arial" w:eastAsia="Arial"/>
          <w:b w:val="true"/>
          <w:sz w:val="18"/>
        </w:rPr>
        <w:t xml:space="preserve">Paper Date: </w:t>
      </w:r>
      <w:r>
        <w:rPr>
          <w:rFonts w:ascii="Arial" w:hAnsi="Arial" w:cs="Arial" w:eastAsia="Arial"/>
          <w:sz w:val="18"/>
        </w:rPr>
        <w:t>2020.9.18</w:t>
      </w:r>
    </w:p>
    <w:p>
      <w:r>
        <w:rPr>
          <w:rFonts w:ascii="Arial" w:hAnsi="Arial" w:cs="Arial" w:eastAsia="Arial"/>
          <w:b w:val="true"/>
          <w:sz w:val="18"/>
        </w:rPr>
        <w:t xml:space="preserve">Summary: </w:t>
      </w:r>
    </w:p>
    <w:p>
      <w:pPr>
        <w:ind w:firstLineChars="200"/>
        <w:jc w:val="both"/>
      </w:pPr>
      <w:r>
        <w:rPr>
          <w:rFonts w:ascii="微软雅黑" w:hAnsi="微软雅黑" w:cs="微软雅黑" w:eastAsia="微软雅黑"/>
          <w:sz w:val="18"/>
        </w:rPr>
        <w:t>“长安大道连狭斜，青牛白马七香车。”作为一座历史名城，西安不仅沉淀了历史的文明，也在现代制造、高新技术、电竞娱乐等方面日新月异。9月17日，西安斐波影城携手三星打造的“全Onyx LED屏”影院正式开幕。这不仅是西北地区的首家三星Onyx影院，也是三星、GDC、西安斐波影城共同携手在“影院＋娱乐”综合经营方面的新成果。</w:t>
      </w:r>
    </w:p>
    <w:p>
      <w:pPr>
        <w:ind w:firstLineChars="200"/>
        <w:jc w:val="both"/>
      </w:pPr>
      <w:r>
        <w:rPr>
          <w:rFonts w:ascii="微软雅黑" w:hAnsi="微软雅黑" w:cs="微软雅黑" w:eastAsia="微软雅黑"/>
          <w:sz w:val="18"/>
        </w:rPr>
        <w:t>从2018年中国首块Onyx LED屏幕落地上海，在不到三年的时间内，越来越多的影院引进了三星的Onyx LED电影屏，上海、北京、深圳、武汉、郑州等地都为影迷们带来全新的观影方式，西安斐波影城也让西北地区也首次拥有了更先进的电影放映设备。</w:t>
      </w:r>
    </w:p>
    <w:p>
      <w:pPr>
        <w:ind w:firstLineChars="200"/>
        <w:jc w:val="both"/>
      </w:pPr>
      <w:r>
        <w:rPr>
          <w:rFonts w:ascii="微软雅黑" w:hAnsi="微软雅黑" w:cs="微软雅黑" w:eastAsia="微软雅黑"/>
          <w:sz w:val="18"/>
        </w:rPr>
        <w:t>作为全球首款通过DCI认证的LED电影屏，三星Onyx LED相较于传统的投影放映技术，改被动受光为主动发光，通过精密的LED灯珠能够呈现4K超清分辨率的画面，并通过高达146fL的可调节峰值亮度、HDR高动态范围技术，避免了画面失真等问题，将深邃的黑和纯净的白以及层次感分明的细节呈现给观众，带来从“进入影院”到“进入影片”的颠覆式观影体验。三星电子大中华区显示设备营销部金度宪部长在致辞中表示：“西安，是一座历史底蕴深厚的古城，同时也是一座包容、进步的新城，此次三星与斐波影城合作将Onyx带入西安，既是经典与创新的碰撞，也是传承与进步的融合。期待通过更加真实、身临其境的视听享受，让西安的影迷也能领略到光影之巅的观影体验。”</w:t>
      </w:r>
    </w:p>
    <w:p>
      <w:pPr>
        <w:ind w:firstLineChars="200"/>
        <w:jc w:val="both"/>
      </w:pPr>
      <w:r>
        <w:rPr>
          <w:rFonts w:ascii="微软雅黑" w:hAnsi="微软雅黑" w:cs="微软雅黑" w:eastAsia="微软雅黑"/>
          <w:sz w:val="18"/>
        </w:rPr>
        <w:t>伴随着多部大片重新定档以及电影票房的回暖，电影院重新回到了人们的视野。而影院以前单一的运营模式，已经成为制约影院发展的桎梏，Onyx无可替代的自身优势为影院提供了更多的可能，影城不再是单纯的观影的场所，而是涵盖娱乐、电竞、文化等领域的“观影娱乐综合体”。与传统放映形式不同，LED电影屏的电影播放是在亮灯环境下进行的，而这，便得益于三星Onyx LED电影屏自发光的属性和广阔的可调节亮度，在明亮的环境中，小朋友们不仅能够更专注的看电影，还能够和旁边的父母边看边交流，全新的观影方式，得到了现场家长们的一致好评。陕西中影时代影院管理有限公司总经理、斐波影城负责人任建疆表示，本次引入三星和GDC联手打造的全Onyx影厅，是西安的首个LED电影屏尝试，这将彻底颠覆整个西安地区大众观影的体验，同时也将引领西北地区电影市场的新潮。</w:t>
      </w:r>
    </w:p>
    <w:p>
      <w:pPr>
        <w:ind w:firstLineChars="200"/>
        <w:jc w:val="both"/>
      </w:pPr>
      <w:r>
        <w:rPr>
          <w:rFonts w:ascii="微软雅黑" w:hAnsi="微软雅黑" w:cs="微软雅黑" w:eastAsia="微软雅黑"/>
          <w:sz w:val="18"/>
        </w:rPr>
        <w:t>Onxy LED电影屏的技术优势，为影院与娱乐活动相融合提供了硬件上的支持，对于消费者而言，基于三星Onyx影厅打造的“观影娱乐综合体”能够带来更新奇特的体验，同样，对于影院经营者，也探索出了一条摆脱同质化竞争的新思路。</w:t>
      </w:r>
    </w:p>
    <w:p>
      <w:pPr>
        <w:ind w:firstLineChars="200"/>
        <w:jc w:val="left"/>
      </w:pPr>
      <w:r>
        <w:br w:type="page"/>
      </w:r>
      <w:bookmarkStart w:name="t7" w:id="0"/>
      <w:bookmarkEnd w:id="0"/>
      <w:hyperlink r:id="rId60">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微软雅黑" w:hAnsi="微软雅黑" w:cs="微软雅黑" w:eastAsia="微软雅黑"/>
          <w:sz w:val="18"/>
        </w:rPr>
        <w:t>“双创”：为高质量发展注入活力</w:t>
      </w:r>
    </w:p>
    <w:p>
      <w:r>
        <w:rPr>
          <w:rFonts w:ascii="Arial" w:hAnsi="Arial" w:cs="Arial" w:eastAsia="Arial"/>
          <w:b w:val="true"/>
          <w:sz w:val="18"/>
        </w:rPr>
        <w:t xml:space="preserve">Publication: </w:t>
      </w:r>
      <w:r>
        <w:rPr>
          <w:rFonts w:ascii="Arial" w:hAnsi="Arial" w:cs="Arial" w:eastAsia="Arial"/>
          <w:sz w:val="18"/>
        </w:rPr>
        <w:t xml:space="preserve">sxdaily.com.cn </w:t>
      </w:r>
      <w:r>
        <w:rPr>
          <w:rFonts w:ascii="微软雅黑" w:hAnsi="微软雅黑" w:cs="微软雅黑" w:eastAsia="微软雅黑"/>
          <w:sz w:val="18"/>
        </w:rPr>
        <w:t>/ 陕西日报</w:t>
      </w:r>
    </w:p>
    <w:p>
      <w:r>
        <w:rPr>
          <w:rFonts w:ascii="Arial" w:hAnsi="Arial" w:cs="Arial" w:eastAsia="Arial"/>
          <w:b w:val="true"/>
          <w:sz w:val="18"/>
        </w:rPr>
        <w:t xml:space="preserve">Paper Date: </w:t>
      </w:r>
      <w:r>
        <w:rPr>
          <w:rFonts w:ascii="Arial" w:hAnsi="Arial" w:cs="Arial" w:eastAsia="Arial"/>
          <w:sz w:val="18"/>
        </w:rPr>
        <w:t>2020.9.21</w:t>
      </w:r>
    </w:p>
    <w:p>
      <w:r>
        <w:rPr>
          <w:rFonts w:ascii="Arial" w:hAnsi="Arial" w:cs="Arial" w:eastAsia="Arial"/>
          <w:b w:val="true"/>
          <w:sz w:val="18"/>
        </w:rPr>
        <w:t xml:space="preserve">Summary: </w:t>
      </w:r>
    </w:p>
    <w:p>
      <w:pPr>
        <w:ind w:firstLineChars="200"/>
        <w:jc w:val="both"/>
      </w:pPr>
      <w:r>
        <w:rPr>
          <w:rFonts w:ascii="微软雅黑" w:hAnsi="微软雅黑" w:cs="微软雅黑" w:eastAsia="微软雅黑"/>
          <w:sz w:val="18"/>
        </w:rPr>
        <w:t>本报记者　王梓萌</w:t>
      </w:r>
    </w:p>
    <w:p>
      <w:pPr>
        <w:ind w:firstLineChars="200"/>
        <w:jc w:val="both"/>
      </w:pPr>
      <w:r>
        <w:rPr>
          <w:rFonts w:ascii="微软雅黑" w:hAnsi="微软雅黑" w:cs="微软雅黑" w:eastAsia="微软雅黑"/>
          <w:sz w:val="18"/>
        </w:rPr>
        <w:t>创新的浪潮改变着每个人的生活。</w:t>
      </w:r>
    </w:p>
    <w:p>
      <w:pPr>
        <w:ind w:firstLineChars="200"/>
        <w:jc w:val="both"/>
      </w:pPr>
      <w:r>
        <w:rPr>
          <w:rFonts w:ascii="微软雅黑" w:hAnsi="微软雅黑" w:cs="微软雅黑" w:eastAsia="微软雅黑"/>
          <w:sz w:val="18"/>
        </w:rPr>
        <w:t>如今，争做创客已是不少人的笃定选择：怀揣梦想，并愿意为之努力；心有想法，并愿意把其变成现实。在这样的宏阔背景下，为深入实施创新驱动发展战略，近年来，陕西省科技厅把“双创”作为培育经济增长新引擎和实现高质量发展的重要抓手，加快构建完善的创新创业孵化体系，营造良好的创新创业生态环境，形成了全社会创新创业的新浪潮。</w:t>
      </w:r>
    </w:p>
    <w:p>
      <w:pPr>
        <w:ind w:firstLineChars="200"/>
        <w:jc w:val="both"/>
      </w:pPr>
      <w:r>
        <w:rPr>
          <w:rFonts w:ascii="微软雅黑" w:hAnsi="微软雅黑" w:cs="微软雅黑" w:eastAsia="微软雅黑"/>
          <w:sz w:val="18"/>
        </w:rPr>
        <w:t>创新创业大赛</w:t>
      </w:r>
    </w:p>
    <w:p>
      <w:pPr>
        <w:ind w:firstLineChars="200"/>
        <w:jc w:val="both"/>
      </w:pPr>
      <w:r>
        <w:rPr>
          <w:rFonts w:ascii="微软雅黑" w:hAnsi="微软雅黑" w:cs="微软雅黑" w:eastAsia="微软雅黑"/>
          <w:sz w:val="18"/>
        </w:rPr>
        <w:t>激发“双创”活力</w:t>
      </w:r>
    </w:p>
    <w:p>
      <w:pPr>
        <w:ind w:firstLineChars="200"/>
        <w:jc w:val="both"/>
      </w:pPr>
      <w:r>
        <w:rPr>
          <w:rFonts w:ascii="微软雅黑" w:hAnsi="微软雅黑" w:cs="微软雅黑" w:eastAsia="微软雅黑"/>
          <w:sz w:val="18"/>
        </w:rPr>
        <w:t>7月3日至9月1日，第九届中国创新创业大赛（陕西赛区）暨第七届陕西省科技创新创业大赛顺利举行。作为陕西省一项重要的“双创”活动，大赛秉承“高质量办赛、高质量服务、高质量发展”的要求，把围绕企业、服务企业、助力企业作为出发点和落脚点，将大赛打造成推动“双创”升级、推动企业高质量发展的重要平台。</w:t>
      </w:r>
    </w:p>
    <w:p>
      <w:pPr>
        <w:ind w:firstLineChars="200"/>
        <w:jc w:val="both"/>
      </w:pPr>
      <w:r>
        <w:rPr>
          <w:rFonts w:ascii="微软雅黑" w:hAnsi="微软雅黑" w:cs="微软雅黑" w:eastAsia="微软雅黑"/>
          <w:sz w:val="18"/>
        </w:rPr>
        <w:t>新一代信息技术、高端装备制造、新材料、生物、新能源汽车……此次大赛中，一群群意气风发的创业者大显身手，一批批奇思妙想的创新产品引人注目。经过精彩展示和激烈角逐，各行业组的优秀企业和项目脱颖而出，在展示了大批自主创新科技成果的同时，也让人们真切感受到了“双创”的活力。</w:t>
      </w:r>
    </w:p>
    <w:p>
      <w:pPr>
        <w:ind w:firstLineChars="200"/>
        <w:jc w:val="both"/>
      </w:pPr>
      <w:r>
        <w:rPr>
          <w:rFonts w:ascii="微软雅黑" w:hAnsi="微软雅黑" w:cs="微软雅黑" w:eastAsia="微软雅黑"/>
          <w:sz w:val="18"/>
        </w:rPr>
        <w:t>“大赛充分点燃了大家的创业热情，各地的创客们蜂拥而至、争先报名。据统计，本次大赛有673家企业成功报名，经过资格审查、初赛和复赛，共有138家企业入围决赛，其中成长组78家，初创组60家。”大赛相关负责人告诉记者。</w:t>
      </w:r>
    </w:p>
    <w:p>
      <w:pPr>
        <w:ind w:firstLineChars="200"/>
        <w:jc w:val="both"/>
      </w:pPr>
      <w:r>
        <w:rPr>
          <w:rFonts w:ascii="微软雅黑" w:hAnsi="微软雅黑" w:cs="微软雅黑" w:eastAsia="微软雅黑"/>
          <w:sz w:val="18"/>
        </w:rPr>
        <w:t>陕西麦可罗生物科技有限公司（以下简称麦可罗）是一家生产生物农药原料药的高新技术企业，曾先后参与春雷霉素、多抗霉素、中生菌素等多个生物农药产品的国标和行标制定。在此次大赛中，麦可罗凭借“春雷霉素原料药生产关键技术及产业化”项目取得生物成长组第一名。</w:t>
      </w:r>
    </w:p>
    <w:p>
      <w:pPr>
        <w:ind w:firstLineChars="200"/>
        <w:jc w:val="both"/>
      </w:pPr>
      <w:r>
        <w:rPr>
          <w:rFonts w:ascii="微软雅黑" w:hAnsi="微软雅黑" w:cs="微软雅黑" w:eastAsia="微软雅黑"/>
          <w:sz w:val="18"/>
        </w:rPr>
        <w:t>“麦可罗的发展得益于长期坚持创新驱动，特别是5年来，我们加大了对新技术、新工艺、新产品的投入，深挖市场潜力，突破行业技术壁垒。此次创新创业大赛给了我们充分展示的机会，我们将利用好国家对科创企业的扶持政策，不断提升自主创新能力，加快推动科技成果转化。”麦可罗营销中心主任陈豪说。</w:t>
      </w:r>
    </w:p>
    <w:p>
      <w:pPr>
        <w:ind w:firstLineChars="200"/>
        <w:jc w:val="both"/>
      </w:pPr>
      <w:r>
        <w:rPr>
          <w:rFonts w:ascii="微软雅黑" w:hAnsi="微软雅黑" w:cs="微软雅黑" w:eastAsia="微软雅黑"/>
          <w:sz w:val="18"/>
        </w:rPr>
        <w:t>春雷霉素属于氨基糖苷类天然产物生物农药，自研发以来，在亚洲和南美洲广泛用于农业真菌和细菌性病害的防治。“春雷霉素对水稻稻瘟病的防治尤为显著，一般防效可达到80%以上。”陈豪介绍，原药纯度和含量是制约春雷霉素进一步产业化生产的瓶颈问题。经过广泛的市场调查与长期的科研攻关，麦可罗研制出了含量更高、性能更优的原药，公司还凭借“高纯度春雷霉素原药产业化开发”项目获得了2019年度陕西省科学技术进步奖二等奖，填补了高质量春雷霉素原料药的国内空白，产品市场占有率达到80%以上，也为当前我国生物农药品种产业化奠定了基础。</w:t>
      </w:r>
    </w:p>
    <w:p>
      <w:pPr>
        <w:ind w:firstLineChars="200"/>
        <w:jc w:val="both"/>
      </w:pPr>
      <w:r>
        <w:rPr>
          <w:rFonts w:ascii="微软雅黑" w:hAnsi="微软雅黑" w:cs="微软雅黑" w:eastAsia="微软雅黑"/>
          <w:sz w:val="18"/>
        </w:rPr>
        <w:t>“电力云医生”是西安广林汇智能源科技有限公司推出的电力智能运维SaaS服务系统，拿到了本次大赛中新能源组的第一名。该公司总经理耿庆表示：“创新创业大赛是一个全方位对接资源和展示自我的平台。通过大赛，我们能够系统性思考公司的商业模式、营销策略，以及自身的核心竞争力。大赛评委能够快速诊断出参赛公司的隐藏问题，让创业者及时了解自身短板并采取相应措施，因此对于参赛的团队与个人来说，这是一次很好的学习机会。”</w:t>
      </w:r>
    </w:p>
    <w:p>
      <w:pPr>
        <w:ind w:firstLineChars="200"/>
        <w:jc w:val="both"/>
      </w:pPr>
      <w:r>
        <w:rPr>
          <w:rFonts w:ascii="微软雅黑" w:hAnsi="微软雅黑" w:cs="微软雅黑" w:eastAsia="微软雅黑"/>
          <w:sz w:val="18"/>
        </w:rPr>
        <w:t>除此之外，省科技厅还连续举办中美青年创客大赛、中国创新挑战赛等赛事活动，发展青少年创客教育，搭建“科技小屋”，开展“创客漂流计划”，组织举办各类“创客下乡”活动，在全省范围内形成了良好的创新创业氛围。</w:t>
      </w:r>
    </w:p>
    <w:p>
      <w:pPr>
        <w:ind w:firstLineChars="200"/>
        <w:jc w:val="both"/>
      </w:pPr>
      <w:r>
        <w:rPr>
          <w:rFonts w:ascii="微软雅黑" w:hAnsi="微软雅黑" w:cs="微软雅黑" w:eastAsia="微软雅黑"/>
          <w:sz w:val="18"/>
        </w:rPr>
        <w:t>完善创业孵化体系</w:t>
      </w:r>
    </w:p>
    <w:p>
      <w:pPr>
        <w:ind w:firstLineChars="200"/>
        <w:jc w:val="both"/>
      </w:pPr>
      <w:r>
        <w:rPr>
          <w:rFonts w:ascii="微软雅黑" w:hAnsi="微软雅黑" w:cs="微软雅黑" w:eastAsia="微软雅黑"/>
          <w:sz w:val="18"/>
        </w:rPr>
        <w:t>助力“双创”取得实效</w:t>
      </w:r>
    </w:p>
    <w:p>
      <w:pPr>
        <w:ind w:firstLineChars="200"/>
        <w:jc w:val="both"/>
      </w:pPr>
      <w:r>
        <w:rPr>
          <w:rFonts w:ascii="微软雅黑" w:hAnsi="微软雅黑" w:cs="微软雅黑" w:eastAsia="微软雅黑"/>
          <w:sz w:val="18"/>
        </w:rPr>
        <w:t>创新创业的成功，需要个人努力，更离不开制度环境。为构建完善的“双创”政策体系，省科技厅先后出台了《陕西“众创空间”孵化基地建设实施方案》《关于支持众创空间建设发展促进科技型创业的行动方案（2016—2020）》《陕西省省属企业专业化众创空间工作方案》，修订《省科技企业孵化器认定和管理办法》等政策，不断培育壮大各类众创孵化载体。</w:t>
      </w:r>
    </w:p>
    <w:p>
      <w:pPr>
        <w:ind w:firstLineChars="200"/>
        <w:jc w:val="both"/>
      </w:pPr>
      <w:r>
        <w:rPr>
          <w:rFonts w:ascii="微软雅黑" w:hAnsi="微软雅黑" w:cs="微软雅黑" w:eastAsia="微软雅黑"/>
          <w:sz w:val="18"/>
        </w:rPr>
        <w:t>“‘双创’发展引爆大众创新创业热情，随着创新创业孵化链条的不断完善，从创意到产业的创新创业服务生态逐渐形成。”省科技厅相关负责人告诉记者，为进一步激发市场活力和全社会创造力，省科技厅从支持孵化载体多元发展、构建开放共享孵化生态、加强科技金融投资服务等方面营造创新创业的良好生态，推动“双创”高质量发展。</w:t>
      </w:r>
    </w:p>
    <w:p>
      <w:pPr>
        <w:ind w:firstLineChars="200"/>
        <w:jc w:val="both"/>
      </w:pPr>
      <w:r>
        <w:rPr>
          <w:rFonts w:ascii="微软雅黑" w:hAnsi="微软雅黑" w:cs="微软雅黑" w:eastAsia="微软雅黑"/>
          <w:sz w:val="18"/>
        </w:rPr>
        <w:t>截至去年年底，全省建立各类孵化载体达到1451家，其中，省级以上419家，国家级171家。在孵企业4.8万余家，从业人数50万余人，毕业企业4000余家，120余家挂牌上市……正是政策、人才、平台、资本和环境全面优化的“双创”体系，让大批带着创新项目的人才和企业在这里生根发芽。</w:t>
      </w:r>
    </w:p>
    <w:p>
      <w:pPr>
        <w:ind w:firstLineChars="200"/>
        <w:jc w:val="both"/>
      </w:pPr>
      <w:r>
        <w:rPr>
          <w:rFonts w:ascii="微软雅黑" w:hAnsi="微软雅黑" w:cs="微软雅黑" w:eastAsia="微软雅黑"/>
          <w:sz w:val="18"/>
        </w:rPr>
        <w:t>作为科技部首批认定的国家级综合性孵化器，西安高新区创业园发展中心围绕生物医药、智能硬件制造、文化创意、“互联网+”四大产业方向，依托全功能的丰富创业服务资源，承载全方位、多元化的“双创”要素，目前已形成“苗圃—孵化器—加速器”全链条孵化培育体系，实现了从项目孵化到企业孵化再到加速培育的一体化孵化链条。</w:t>
      </w:r>
    </w:p>
    <w:p>
      <w:pPr>
        <w:ind w:firstLineChars="200"/>
        <w:jc w:val="both"/>
      </w:pPr>
      <w:r>
        <w:rPr>
          <w:rFonts w:ascii="微软雅黑" w:hAnsi="微软雅黑" w:cs="微软雅黑" w:eastAsia="微软雅黑"/>
          <w:sz w:val="18"/>
        </w:rPr>
        <w:t>西安中科华芯测控有限公司（以下简称中科华芯）的科研生产基地坐落于西安高新区创业园发展中心，是一家从事光纤传感器和监测设备的研发、制造、批发、零售及技术服务的高新技术企业。公司在成立之初，资金短缺成为制约其发展的首要因素。面对硬科技初创企业的迫切需求，西安高新区创业园发展中心建立了企业投融资服务平台，吸引省内外多家投资机构入股中科华芯，解决了企业的燃眉之急，极大地推动了企业的发展。</w:t>
      </w:r>
    </w:p>
    <w:p>
      <w:pPr>
        <w:ind w:firstLineChars="200"/>
        <w:jc w:val="both"/>
      </w:pPr>
      <w:r>
        <w:rPr>
          <w:rFonts w:ascii="微软雅黑" w:hAnsi="微软雅黑" w:cs="微软雅黑" w:eastAsia="微软雅黑"/>
          <w:sz w:val="18"/>
        </w:rPr>
        <w:t>2017年，在西安高新区创业园发展中心的大力支持下，中科华芯的光纤传感器技术成功转化为批量化产品，产品在精度、可靠性方面均处于国内同类产品领先水平。“今后，我们将继续依靠科技创新，进一步提高新产品的科技含量，不断改进生产工艺，持续提高生产效率，把中科华芯做大做强。”公司相关负责人表示。</w:t>
      </w:r>
    </w:p>
    <w:p>
      <w:pPr>
        <w:ind w:firstLineChars="200"/>
        <w:jc w:val="both"/>
      </w:pPr>
      <w:r>
        <w:rPr>
          <w:rFonts w:ascii="微软雅黑" w:hAnsi="微软雅黑" w:cs="微软雅黑" w:eastAsia="微软雅黑"/>
          <w:sz w:val="18"/>
        </w:rPr>
        <w:t>此外，中科创星孵化器、西工大飞天创客空间、渭南（西安）创新创业孵化器等一系列孵化平台的相继建立，为企业发展注入新活力，提供新引擎，并陆续孵化出翱翔星空创业团队、陕西欧卡电子智能科技有限公司、西安炬光科技股份有限公司、西安蜂语信息科技有限公司等优秀企业和团队。</w:t>
      </w:r>
    </w:p>
    <w:p>
      <w:pPr>
        <w:ind w:firstLineChars="200"/>
        <w:jc w:val="both"/>
      </w:pPr>
      <w:r>
        <w:rPr>
          <w:rFonts w:ascii="微软雅黑" w:hAnsi="微软雅黑" w:cs="微软雅黑" w:eastAsia="微软雅黑"/>
          <w:sz w:val="18"/>
        </w:rPr>
        <w:t>创业与创新的有机结合，推动了实体经济转型升级。目前，在全省数百家孵化平台中，一半以上是专注于移动互联网、云计算、智能制造、新材料、生物医药、航空航天等领域的众创空间、孵化器，聚集了一批研发服务、分析测试、检验检测等各具特色的专业化服务平台，催生了一大批以创新为内容的科技型企业。</w:t>
      </w:r>
    </w:p>
    <w:p>
      <w:pPr>
        <w:ind w:firstLineChars="200"/>
        <w:jc w:val="both"/>
      </w:pPr>
      <w:r>
        <w:rPr>
          <w:rFonts w:ascii="微软雅黑" w:hAnsi="微软雅黑" w:cs="微软雅黑" w:eastAsia="微软雅黑"/>
          <w:sz w:val="18"/>
        </w:rPr>
        <w:t>“下一步，省科技厅还将继续支持孵化载体多元发展，持续加强创业孵化链条建设，到2022年，全省各类‘双创’孵化载体将达到2000家，各设区市至少形成一个特色众创集聚区，从而为我省高质量发展注入不竭动力。”省科技厅相关负责人说。</w:t>
      </w:r>
    </w:p>
    <w:p>
      <w:pPr>
        <w:ind w:firstLineChars="200"/>
        <w:jc w:val="left"/>
      </w:pPr>
      <w:r>
        <w:br w:type="page"/>
      </w:r>
      <w:bookmarkStart w:name="t8" w:id="0"/>
      <w:bookmarkEnd w:id="0"/>
      <w:hyperlink r:id="rId61">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BatangChe" w:hAnsi="BatangChe" w:cs="BatangChe" w:eastAsia="BatangChe"/>
          <w:sz w:val="18"/>
        </w:rPr>
        <w:t>Marvell, TSMC과의 협력 확대하여 5나노 기술 기반의 데이터 인프라스트럭처 제품 출시 예정</w:t>
      </w:r>
    </w:p>
    <w:p>
      <w:r>
        <w:rPr>
          <w:rFonts w:ascii="微软雅黑" w:hAnsi="微软雅黑" w:cs="微软雅黑" w:eastAsia="微软雅黑"/>
          <w:sz w:val="18"/>
        </w:rPr>
        <w:t xml:space="preserve">           Marvell 宣布扩大与台积电合作，打造5纳米技术数据基础设施产品组合</w:t>
      </w:r>
    </w:p>
    <w:p>
      <w:r>
        <w:rPr>
          <w:rFonts w:ascii="Arial" w:hAnsi="Arial" w:cs="Arial" w:eastAsia="Arial"/>
          <w:b w:val="true"/>
          <w:sz w:val="18"/>
        </w:rPr>
        <w:t xml:space="preserve">Publication: </w:t>
      </w:r>
      <w:r>
        <w:rPr>
          <w:rFonts w:ascii="Arial" w:hAnsi="Arial" w:cs="Arial" w:eastAsia="Arial"/>
          <w:sz w:val="18"/>
        </w:rPr>
        <w:t xml:space="preserve">ithome.com </w:t>
      </w:r>
      <w:r>
        <w:rPr>
          <w:rFonts w:ascii="微软雅黑" w:hAnsi="微软雅黑" w:cs="微软雅黑" w:eastAsia="微软雅黑"/>
          <w:sz w:val="18"/>
        </w:rPr>
        <w:t>/ IT之家</w:t>
      </w:r>
    </w:p>
    <w:p>
      <w:r>
        <w:rPr>
          <w:rFonts w:ascii="Arial" w:hAnsi="Arial" w:cs="Arial" w:eastAsia="Arial"/>
          <w:b w:val="true"/>
          <w:sz w:val="18"/>
        </w:rPr>
        <w:t xml:space="preserve">Paper Date: </w:t>
      </w:r>
      <w:r>
        <w:rPr>
          <w:rFonts w:ascii="Arial" w:hAnsi="Arial" w:cs="Arial" w:eastAsia="Arial"/>
          <w:sz w:val="18"/>
        </w:rPr>
        <w:t>2020.9.18</w:t>
      </w:r>
    </w:p>
    <w:p>
      <w:r>
        <w:rPr>
          <w:rFonts w:ascii="Arial" w:hAnsi="Arial" w:cs="Arial" w:eastAsia="Arial"/>
          <w:b w:val="true"/>
          <w:sz w:val="18"/>
        </w:rPr>
        <w:t xml:space="preserve">Summary: </w:t>
      </w:r>
    </w:p>
    <w:p>
      <w:r>
        <w:rPr>
          <w:rFonts w:ascii="BatangChe" w:hAnsi="BatangChe" w:cs="BatangChe" w:eastAsia="BatangChe"/>
          <w:sz w:val="18"/>
        </w:rPr>
        <w:t>9월 18일, 데이터 인프라스트럭처 반도체 솔루션업체인 Marvell은 반도체 파운드리 업체인 TSMC와의 장기적인 파트너 관계를 지속적으로 확대하는 동시에 5나노 공정기술을 적용해 데이터 인프라스트럭처 시장에 칩 제품구성을 출시할 예정이라고 공식 발표했다. Marvell은 5나노 제품구성에 관한 다양한 디자인 및 파트너쉽에 관해 계약을 이미 체결한 상태이며 현재 운영업체, 기업, 자동차, 데이터센터 시장을 위한 솔루션 개발에 착수했는바, 내년 연말까지 1차 제품 샘플이 제공될 전망이다.</w:t>
      </w:r>
    </w:p>
    <w:p/>
    <w:p/>
    <w:p>
      <w:r>
        <w:rPr>
          <w:rFonts w:ascii="微软雅黑" w:hAnsi="微软雅黑" w:cs="微软雅黑" w:eastAsia="微软雅黑"/>
          <w:sz w:val="18"/>
        </w:rPr>
        <w:t>Marvell 宣布扩大与台积电合作，打造5纳米技术数据基础设施产品组合</w:t>
      </w:r>
    </w:p>
    <w:p>
      <w:r>
        <w:rPr>
          <w:rFonts w:ascii="微软雅黑" w:hAnsi="微软雅黑" w:cs="微软雅黑" w:eastAsia="微软雅黑"/>
          <w:sz w:val="18"/>
        </w:rPr>
        <w:t>2020-9-18 来源于：IT之家</w:t>
      </w:r>
    </w:p>
    <w:p>
      <w:pPr>
        <w:ind w:firstLineChars="200"/>
        <w:jc w:val="both"/>
      </w:pPr>
      <w:r>
        <w:rPr>
          <w:rFonts w:ascii="微软雅黑" w:hAnsi="微软雅黑" w:cs="微软雅黑" w:eastAsia="微软雅黑"/>
          <w:sz w:val="18"/>
        </w:rPr>
        <w:t>9月18日，数据基础设施半导体解决方案厂商 Marvell 宣布，将扩大与半导体代工制造商台积电的长期合作伙伴关系，采用 5 纳米工艺技术，为数据基础设施市场交付全面的芯片产品组合。</w:t>
      </w:r>
    </w:p>
    <w:p>
      <w:pPr>
        <w:ind w:firstLineChars="200"/>
        <w:jc w:val="both"/>
      </w:pPr>
      <w:r>
        <w:rPr>
          <w:rFonts w:ascii="微软雅黑" w:hAnsi="微软雅黑" w:cs="微软雅黑" w:eastAsia="微软雅黑"/>
          <w:sz w:val="18"/>
        </w:rPr>
        <w:t>据介绍，Marvell 5纳米产品组合是与台积电合作打造的，其采用台积电已经量产的最新制程工艺技术，5 纳米产品组合将提供面向各种终端市场应用的基础设施开发的高性能计算、网络和安全技术。此外，Marvell 的以太网连接解决方案可实现高性能、低功耗网络连接，并针对从云数据中心到环境复杂的汽车市场的应用进行了优化。</w:t>
      </w:r>
    </w:p>
    <w:p>
      <w:pPr>
        <w:ind w:firstLineChars="200"/>
        <w:jc w:val="both"/>
      </w:pPr>
      <w:r>
        <w:rPr>
          <w:rFonts w:ascii="微软雅黑" w:hAnsi="微软雅黑" w:cs="微软雅黑" w:eastAsia="微软雅黑"/>
          <w:sz w:val="18"/>
        </w:rPr>
        <w:t>Marvell 的 OCTEON 平台是基于 ARM 的计算架构，适用于各种有线和无线网络设备，包括交换机、路由器、安全网关、防火墙和网络监控解决方案。OCTEON 数据处理单元 (DPU)，可用于数据中心的规模计算，支持多种加速和卸载功能，包括智能网卡控制器（ NIC）和安全加速器。同时，Marvell 的 OCTEON Fusion 平台拥有经过优化和定制的 5G 处理和基带功能。</w:t>
      </w:r>
    </w:p>
    <w:p>
      <w:pPr>
        <w:ind w:firstLineChars="200"/>
        <w:jc w:val="both"/>
      </w:pPr>
      <w:r>
        <w:rPr>
          <w:rFonts w:ascii="微软雅黑" w:hAnsi="微软雅黑" w:cs="微软雅黑" w:eastAsia="微软雅黑"/>
          <w:sz w:val="18"/>
        </w:rPr>
        <w:t>据悉，Marvell 已就 5 纳米产品组合的多种设计与合作伙伴签订合约，目前正在为运营商、企业、汽车和数据中心市场开发解决方案，首批产品将于明年年底前提供样品。</w:t>
      </w:r>
    </w:p>
    <w:p>
      <w:pPr>
        <w:ind w:firstLineChars="200"/>
        <w:jc w:val="both"/>
      </w:pPr>
      <w:r>
        <w:rPr>
          <w:rFonts w:ascii="微软雅黑" w:hAnsi="微软雅黑" w:cs="微软雅黑" w:eastAsia="微软雅黑"/>
          <w:sz w:val="18"/>
        </w:rPr>
        <w:t>Marvell 全套 5 纳米解决方案包括 112Gbps 长距离高速 SerDes 传输技术、处理器子系统、加密引擎、系统单晶片结构、芯片到芯片互联以及各种物理层接口。据介绍，包括这些技术在内的更多技术现在正基于台积电 N5P 工艺进行开发。N5P 工艺是台积电 5 纳米技术的增强版，与之前的 7 纳米技术相比，速度提高约 20% 或功耗降低 40%。</w:t>
      </w:r>
    </w:p>
    <w:p>
      <w:pPr>
        <w:ind w:firstLineChars="200"/>
        <w:jc w:val="both"/>
      </w:pPr>
      <w:r>
        <w:rPr>
          <w:rFonts w:ascii="微软雅黑" w:hAnsi="微软雅黑" w:cs="微软雅黑" w:eastAsia="微软雅黑"/>
          <w:sz w:val="18"/>
        </w:rPr>
        <w:t>台积电业务发展高级副总裁 Kevin Zhang 博士表示：“与 Marvell 合作，我们将致力于满足该市场在开发、质量、供应和产能方面不断增长的需求。在 5G 时代，需要尖端芯片技术支持的应用数量将超过以往。我们与 Marvell 合作，将双方的设计与工艺专长结合，共同迈入 5 纳米技术时代。”</w:t>
      </w:r>
    </w:p>
    <w:p>
      <w:pPr>
        <w:ind w:firstLineChars="200"/>
        <w:jc w:val="both"/>
      </w:pPr>
      <w:r>
        <w:rPr>
          <w:rFonts w:ascii="微软雅黑" w:hAnsi="微软雅黑" w:cs="微软雅黑" w:eastAsia="微软雅黑"/>
          <w:sz w:val="18"/>
        </w:rPr>
        <w:t>Marvell 公司网络和处理器部门首席战略官兼执行副总裁 Raghib Hussain 表示：“投资数据基础设施的时机已经到来，台积电的 5 纳米工艺可以提供良好的功耗、性能和栅密度，这对于满足全企业在云、5G、企业和汽车领域的需求至关重要。”</w:t>
      </w:r>
    </w:p>
    <w:p>
      <w:pPr>
        <w:ind w:firstLineChars="200"/>
        <w:jc w:val="left"/>
      </w:pPr>
      <w:r>
        <w:br w:type="page"/>
      </w:r>
      <w:bookmarkStart w:name="t9" w:id="0"/>
      <w:bookmarkEnd w:id="0"/>
      <w:hyperlink r:id="rId62">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BatangChe" w:hAnsi="BatangChe" w:cs="BatangChe" w:eastAsia="BatangChe"/>
          <w:sz w:val="18"/>
        </w:rPr>
        <w:t>제23기 중국집적회로제조 연례회의가 광저우 황푸서 개최</w:t>
      </w:r>
    </w:p>
    <w:p>
      <w:r>
        <w:rPr>
          <w:rFonts w:ascii="微软雅黑" w:hAnsi="微软雅黑" w:cs="微软雅黑" w:eastAsia="微软雅黑"/>
          <w:sz w:val="18"/>
        </w:rPr>
        <w:t xml:space="preserve">           第23届中国集成电路制造年会在广州黄埔举行</w:t>
      </w:r>
    </w:p>
    <w:p>
      <w:r>
        <w:rPr>
          <w:rFonts w:ascii="Arial" w:hAnsi="Arial" w:cs="Arial" w:eastAsia="Arial"/>
          <w:b w:val="true"/>
          <w:sz w:val="18"/>
        </w:rPr>
        <w:t xml:space="preserve">Publication: </w:t>
      </w:r>
      <w:r>
        <w:rPr>
          <w:rFonts w:ascii="Arial" w:hAnsi="Arial" w:cs="Arial" w:eastAsia="Arial"/>
          <w:sz w:val="18"/>
        </w:rPr>
        <w:t xml:space="preserve">gmw.cn </w:t>
      </w:r>
      <w:r>
        <w:rPr>
          <w:rFonts w:ascii="微软雅黑" w:hAnsi="微软雅黑" w:cs="微软雅黑" w:eastAsia="微软雅黑"/>
          <w:sz w:val="18"/>
        </w:rPr>
        <w:t>/ 光明网</w:t>
      </w:r>
    </w:p>
    <w:p>
      <w:r>
        <w:rPr>
          <w:rFonts w:ascii="Arial" w:hAnsi="Arial" w:cs="Arial" w:eastAsia="Arial"/>
          <w:b w:val="true"/>
          <w:sz w:val="18"/>
        </w:rPr>
        <w:t xml:space="preserve">Paper Date: </w:t>
      </w:r>
      <w:r>
        <w:rPr>
          <w:rFonts w:ascii="Arial" w:hAnsi="Arial" w:cs="Arial" w:eastAsia="Arial"/>
          <w:sz w:val="18"/>
        </w:rPr>
        <w:t>2020.9.18</w:t>
      </w:r>
    </w:p>
    <w:p>
      <w:r>
        <w:rPr>
          <w:rFonts w:ascii="Arial" w:hAnsi="Arial" w:cs="Arial" w:eastAsia="Arial"/>
          <w:b w:val="true"/>
          <w:sz w:val="18"/>
        </w:rPr>
        <w:t xml:space="preserve">Summary: </w:t>
      </w:r>
    </w:p>
    <w:p>
      <w:r>
        <w:rPr>
          <w:rFonts w:ascii="BatangChe" w:hAnsi="BatangChe" w:cs="BatangChe" w:eastAsia="BatangChe"/>
          <w:sz w:val="18"/>
        </w:rPr>
        <w:t>9월 17일 보도에 따르면, 이틀 간의 제23기 중국집적회로제조 연례회의(CICD 2020) 및 광둥 집적회로산업발전포럼이 광저우 황푸구와 광저우 개발구에서 개최됐다. 집적회로의 설계, 제조, 패키지와 테스트, 전용설비 및 재료 분야의 200여 개 국내외 업체의 대표, 30여 개 과학연구소 관계자, 16개 대학교의 교수와 전문가, 국가 대형 펀드 및 투자기구의 대표들이 이번 회의에 참석해 중국의 집적회로 산업의 발전과 전경에 대해 논의했다. 이날 출범된 광둥성 반도체 및 집적회로 산업투자기금은 1차적으로 200억 위안의 규모를 달성했으며 재정성 자금을 메인으로, 사회의 투자를 적극 유치 및 장려하여 우수한 기업과 중점 프로젝트의 건설을 중점적으로 지원해주게 된다. 이를 통해 산업의 업스트림 및 다운스트림의 조화로운 발전을 촉진할 예정이다.</w:t>
      </w:r>
    </w:p>
    <w:p/>
    <w:p/>
    <w:p>
      <w:r>
        <w:rPr>
          <w:rFonts w:ascii="微软雅黑" w:hAnsi="微软雅黑" w:cs="微软雅黑" w:eastAsia="微软雅黑"/>
          <w:sz w:val="18"/>
        </w:rPr>
        <w:t>第23届中国集成电路制造年会在广州黄埔举行</w:t>
      </w:r>
    </w:p>
    <w:p>
      <w:r>
        <w:rPr>
          <w:rFonts w:ascii="微软雅黑" w:hAnsi="微软雅黑" w:cs="微软雅黑" w:eastAsia="微软雅黑"/>
          <w:sz w:val="18"/>
        </w:rPr>
        <w:t>2020-9-18 来源于：光明网</w:t>
      </w:r>
    </w:p>
    <w:p>
      <w:pPr>
        <w:ind w:firstLineChars="200"/>
        <w:jc w:val="both"/>
      </w:pPr>
      <w:r>
        <w:rPr>
          <w:rFonts w:ascii="微软雅黑" w:hAnsi="微软雅黑" w:cs="微软雅黑" w:eastAsia="微软雅黑"/>
          <w:sz w:val="18"/>
        </w:rPr>
        <w:t>9月17日，为期两天的第23届中国集成电路制造年会（CICD 2020）暨广东集成电路产业发展论坛在广州市黄埔区、广州开发区举行。来自集成电路设计、制造、封装测试、专用设备及材料领域的共200多家国内外知名企业行业代表，30多家科研院所、16家高校的教授和专家，以及国家大基金和投资机构代表齐聚黄埔“论剑”，共话中国集成电路的发展和前景。</w:t>
      </w:r>
    </w:p>
    <w:p>
      <w:pPr>
        <w:ind w:firstLineChars="200"/>
        <w:jc w:val="both"/>
      </w:pPr>
      <w:r>
        <w:rPr>
          <w:rFonts w:ascii="微软雅黑" w:hAnsi="微软雅黑" w:cs="微软雅黑" w:eastAsia="微软雅黑"/>
          <w:sz w:val="18"/>
        </w:rPr>
        <w:t>本次年会由国家工信部电子信息司、中国半导体行业协会指导，中国半导体行业协会集成电路分会主办，广州市黄埔区政府承办。年会围绕“赋能制造业，拓展大集群”主题开展高峰论坛、专题研讨、圆桌交流等一系列活动。约800名与会专家学者共商集成电路产业链协同创新，探寻区域协作、产业集聚发展的新思路、新方法和新途径。</w:t>
      </w:r>
    </w:p>
    <w:p>
      <w:pPr>
        <w:ind w:firstLineChars="200"/>
        <w:jc w:val="both"/>
      </w:pPr>
      <w:r>
        <w:rPr>
          <w:rFonts w:ascii="微软雅黑" w:hAnsi="微软雅黑" w:cs="微软雅黑" w:eastAsia="微软雅黑"/>
          <w:sz w:val="18"/>
        </w:rPr>
        <w:t>活动现场，广东省智能传感器产业园正式启动，广东省集成电路行业协会成立及授牌，现场还发布了广东省半导体及集成电路产业投资基金。黄埔区、广州开发区出台粤港澳大湾区首个区县级智能传感器产业专项政策——“智能传感器20条”，在技术、应用、产业、平台、人才等方面加大对智能传感器倾斜支持力度。</w:t>
      </w:r>
    </w:p>
    <w:p>
      <w:pPr>
        <w:ind w:firstLineChars="200"/>
        <w:jc w:val="both"/>
      </w:pPr>
      <w:r>
        <w:rPr>
          <w:rFonts w:ascii="微软雅黑" w:hAnsi="微软雅黑" w:cs="微软雅黑" w:eastAsia="微软雅黑"/>
          <w:sz w:val="18"/>
        </w:rPr>
        <w:t>据悉，“智能传感器20条”从“重创新”“强龙头”“抓应用”“抢人才”“筑体系”五方面着力，推动智能传感器技术创新，大力发展智能传感器新兴产业，争创国家级智能传感器产业园，从而加快黄埔打造让“企业离成功最近”的智能传感器产业集聚和应用示范第一区。</w:t>
      </w:r>
    </w:p>
    <w:p>
      <w:pPr>
        <w:ind w:firstLineChars="200"/>
        <w:jc w:val="both"/>
      </w:pPr>
      <w:r>
        <w:rPr>
          <w:rFonts w:ascii="微软雅黑" w:hAnsi="微软雅黑" w:cs="微软雅黑" w:eastAsia="微软雅黑"/>
          <w:sz w:val="18"/>
        </w:rPr>
        <w:t>“智能传感器20条”针对我国智能传感器产业发展需要的高端设备、关键零部件和元器件、关键材料等环节的产业链缺环，对智能传感器研发创新能力和核心技术攻关和产业化给予支持。其中，研发费最高可获100万元补助；技术交易中涉及专利转让且包含核心技术发明专利并在本区实现转化的每年最高可获1000万元奖励；企业打造国家级实验室、国家工程技术研究中心、国家企业技术中心等最高可获奖励300万元。</w:t>
      </w:r>
    </w:p>
    <w:p>
      <w:pPr>
        <w:ind w:firstLineChars="200"/>
        <w:jc w:val="both"/>
      </w:pPr>
      <w:r>
        <w:rPr>
          <w:rFonts w:ascii="微软雅黑" w:hAnsi="微软雅黑" w:cs="微软雅黑" w:eastAsia="微软雅黑"/>
          <w:sz w:val="18"/>
        </w:rPr>
        <w:t>当天发布的广东省半导体及集成电路产业投资基金首期规模200亿元，以财政性资金为主导，引导和鼓励社会投资，支持优势企业和重大项目建设，促进产业上下游协同发展。</w:t>
      </w:r>
    </w:p>
    <w:p>
      <w:pPr>
        <w:ind w:firstLineChars="200"/>
        <w:jc w:val="left"/>
      </w:pPr>
      <w:r>
        <w:br w:type="page"/>
      </w:r>
      <w:bookmarkStart w:name="t10" w:id="0"/>
      <w:bookmarkEnd w:id="0"/>
      <w:hyperlink r:id="rId63">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微软雅黑" w:hAnsi="微软雅黑" w:cs="微软雅黑" w:eastAsia="微软雅黑"/>
          <w:sz w:val="18"/>
        </w:rPr>
        <w:t>台积电5nm代工价曝光：一片晶圆比7nm几乎贵了一倍</w:t>
      </w:r>
    </w:p>
    <w:p>
      <w:r>
        <w:rPr>
          <w:rFonts w:ascii="Arial" w:hAnsi="Arial" w:cs="Arial" w:eastAsia="Arial"/>
          <w:b w:val="true"/>
          <w:sz w:val="18"/>
        </w:rPr>
        <w:t xml:space="preserve">Publication: </w:t>
      </w:r>
      <w:r>
        <w:rPr>
          <w:rFonts w:ascii="Arial" w:hAnsi="Arial" w:cs="Arial" w:eastAsia="Arial"/>
          <w:sz w:val="18"/>
        </w:rPr>
        <w:t xml:space="preserve">mydrivers.com </w:t>
      </w:r>
      <w:r>
        <w:rPr>
          <w:rFonts w:ascii="微软雅黑" w:hAnsi="微软雅黑" w:cs="微软雅黑" w:eastAsia="微软雅黑"/>
          <w:sz w:val="18"/>
        </w:rPr>
        <w:t>/ 快科技</w:t>
      </w:r>
    </w:p>
    <w:p>
      <w:r>
        <w:rPr>
          <w:rFonts w:ascii="Arial" w:hAnsi="Arial" w:cs="Arial" w:eastAsia="Arial"/>
          <w:b w:val="true"/>
          <w:sz w:val="18"/>
        </w:rPr>
        <w:t xml:space="preserve">Paper Date: </w:t>
      </w:r>
      <w:r>
        <w:rPr>
          <w:rFonts w:ascii="Arial" w:hAnsi="Arial" w:cs="Arial" w:eastAsia="Arial"/>
          <w:sz w:val="18"/>
        </w:rPr>
        <w:t>2020.9.18</w:t>
      </w:r>
    </w:p>
    <w:p>
      <w:r>
        <w:rPr>
          <w:rFonts w:ascii="Arial" w:hAnsi="Arial" w:cs="Arial" w:eastAsia="Arial"/>
          <w:b w:val="true"/>
          <w:sz w:val="18"/>
        </w:rPr>
        <w:t xml:space="preserve">Summary: </w:t>
      </w:r>
    </w:p>
    <w:p>
      <w:pPr>
        <w:ind w:firstLineChars="200"/>
        <w:jc w:val="both"/>
      </w:pPr>
      <w:r>
        <w:rPr>
          <w:rFonts w:ascii="微软雅黑" w:hAnsi="微软雅黑" w:cs="微软雅黑" w:eastAsia="微软雅黑"/>
          <w:sz w:val="18"/>
        </w:rPr>
        <w:t>随着苹果A14处理器的推出，台积电的5nm产线已经满载，正马不停蹄地赶工中，毕竟除了iPad Air 4，后续还有iPhone 12系列，年底前甚至还有5nm Apple Silicon（A14X？）。</w:t>
      </w:r>
    </w:p>
    <w:p>
      <w:pPr>
        <w:ind w:firstLineChars="200"/>
        <w:jc w:val="both"/>
      </w:pPr>
      <w:r>
        <w:rPr>
          <w:rFonts w:ascii="微软雅黑" w:hAnsi="微软雅黑" w:cs="微软雅黑" w:eastAsia="微软雅黑"/>
          <w:sz w:val="18"/>
        </w:rPr>
        <w:t>下面来探讨一个趣味问题，找台积电代工5nm，需要多少钱？</w:t>
      </w:r>
    </w:p>
    <w:p>
      <w:pPr>
        <w:ind w:firstLineChars="200"/>
        <w:jc w:val="both"/>
      </w:pPr>
      <w:r>
        <w:rPr>
          <w:rFonts w:ascii="微软雅黑" w:hAnsi="微软雅黑" w:cs="微软雅黑" w:eastAsia="微软雅黑"/>
          <w:sz w:val="18"/>
        </w:rPr>
        <w:t>半导体业内人士chiakokhua在最新博客中，以一颗类似NVIDIA P100规模的芯片（面积610mm2、907亿颗晶体管）为参照，汇总了它在台积电工艺节点下的晶圆和芯片销售价格。</w:t>
      </w:r>
    </w:p>
    <w:p>
      <w:pPr>
        <w:ind w:firstLineChars="200"/>
        <w:jc w:val="both"/>
      </w:pPr>
      <w:r>
        <w:rPr>
          <w:rFonts w:ascii="微软雅黑" w:hAnsi="微软雅黑" w:cs="微软雅黑" w:eastAsia="微软雅黑"/>
          <w:sz w:val="18"/>
        </w:rPr>
        <w:t>简单来说，5nm晶圆单片的代工销售价约是16988美元，对比7nm，涨幅超80%。</w:t>
      </w:r>
    </w:p>
    <w:p>
      <w:pPr>
        <w:ind w:firstLineChars="200"/>
        <w:jc w:val="both"/>
      </w:pPr>
      <w:r>
        <w:rPr>
          <w:rFonts w:ascii="微软雅黑" w:hAnsi="微软雅黑" w:cs="微软雅黑" w:eastAsia="微软雅黑"/>
          <w:sz w:val="18"/>
        </w:rPr>
        <w:t>当然，因为晶体管密度大增，同是300mm（12寸）晶圆能切割出来的芯片增多，故换算到单颗芯片的代工价，其实只有238美元，比7nm的233美元只贵了5美元。</w:t>
      </w:r>
    </w:p>
    <w:p>
      <w:pPr>
        <w:ind w:firstLineChars="200"/>
        <w:jc w:val="both"/>
      </w:pPr>
      <w:r>
        <w:rPr>
          <w:rFonts w:ascii="微软雅黑" w:hAnsi="微软雅黑" w:cs="微软雅黑" w:eastAsia="微软雅黑"/>
          <w:sz w:val="18"/>
        </w:rPr>
        <w:t>考虑到5nm用于商业宣传上的利好效应、15%的性能提升、30%的功耗下降，这5美元感觉还挺超值。</w:t>
      </w:r>
    </w:p>
    <w:p>
      <w:pPr>
        <w:ind w:firstLineChars="200"/>
        <w:jc w:val="both"/>
      </w:pPr>
      <w:r>
        <w:rPr>
          <w:rFonts w:ascii="微软雅黑" w:hAnsi="微软雅黑" w:cs="微软雅黑" w:eastAsia="微软雅黑"/>
          <w:sz w:val="18"/>
        </w:rPr>
        <w:t>5nm晶圆之所以贵，主要是工艺复杂，EUV多达14层，每一层都要动用ASML的Twinscan NXE光刻机，这台设备单价超1.2亿美元。</w:t>
      </w:r>
    </w:p>
    <w:p>
      <w:pPr>
        <w:ind w:firstLineChars="200"/>
        <w:jc w:val="both"/>
      </w:pPr>
      <w:r>
        <w:rPr>
          <w:rFonts w:ascii="微软雅黑" w:hAnsi="微软雅黑" w:cs="微软雅黑" w:eastAsia="微软雅黑"/>
          <w:sz w:val="18"/>
        </w:rPr>
        <w:t>另外，目前是5nm大规模量产的初期，良率在逐渐拉升，后期成本会慢慢降下来。</w:t>
      </w:r>
    </w:p>
    <w:p>
      <w:pPr>
        <w:ind w:firstLineChars="200"/>
        <w:jc w:val="both"/>
      </w:pPr>
      <w:r>
        <w:rPr>
          <w:rFonts w:ascii="微软雅黑" w:hAnsi="微软雅黑" w:cs="微软雅黑" w:eastAsia="微软雅黑"/>
          <w:sz w:val="18"/>
        </w:rPr>
        <w:t>比较极端的例子是，90nm的晶圆可是只要1650美元，可真要做907亿颗晶体管规模的芯片，单价需要2433美元。</w:t>
      </w:r>
    </w:p>
    <w:p>
      <w:pPr>
        <w:ind w:firstLineChars="200"/>
        <w:jc w:val="left"/>
      </w:pPr>
      <w:r>
        <w:br w:type="page"/>
      </w:r>
      <w:bookmarkStart w:name="t11" w:id="0"/>
      <w:bookmarkEnd w:id="0"/>
      <w:hyperlink r:id="rId64">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微软雅黑" w:hAnsi="微软雅黑" w:cs="微软雅黑" w:eastAsia="微软雅黑"/>
          <w:sz w:val="18"/>
        </w:rPr>
        <w:t>魏哲家：台积电对世界最大创新贡献是晶圆代工商业模式</w:t>
      </w:r>
    </w:p>
    <w:p>
      <w:r>
        <w:rPr>
          <w:rFonts w:ascii="Arial" w:hAnsi="Arial" w:cs="Arial" w:eastAsia="Arial"/>
          <w:b w:val="true"/>
          <w:sz w:val="18"/>
        </w:rPr>
        <w:t xml:space="preserve">Publication: </w:t>
      </w:r>
      <w:r>
        <w:rPr>
          <w:rFonts w:ascii="Arial" w:hAnsi="Arial" w:cs="Arial" w:eastAsia="Arial"/>
          <w:sz w:val="18"/>
        </w:rPr>
        <w:t xml:space="preserve">techweb.com.cn </w:t>
      </w:r>
      <w:r>
        <w:rPr>
          <w:rFonts w:ascii="微软雅黑" w:hAnsi="微软雅黑" w:cs="微软雅黑" w:eastAsia="微软雅黑"/>
          <w:sz w:val="18"/>
        </w:rPr>
        <w:t>/ null</w:t>
      </w:r>
    </w:p>
    <w:p>
      <w:r>
        <w:rPr>
          <w:rFonts w:ascii="Arial" w:hAnsi="Arial" w:cs="Arial" w:eastAsia="Arial"/>
          <w:b w:val="true"/>
          <w:sz w:val="18"/>
        </w:rPr>
        <w:t xml:space="preserve">Paper Date: </w:t>
      </w:r>
      <w:r>
        <w:rPr>
          <w:rFonts w:ascii="Arial" w:hAnsi="Arial" w:cs="Arial" w:eastAsia="Arial"/>
          <w:sz w:val="18"/>
        </w:rPr>
        <w:t>2020.9.18</w:t>
      </w:r>
    </w:p>
    <w:p>
      <w:r>
        <w:rPr>
          <w:rFonts w:ascii="Arial" w:hAnsi="Arial" w:cs="Arial" w:eastAsia="Arial"/>
          <w:b w:val="true"/>
          <w:sz w:val="18"/>
        </w:rPr>
        <w:t xml:space="preserve">Summary: </w:t>
      </w:r>
    </w:p>
    <w:p>
      <w:pPr>
        <w:ind w:firstLineChars="200"/>
        <w:jc w:val="both"/>
      </w:pPr>
      <w:r>
        <w:rPr>
          <w:rFonts w:ascii="微软雅黑" w:hAnsi="微软雅黑" w:cs="微软雅黑" w:eastAsia="微软雅黑"/>
          <w:sz w:val="18"/>
        </w:rPr>
        <w:t>9月18日消息，据台湾媒体报道，台积电总裁魏哲家日前参加活动时表示，台积电对世界最大的创新贡献是晶圆代工商业模式。</w:t>
      </w:r>
    </w:p>
    <w:p>
      <w:pPr>
        <w:ind w:firstLineChars="200"/>
        <w:jc w:val="both"/>
      </w:pPr>
      <w:r>
        <w:rPr>
          <w:rFonts w:ascii="微软雅黑" w:hAnsi="微软雅黑" w:cs="微软雅黑" w:eastAsia="微软雅黑"/>
          <w:sz w:val="18"/>
        </w:rPr>
        <w:t>魏哲家称，除持续在技术与制造上创新，台积电最大创新贡献，就是创办人张忠谋创造的“专业集成电路制造服务”，因此出现无晶圆厂 (IC设计公司) 商业模式，加速推进半导体产业创新发展。</w:t>
      </w:r>
    </w:p>
    <w:p>
      <w:pPr>
        <w:ind w:firstLineChars="200"/>
        <w:jc w:val="both"/>
      </w:pPr>
      <w:r>
        <w:rPr>
          <w:rFonts w:ascii="微软雅黑" w:hAnsi="微软雅黑" w:cs="微软雅黑" w:eastAsia="微软雅黑"/>
          <w:sz w:val="18"/>
        </w:rPr>
        <w:t>张忠谋此前也多次表示，创造晶圆代工这种商业模式，是台积电非常重要的创新。</w:t>
      </w:r>
    </w:p>
    <w:p>
      <w:pPr>
        <w:ind w:firstLineChars="200"/>
        <w:jc w:val="both"/>
      </w:pPr>
      <w:r>
        <w:rPr>
          <w:rFonts w:ascii="微软雅黑" w:hAnsi="微软雅黑" w:cs="微软雅黑" w:eastAsia="微软雅黑"/>
          <w:sz w:val="18"/>
        </w:rPr>
        <w:t>魏哲家还表示，客户产品在台积电制造却不成功，最紧张的不是客户、是台积电，客户成功才能让台积电有生意，这个商业模式的好处，就是必须与客户一起努力。</w:t>
      </w:r>
    </w:p>
    <w:p>
      <w:pPr>
        <w:ind w:firstLineChars="200"/>
        <w:jc w:val="both"/>
      </w:pPr>
      <w:r>
        <w:rPr>
          <w:rFonts w:ascii="微软雅黑" w:hAnsi="微软雅黑" w:cs="微软雅黑" w:eastAsia="微软雅黑"/>
          <w:sz w:val="18"/>
        </w:rPr>
        <w:t>台积电是全球最大的晶圆代工半导体制造厂，客户包括苹果、高通、AMD、英伟达等等科技巨头。</w:t>
      </w:r>
    </w:p>
    <w:p>
      <w:pPr>
        <w:ind w:firstLineChars="200"/>
        <w:jc w:val="both"/>
      </w:pPr>
      <w:r>
        <w:rPr>
          <w:rFonts w:ascii="微软雅黑" w:hAnsi="微软雅黑" w:cs="微软雅黑" w:eastAsia="微软雅黑"/>
          <w:sz w:val="18"/>
        </w:rPr>
        <w:t>周四收盘，台积电(NYSE:TSM)股价下跌0.96%至81.91美元，总市值约4247.91亿美元。</w:t>
      </w:r>
    </w:p>
    <w:p>
      <w:pPr>
        <w:ind w:firstLineChars="200"/>
        <w:jc w:val="left"/>
      </w:pPr>
      <w:r>
        <w:br w:type="page"/>
      </w:r>
      <w:bookmarkStart w:name="t12" w:id="0"/>
      <w:bookmarkEnd w:id="0"/>
      <w:hyperlink r:id="rId65">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微软雅黑" w:hAnsi="微软雅黑" w:cs="微软雅黑" w:eastAsia="微软雅黑"/>
          <w:sz w:val="18"/>
        </w:rPr>
        <w:t>紫光国微：目前已有智能锁、汽车TBOX用芯片等产品推出</w:t>
      </w:r>
    </w:p>
    <w:p>
      <w:r>
        <w:rPr>
          <w:rFonts w:ascii="Arial" w:hAnsi="Arial" w:cs="Arial" w:eastAsia="Arial"/>
          <w:b w:val="true"/>
          <w:sz w:val="18"/>
        </w:rPr>
        <w:t xml:space="preserve">Publication: </w:t>
      </w:r>
      <w:r>
        <w:rPr>
          <w:rFonts w:ascii="Arial" w:hAnsi="Arial" w:cs="Arial" w:eastAsia="Arial"/>
          <w:sz w:val="18"/>
        </w:rPr>
        <w:t xml:space="preserve">cls.cn </w:t>
      </w:r>
      <w:r>
        <w:rPr>
          <w:rFonts w:ascii="微软雅黑" w:hAnsi="微软雅黑" w:cs="微软雅黑" w:eastAsia="微软雅黑"/>
          <w:sz w:val="18"/>
        </w:rPr>
        <w:t>/ 财联社</w:t>
      </w:r>
    </w:p>
    <w:p>
      <w:r>
        <w:rPr>
          <w:rFonts w:ascii="Arial" w:hAnsi="Arial" w:cs="Arial" w:eastAsia="Arial"/>
          <w:b w:val="true"/>
          <w:sz w:val="18"/>
        </w:rPr>
        <w:t xml:space="preserve">Paper Date: </w:t>
      </w:r>
      <w:r>
        <w:rPr>
          <w:rFonts w:ascii="Arial" w:hAnsi="Arial" w:cs="Arial" w:eastAsia="Arial"/>
          <w:sz w:val="18"/>
        </w:rPr>
        <w:t>2020.9.18</w:t>
      </w:r>
    </w:p>
    <w:p>
      <w:r>
        <w:rPr>
          <w:rFonts w:ascii="Arial" w:hAnsi="Arial" w:cs="Arial" w:eastAsia="Arial"/>
          <w:b w:val="true"/>
          <w:sz w:val="18"/>
        </w:rPr>
        <w:t xml:space="preserve">Summary: </w:t>
      </w:r>
    </w:p>
    <w:p>
      <w:pPr>
        <w:ind w:firstLineChars="200"/>
        <w:jc w:val="both"/>
      </w:pPr>
      <w:r>
        <w:rPr>
          <w:rFonts w:ascii="微软雅黑" w:hAnsi="微软雅黑" w:cs="微软雅黑" w:eastAsia="微软雅黑"/>
          <w:sz w:val="18"/>
        </w:rPr>
        <w:t>财联社9月18日讯，紫光国微在互动平台表示：公司的智能安全芯片在物联网、车联网中主要应用于终端安全标识、安全传输、安全存储和权限控制这样的应用场景，包括智能家居、汽车电子等应用领域。目前已经有智能锁、汽车TBOX用芯片等产品推出。</w:t>
      </w:r>
    </w:p>
    <w:p>
      <w:pPr>
        <w:ind w:firstLineChars="200"/>
        <w:jc w:val="left"/>
      </w:pPr>
      <w:r>
        <w:br w:type="page"/>
      </w:r>
      <w:bookmarkStart w:name="t13" w:id="0"/>
      <w:bookmarkEnd w:id="0"/>
      <w:hyperlink r:id="rId66">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微软雅黑" w:hAnsi="微软雅黑" w:cs="微软雅黑" w:eastAsia="微软雅黑"/>
          <w:sz w:val="18"/>
        </w:rPr>
        <w:t>高通夏权：加强合作 共创5G万物智联时代的创新发展</w:t>
      </w:r>
    </w:p>
    <w:p>
      <w:r>
        <w:rPr>
          <w:rFonts w:ascii="Arial" w:hAnsi="Arial" w:cs="Arial" w:eastAsia="Arial"/>
          <w:b w:val="true"/>
          <w:sz w:val="18"/>
        </w:rPr>
        <w:t xml:space="preserve">Publication: </w:t>
      </w:r>
      <w:r>
        <w:rPr>
          <w:rFonts w:ascii="Arial" w:hAnsi="Arial" w:cs="Arial" w:eastAsia="Arial"/>
          <w:sz w:val="18"/>
        </w:rPr>
        <w:t xml:space="preserve">xinhuanet.com </w:t>
      </w:r>
      <w:r>
        <w:rPr>
          <w:rFonts w:ascii="微软雅黑" w:hAnsi="微软雅黑" w:cs="微软雅黑" w:eastAsia="微软雅黑"/>
          <w:sz w:val="18"/>
        </w:rPr>
        <w:t>/ 新华网</w:t>
      </w:r>
    </w:p>
    <w:p>
      <w:r>
        <w:rPr>
          <w:rFonts w:ascii="Arial" w:hAnsi="Arial" w:cs="Arial" w:eastAsia="Arial"/>
          <w:b w:val="true"/>
          <w:sz w:val="18"/>
        </w:rPr>
        <w:t xml:space="preserve">Paper Date: </w:t>
      </w:r>
      <w:r>
        <w:rPr>
          <w:rFonts w:ascii="Arial" w:hAnsi="Arial" w:cs="Arial" w:eastAsia="Arial"/>
          <w:sz w:val="18"/>
        </w:rPr>
        <w:t>2020.9.19</w:t>
      </w:r>
    </w:p>
    <w:p>
      <w:r>
        <w:rPr>
          <w:rFonts w:ascii="Arial" w:hAnsi="Arial" w:cs="Arial" w:eastAsia="Arial"/>
          <w:b w:val="true"/>
          <w:sz w:val="18"/>
        </w:rPr>
        <w:t xml:space="preserve">Summary: </w:t>
      </w:r>
    </w:p>
    <w:p>
      <w:pPr>
        <w:ind w:firstLineChars="200"/>
        <w:jc w:val="both"/>
      </w:pPr>
      <w:r>
        <w:rPr>
          <w:rFonts w:ascii="微软雅黑" w:hAnsi="微软雅黑" w:cs="微软雅黑" w:eastAsia="微软雅黑"/>
          <w:sz w:val="18"/>
        </w:rPr>
        <w:t>在9月19日召开的2020中关村论坛知识产权平行论坛上，高通公司全球副总裁夏权围绕“加强合作，共创5G万物智联时代的创新发展”作演讲。</w:t>
      </w:r>
    </w:p>
    <w:p>
      <w:pPr>
        <w:ind w:firstLineChars="200"/>
        <w:jc w:val="both"/>
      </w:pPr>
      <w:r>
        <w:rPr>
          <w:rFonts w:ascii="微软雅黑" w:hAnsi="微软雅黑" w:cs="微软雅黑" w:eastAsia="微软雅黑"/>
          <w:sz w:val="18"/>
        </w:rPr>
        <w:t>自去年在全球开始商用，5G已成为迄今为止商用部署速度最快的一代无线通信技术。同时，5G应用也正在向智能手机、电脑、工业物联网、智能网联汽车以及企业专网等不同垂直领域扩展。</w:t>
      </w:r>
    </w:p>
    <w:p>
      <w:pPr>
        <w:ind w:firstLineChars="200"/>
        <w:jc w:val="both"/>
      </w:pPr>
      <w:r>
        <w:rPr>
          <w:rFonts w:ascii="微软雅黑" w:hAnsi="微软雅黑" w:cs="微软雅黑" w:eastAsia="微软雅黑"/>
          <w:sz w:val="18"/>
        </w:rPr>
        <w:t>夏权表示，5G真正普及为社会通用基础设施之后，5G时代将是万物智能互联的时代。高通非常高兴通过“发明-分享-协作”的商业模式，与中国产业生态携手，加速实现“万物智能互联”的广阔前景。</w:t>
      </w:r>
    </w:p>
    <w:p>
      <w:pPr>
        <w:ind w:firstLineChars="200"/>
        <w:jc w:val="both"/>
      </w:pPr>
      <w:r>
        <w:rPr>
          <w:rFonts w:ascii="微软雅黑" w:hAnsi="微软雅黑" w:cs="微软雅黑" w:eastAsia="微软雅黑"/>
          <w:sz w:val="18"/>
        </w:rPr>
        <w:t>十多年前，高通即开始5G相关的基础研究工作。高通在5G领域建立的优势，与其持续领先于行业进行投资、推动创新密不可分。“多年来，高通公司始终坚持高比例的创新研发投入，从2006年起，每年将收入的20%投入技术研发。截止目前，高通累计研发投入已经超过640亿美元。”夏权说。</w:t>
      </w:r>
    </w:p>
    <w:p>
      <w:pPr>
        <w:ind w:firstLineChars="200"/>
        <w:jc w:val="both"/>
      </w:pPr>
      <w:r>
        <w:rPr>
          <w:rFonts w:ascii="微软雅黑" w:hAnsi="微软雅黑" w:cs="微软雅黑" w:eastAsia="微软雅黑"/>
          <w:sz w:val="18"/>
        </w:rPr>
        <w:t>夏权认为，移动领域的技术革命都有三个关键时间点，5G也不例外。一是对基础系统技术的研究，这在技术的标准化和实施数年之前就开始进行。二是引领行业以及标准化进程，确保最佳技术被标准采纳，包括后向兼容性和“面向未来”的可扩展性。三是以软件、芯片和网络的形式，迅速推动实现5G，并与生态系统协作，促进规模商用。</w:t>
      </w:r>
    </w:p>
    <w:p>
      <w:pPr>
        <w:ind w:firstLineChars="200"/>
        <w:jc w:val="both"/>
      </w:pPr>
      <w:r>
        <w:rPr>
          <w:rFonts w:ascii="微软雅黑" w:hAnsi="微软雅黑" w:cs="微软雅黑" w:eastAsia="微软雅黑"/>
          <w:sz w:val="18"/>
        </w:rPr>
        <w:t>作为一家专注于基础技术研发的企业，高通通过芯片产品和技术许可两种方式，与整个产业生态共享自己所开发的所有技术。除技术分享外，高通还与整个产业生态圈的各个利益相关方合作，大力赋能整个生态系统的发展。</w:t>
      </w:r>
    </w:p>
    <w:p>
      <w:pPr>
        <w:ind w:firstLineChars="200"/>
        <w:jc w:val="both"/>
      </w:pPr>
      <w:r>
        <w:rPr>
          <w:rFonts w:ascii="微软雅黑" w:hAnsi="微软雅黑" w:cs="微软雅黑" w:eastAsia="微软雅黑"/>
          <w:sz w:val="18"/>
        </w:rPr>
        <w:t>夏权认为，“发明-分享-协作”——这一模式降低了创新的技术门槛，使每个合作伙伴平等地获得前沿技术的支持，让更多厂商有机会进入移动行业，推动良性竞争，从而让领先科技得以大规模高效地普及，最终让消费者和全社会受益。</w:t>
      </w:r>
    </w:p>
    <w:p>
      <w:pPr>
        <w:ind w:firstLineChars="200"/>
        <w:jc w:val="both"/>
      </w:pPr>
      <w:r>
        <w:rPr>
          <w:rFonts w:ascii="微软雅黑" w:hAnsi="微软雅黑" w:cs="微软雅黑" w:eastAsia="微软雅黑"/>
          <w:sz w:val="18"/>
        </w:rPr>
        <w:t>夏权表示，发展5G是向创新驱动型经济转型的机遇，其关键在于建立健全的知识产权体系，以促进创新。将知识产权保护落实到位，有助于激励企业承担风险并勇于创新。健全的知识产权体系，将确保国家实现创新和经济增长效益。在与中国生态系统超过20年的合作中，高通致力于助力中国打造创新驱动型经济，并且见证了中国知识产权体系与保护的快速发展和进步。</w:t>
      </w:r>
    </w:p>
    <w:p>
      <w:pPr>
        <w:ind w:firstLineChars="200"/>
        <w:jc w:val="both"/>
      </w:pPr>
      <w:r>
        <w:rPr>
          <w:rFonts w:ascii="微软雅黑" w:hAnsi="微软雅黑" w:cs="微软雅黑" w:eastAsia="微软雅黑"/>
          <w:sz w:val="18"/>
        </w:rPr>
        <w:t>夏权列举了在合作中实施的部分举措：高通与产业伙伴保持紧密合作，并在多地建立了与5G、AI和多媒体相关的创新中心。高通与合资公司创通联达，一同拓展物联网领域的新机遇，与国内领先的集成电路晶圆制造企业在先进制程工艺上合作等。此外，高通还设立了总额达1.5亿美元的中国风险投资基金，投资前景广阔的初创企业。</w:t>
      </w:r>
    </w:p>
    <w:p>
      <w:pPr>
        <w:ind w:firstLineChars="200"/>
        <w:jc w:val="both"/>
      </w:pPr>
      <w:r>
        <w:rPr>
          <w:rFonts w:ascii="微软雅黑" w:hAnsi="微软雅黑" w:cs="微软雅黑" w:eastAsia="微软雅黑"/>
          <w:sz w:val="18"/>
        </w:rPr>
        <w:t>“5G领航计划”是高通引以为豪的一项成果。在2020年中国国际服务贸易交易会上，5G领航计划被主办方评为“服务示范案例科技创新奖”。2018年1月，高通公司和小米、OPPO、vivo、联想、中兴通讯和闻泰等很多中国领先的手机厂商一起启动了5G领航计划，这一计划的愿景是支持5G的加速部署，助力中国合作伙伴在国内及全球市场取得成功。目前，这一计划已经取得引人瞩目的成果，全球主要国家和地区推出的首批5G智能手机中，都有来自中国厂商的产品。今年是5G领航计划发布的第三年，目前国内已经有10多家手机厂商及品牌，陆续发布了搭载骁龙865移动平台的5G旗舰智能手机。</w:t>
      </w:r>
    </w:p>
    <w:p>
      <w:pPr>
        <w:ind w:firstLineChars="200"/>
        <w:jc w:val="both"/>
      </w:pPr>
      <w:r>
        <w:rPr>
          <w:rFonts w:ascii="微软雅黑" w:hAnsi="微软雅黑" w:cs="微软雅黑" w:eastAsia="微软雅黑"/>
          <w:sz w:val="18"/>
        </w:rPr>
        <w:t>高通正在加大对中国伙伴的支持力度，高通与中国伙伴的合作也并未止步于智能手机。今年7月，为了加速物联网产业生态系统的建设和发展，使中国厂商更好地把握国内外市场机遇，高通联合20多家合作伙伴，共同倡导发起了“5G物联网创新计划”，致力于从终端形态、生态合作及数字化升级三个维度，推动物联网产业创新共赢，共绘5G时代智能互联的生态蓝图。</w:t>
      </w:r>
    </w:p>
    <w:p>
      <w:pPr>
        <w:ind w:firstLineChars="200"/>
        <w:jc w:val="both"/>
      </w:pPr>
      <w:r>
        <w:rPr>
          <w:rFonts w:ascii="微软雅黑" w:hAnsi="微软雅黑" w:cs="微软雅黑" w:eastAsia="微软雅黑"/>
          <w:sz w:val="18"/>
        </w:rPr>
        <w:t>夏权表示，2020年将是全球5G发展初具规模的一年，也是中国通过5G等新型基础设施建设，促进经济转型和产业升级的关键一年。高通将抓住5G给所有参与者带来的机会，进一步加深与中国产业的合作，通过技术为更多的产业赋能，携手合作伙伴实现5G万物智能互联时代的创新发展。</w:t>
      </w:r>
    </w:p>
    <w:p>
      <w:pPr>
        <w:ind w:firstLineChars="200"/>
        <w:jc w:val="left"/>
      </w:pPr>
      <w:r>
        <w:br w:type="page"/>
      </w:r>
      <w:bookmarkStart w:name="t14" w:id="0"/>
      <w:bookmarkEnd w:id="0"/>
      <w:hyperlink r:id="rId67">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微软雅黑" w:hAnsi="微软雅黑" w:cs="微软雅黑" w:eastAsia="微软雅黑"/>
          <w:sz w:val="18"/>
        </w:rPr>
        <w:t>光刻机企业ASML全球副总裁沈波：未来将持续投入中国市场</w:t>
      </w:r>
    </w:p>
    <w:p>
      <w:r>
        <w:rPr>
          <w:rFonts w:ascii="Arial" w:hAnsi="Arial" w:cs="Arial" w:eastAsia="Arial"/>
          <w:b w:val="true"/>
          <w:sz w:val="18"/>
        </w:rPr>
        <w:t xml:space="preserve">Publication: </w:t>
      </w:r>
      <w:r>
        <w:rPr>
          <w:rFonts w:ascii="Arial" w:hAnsi="Arial" w:cs="Arial" w:eastAsia="Arial"/>
          <w:sz w:val="18"/>
        </w:rPr>
        <w:t xml:space="preserve">stcn.com </w:t>
      </w:r>
      <w:r>
        <w:rPr>
          <w:rFonts w:ascii="微软雅黑" w:hAnsi="微软雅黑" w:cs="微软雅黑" w:eastAsia="微软雅黑"/>
          <w:sz w:val="18"/>
        </w:rPr>
        <w:t>/ 证券时报网</w:t>
      </w:r>
    </w:p>
    <w:p>
      <w:r>
        <w:rPr>
          <w:rFonts w:ascii="Arial" w:hAnsi="Arial" w:cs="Arial" w:eastAsia="Arial"/>
          <w:b w:val="true"/>
          <w:sz w:val="18"/>
        </w:rPr>
        <w:t xml:space="preserve">Paper Date: </w:t>
      </w:r>
      <w:r>
        <w:rPr>
          <w:rFonts w:ascii="Arial" w:hAnsi="Arial" w:cs="Arial" w:eastAsia="Arial"/>
          <w:sz w:val="18"/>
        </w:rPr>
        <w:t>2020.9.18</w:t>
      </w:r>
    </w:p>
    <w:p>
      <w:r>
        <w:rPr>
          <w:rFonts w:ascii="Arial" w:hAnsi="Arial" w:cs="Arial" w:eastAsia="Arial"/>
          <w:b w:val="true"/>
          <w:sz w:val="18"/>
        </w:rPr>
        <w:t xml:space="preserve">Summary: </w:t>
      </w:r>
    </w:p>
    <w:p>
      <w:pPr>
        <w:ind w:firstLineChars="200"/>
        <w:jc w:val="both"/>
      </w:pPr>
      <w:r>
        <w:rPr>
          <w:rFonts w:ascii="微软雅黑" w:hAnsi="微软雅黑" w:cs="微软雅黑" w:eastAsia="微软雅黑"/>
          <w:sz w:val="18"/>
        </w:rPr>
        <w:t>9月17日，第23届中国集成电路制造年会暨2020年广东集成电路产业发展论坛在广州举行，荷兰光刻机企业ASML参会。ASML全球副总裁、中国区总裁沈波表示，未来ASML还将持续投入、扩大布局、培养人才，携手行业伙伴，和中国半导体产业共同发展。ASML方面表示，中国将成为全球成熟制程芯片最大市场，在成熟制程芯片的智造领域，ASML提供差异化的解决方案，共同推进行业创新和增长。</w:t>
      </w:r>
    </w:p>
    <w:p>
      <w:pPr>
        <w:ind w:firstLineChars="200"/>
        <w:jc w:val="left"/>
      </w:pPr>
      <w:r>
        <w:br w:type="page"/>
      </w:r>
      <w:bookmarkStart w:name="t15" w:id="0"/>
      <w:bookmarkEnd w:id="0"/>
      <w:hyperlink r:id="rId68">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微软雅黑" w:hAnsi="微软雅黑" w:cs="微软雅黑" w:eastAsia="微软雅黑"/>
          <w:sz w:val="18"/>
        </w:rPr>
        <w:t>2020年中国半导体材料创新发展大会在合肥顺利召开</w:t>
      </w:r>
    </w:p>
    <w:p>
      <w:r>
        <w:rPr>
          <w:rFonts w:ascii="Arial" w:hAnsi="Arial" w:cs="Arial" w:eastAsia="Arial"/>
          <w:b w:val="true"/>
          <w:sz w:val="18"/>
        </w:rPr>
        <w:t xml:space="preserve">Publication: </w:t>
      </w:r>
      <w:r>
        <w:rPr>
          <w:rFonts w:ascii="Arial" w:hAnsi="Arial" w:cs="Arial" w:eastAsia="Arial"/>
          <w:sz w:val="18"/>
        </w:rPr>
        <w:t xml:space="preserve">cena.com.cn </w:t>
      </w:r>
      <w:r>
        <w:rPr>
          <w:rFonts w:ascii="微软雅黑" w:hAnsi="微软雅黑" w:cs="微软雅黑" w:eastAsia="微软雅黑"/>
          <w:sz w:val="18"/>
        </w:rPr>
        <w:t>/ 中国电子报</w:t>
      </w:r>
    </w:p>
    <w:p>
      <w:r>
        <w:rPr>
          <w:rFonts w:ascii="Arial" w:hAnsi="Arial" w:cs="Arial" w:eastAsia="Arial"/>
          <w:b w:val="true"/>
          <w:sz w:val="18"/>
        </w:rPr>
        <w:t xml:space="preserve">Paper Date: </w:t>
      </w:r>
      <w:r>
        <w:rPr>
          <w:rFonts w:ascii="Arial" w:hAnsi="Arial" w:cs="Arial" w:eastAsia="Arial"/>
          <w:sz w:val="18"/>
        </w:rPr>
        <w:t>2020.9.18</w:t>
      </w:r>
    </w:p>
    <w:p>
      <w:r>
        <w:rPr>
          <w:rFonts w:ascii="Arial" w:hAnsi="Arial" w:cs="Arial" w:eastAsia="Arial"/>
          <w:b w:val="true"/>
          <w:sz w:val="18"/>
        </w:rPr>
        <w:t xml:space="preserve">Summary: </w:t>
      </w:r>
    </w:p>
    <w:p>
      <w:pPr>
        <w:ind w:firstLineChars="200"/>
        <w:jc w:val="both"/>
      </w:pPr>
      <w:r>
        <w:rPr>
          <w:rFonts w:ascii="微软雅黑" w:hAnsi="微软雅黑" w:cs="微软雅黑" w:eastAsia="微软雅黑"/>
          <w:sz w:val="18"/>
        </w:rPr>
        <w:t>2020年是不平凡的一年，5G应用和人工智能等信息领域新技术的蓬勃发展为集成电路产业带来巨大的新机遇。然而，世界范围内的疫情蔓延给全球半导体产业链带来了新困难，半导体材料行业发展也面临前所未有的新挑战。应对全球技术和市场变化，密切供应链合作，提升企业实力，在诸多不确定性中保持定力，是全行业谋求创新发展的大势所趋。</w:t>
      </w:r>
    </w:p>
    <w:p>
      <w:pPr>
        <w:ind w:firstLineChars="200"/>
        <w:jc w:val="both"/>
      </w:pPr>
      <w:r>
        <w:rPr>
          <w:rFonts w:ascii="微软雅黑" w:hAnsi="微软雅黑" w:cs="微软雅黑" w:eastAsia="微软雅黑"/>
          <w:sz w:val="18"/>
        </w:rPr>
        <w:t>在此背景下，以新形势、新挑战、新突破为主题的“2020年中国半导体材料创新发展大会”（以下简称“大会”）于9月14-16日在合肥隆重召开。本次会议在国家02科技重大专项实施管理办公室、合肥市人民政府、中国半导体行业协会、中国集成电路创新联盟指导下，由国家02科技重大专项总体专家组、集成电路材料创新联盟（以下简称“联盟”）、中国半导体行业协会半导体支撑业分会主办，合肥市发展和改革委员会、合肥市投资促进局、合肥新站高新技术产业开发区管委会协办。</w:t>
      </w:r>
    </w:p>
    <w:p>
      <w:pPr>
        <w:ind w:firstLineChars="200"/>
        <w:jc w:val="both"/>
      </w:pPr>
      <w:r>
        <w:rPr>
          <w:rFonts w:ascii="微软雅黑" w:hAnsi="微软雅黑" w:cs="微软雅黑" w:eastAsia="微软雅黑"/>
          <w:sz w:val="18"/>
        </w:rPr>
        <w:t>国家科技部原副部长/中国集成电路创新联盟理事长曹健林，安徽省委常委/合肥市委书记虞爱华、科技部重大专项司副司长邱钢，工业和信息化部电子信息司副司长杨旭东，合肥市委常委/市政府副市长王文松、国家02科技重大专项技术总师/中国集成电路创新联盟副理事长叶甜春、安徽省经信厅党组成员/副厅长柯文斌、科技部重大专项司一级调研员杨军、合肥市委常委/秘书长韦戈及市各相关单位领导出席了开幕式。</w:t>
      </w:r>
    </w:p>
    <w:p>
      <w:pPr>
        <w:ind w:firstLineChars="200"/>
        <w:jc w:val="both"/>
      </w:pPr>
      <w:r>
        <w:rPr>
          <w:rFonts w:ascii="微软雅黑" w:hAnsi="微软雅黑" w:cs="微软雅黑" w:eastAsia="微软雅黑"/>
          <w:sz w:val="18"/>
        </w:rPr>
        <w:t>王文松副市长代表合肥市政府诚挚欢迎出席大会的各位领导和嘉宾，并热情介绍合肥市作为长三角世界级城市群副中心城市，“一带一路”和长江经济带战略双节点城市，将大力推动科技创新，全力打造“芯屏器合”的产业高地。集成电路作为国之重器处于优先发展的位置，而集成电路材料更是产业的关键环节。他强调在全球局势和新冠疫情的双重影响下，材料产业发展更需要鼓励和支持。合肥市将进一步配套产业、人才等政策，为企业提供高效高质服务，与材料产业携手同行，共同发展。</w:t>
      </w:r>
    </w:p>
    <w:p>
      <w:pPr>
        <w:ind w:firstLineChars="200"/>
        <w:jc w:val="both"/>
      </w:pPr>
      <w:r>
        <w:rPr>
          <w:rFonts w:ascii="微软雅黑" w:hAnsi="微软雅黑" w:cs="微软雅黑" w:eastAsia="微软雅黑"/>
          <w:sz w:val="18"/>
        </w:rPr>
        <w:t>国家02重大专项总师/中国集成电路创新联盟副理事长兼秘书长叶甜春在致辞中回顾了12年前材料企业面临的困难局面，指出在政府大力支持和企业共同努力下，我国集成电路材料产业取得了如今的长足发展。希望企业家们在新形势、新挑战下抓住新机遇、取得新突破，坚持全球化合作发展，以产品为中心，以客户为中心，加强技术创新，提高产业竞争力。</w:t>
      </w:r>
    </w:p>
    <w:p>
      <w:pPr>
        <w:ind w:firstLineChars="200"/>
        <w:jc w:val="both"/>
      </w:pPr>
      <w:r>
        <w:rPr>
          <w:rFonts w:ascii="微软雅黑" w:hAnsi="微软雅黑" w:cs="微软雅黑" w:eastAsia="微软雅黑"/>
          <w:sz w:val="18"/>
        </w:rPr>
        <w:t>杨旭东副司长热诚祝贺大会召开，并指出半导体是国家战略产业，材料处在产业链上游，占据战略核心地位。他强调今年8月国务院印发文件促进集成电路产业发展，国际国内企业只要符合条件，都将可以受到优惠政策支持。希望企业家们抓住广阔市场空间和发展机遇，实现半导体材料产业更高质量的发展，并欢迎跨国企业来华建厂，共建全球半导体产业供应链。</w:t>
      </w:r>
    </w:p>
    <w:p>
      <w:pPr>
        <w:ind w:firstLineChars="200"/>
        <w:jc w:val="both"/>
      </w:pPr>
      <w:r>
        <w:rPr>
          <w:rFonts w:ascii="微软雅黑" w:hAnsi="微软雅黑" w:cs="微软雅黑" w:eastAsia="微软雅黑"/>
          <w:sz w:val="18"/>
        </w:rPr>
        <w:t>科技部原副部长曹健林理事长在致辞中指出材料产业极其重要，集成电路产业主要特点是一代产品、一代工艺、一代装备，其基石是一代材料，我国在向科技强国迈进的过程中，代表科技强国水平的先进制造材料也应走入前列，实现全球化融合发展。他还强调处于产业链起始端的先进材料产业，特别需要政府的大力支持，希望合肥能成为国内首个先进材料得到应用推广的产业基地。</w:t>
      </w:r>
    </w:p>
    <w:p>
      <w:pPr>
        <w:ind w:firstLineChars="200"/>
        <w:jc w:val="both"/>
      </w:pPr>
      <w:r>
        <w:rPr>
          <w:rFonts w:ascii="微软雅黑" w:hAnsi="微软雅黑" w:cs="微软雅黑" w:eastAsia="微软雅黑"/>
          <w:sz w:val="18"/>
        </w:rPr>
        <w:t>联盟轮值理事长姚力军、联盟副理事长/秘书长石瑛、安集微电子董事长王淑敏博士、江苏南大光电副总许从应博士分别主持了会议。</w:t>
      </w:r>
    </w:p>
    <w:p>
      <w:pPr>
        <w:ind w:firstLineChars="200"/>
        <w:jc w:val="both"/>
      </w:pPr>
      <w:r>
        <w:rPr>
          <w:rFonts w:ascii="微软雅黑" w:hAnsi="微软雅黑" w:cs="微软雅黑" w:eastAsia="微软雅黑"/>
          <w:sz w:val="18"/>
        </w:rPr>
        <w:t>会议特别邀请国家01科技重大专项技术总师魏少军、芯谋研究首席分析师顾文军、合肥晶合集成电路有限公司总经理蔡辉嘉、长江存储科技有限责任公司光刻技术部经理冯耀斌、江苏长电科技股份有限公司首席执行长郑力做了精彩的主旨演讲。</w:t>
      </w:r>
    </w:p>
    <w:p>
      <w:pPr>
        <w:ind w:firstLineChars="200"/>
        <w:jc w:val="both"/>
      </w:pPr>
      <w:r>
        <w:rPr>
          <w:rFonts w:ascii="微软雅黑" w:hAnsi="微软雅黑" w:cs="微软雅黑" w:eastAsia="微软雅黑"/>
          <w:sz w:val="18"/>
        </w:rPr>
        <w:t>本次大会汇聚了集成电路制造、封装测试、关键材料和设备制造等领域的近600名中外企业家和专家学者，与会人员就新形势下，全球半导体产业面临的新挑战、材料产业发展面临的新态势、技术和市场产生的新需求进行了深入热烈的探讨，大会还隆重举行了首届IC材料奖颁奖典礼，以及合肥市重点项目签约仪式和合肥新站区“半导体材料产业园”揭牌仪式，会议现场气氛热烈。</w:t>
      </w:r>
    </w:p>
    <w:p>
      <w:pPr>
        <w:ind w:firstLineChars="200"/>
        <w:jc w:val="both"/>
      </w:pPr>
      <w:r>
        <w:rPr>
          <w:rFonts w:ascii="微软雅黑" w:hAnsi="微软雅黑" w:cs="微软雅黑" w:eastAsia="微软雅黑"/>
          <w:sz w:val="18"/>
        </w:rPr>
        <w:t>国家01科技重大专项总师魏少军做了《务实看待当前IC产业发展态势》的报告，报告中以翔实的数据分析了中国集成电路产业现状，指出新冠疫情将对集成电路产业带来深刻持久的影响，全球半导体市场面临不确定性挑战，建议我国政府一定要坚定持续支持集成电路产业发展的决心，业界企业一定要虚心向国际同行学习，共同努力务实推进中国集成电路产业发展。</w:t>
      </w:r>
    </w:p>
    <w:p>
      <w:pPr>
        <w:ind w:firstLineChars="200"/>
        <w:jc w:val="both"/>
      </w:pPr>
      <w:r>
        <w:rPr>
          <w:rFonts w:ascii="微软雅黑" w:hAnsi="微软雅黑" w:cs="微软雅黑" w:eastAsia="微软雅黑"/>
          <w:sz w:val="18"/>
        </w:rPr>
        <w:t>芯谋研究顾文军博士在《新形势下中国集成电路产业发展的思考》的报告中分析了中国集成电路产业面临的冰火两重天新形势，建议加大集成电路产业有效投资，以促进产业长久持续发展。</w:t>
      </w:r>
    </w:p>
    <w:p>
      <w:pPr>
        <w:ind w:firstLineChars="200"/>
        <w:jc w:val="both"/>
      </w:pPr>
      <w:r>
        <w:rPr>
          <w:rFonts w:ascii="微软雅黑" w:hAnsi="微软雅黑" w:cs="微软雅黑" w:eastAsia="微软雅黑"/>
          <w:sz w:val="18"/>
        </w:rPr>
        <w:t>合肥晶合蔡辉嘉总经理做了《合肥晶合助力材料国产化》的报告，重点介绍了晶合公司2020年现况及公司产能规划，指出为配合客户需求，快速扩增产能，持续推进先进技术，强化智能化制造，公司将愿意积极推动原物料国产化。</w:t>
      </w:r>
    </w:p>
    <w:p>
      <w:pPr>
        <w:ind w:firstLineChars="200"/>
        <w:jc w:val="both"/>
      </w:pPr>
      <w:r>
        <w:rPr>
          <w:rFonts w:ascii="微软雅黑" w:hAnsi="微软雅黑" w:cs="微软雅黑" w:eastAsia="微软雅黑"/>
          <w:sz w:val="18"/>
        </w:rPr>
        <w:t>长江存储光刻技术部经理冯耀斌在《抓住历史机遇，快速提升产业能力》的主旨演讲中介绍了全球和国内存储器行业现状及发展趋势，指出IDM模式将对产业链综合能力提出更高要求，强调中国半导体产业的发展离不开全球产业链的协同，国际合作的大趋势将不可逆转，希望立足服务全球客户，达成与全球战略合作伙伴的广泛联手，促进行业生态的良性发展。</w:t>
      </w:r>
    </w:p>
    <w:p>
      <w:pPr>
        <w:ind w:firstLineChars="200"/>
        <w:jc w:val="both"/>
      </w:pPr>
      <w:r>
        <w:rPr>
          <w:rFonts w:ascii="微软雅黑" w:hAnsi="微软雅黑" w:cs="微软雅黑" w:eastAsia="微软雅黑"/>
          <w:sz w:val="18"/>
        </w:rPr>
        <w:t>江苏长电首席执行长郑力做了《集成电路先进成品制造技术助力半导体材料创新》的报告，指出新兴应用将驱动集成电路封装向高密度、高精度方向创新发展，强调了芯片电路-封装工艺-材料-系统的协同设计联合研发日趋重要，长电科技将愿意助力材料厂家创新和深度研发协作。</w:t>
      </w:r>
    </w:p>
    <w:p>
      <w:pPr>
        <w:ind w:firstLineChars="200"/>
        <w:jc w:val="both"/>
      </w:pPr>
      <w:r>
        <w:rPr>
          <w:rFonts w:ascii="微软雅黑" w:hAnsi="微软雅黑" w:cs="微软雅黑" w:eastAsia="微软雅黑"/>
          <w:sz w:val="18"/>
        </w:rPr>
        <w:t>大会隆重举行了首届IC材料奖颁奖典礼，叶甜春总师和杨军处长分别为获得技术攻关奖、最佳合作奖、最佳贡献奖、新锐企业奖、最佳成长奖和五星产品等36项企业、个人奖获得者颁奖。</w:t>
      </w:r>
    </w:p>
    <w:p>
      <w:pPr>
        <w:ind w:firstLineChars="200"/>
        <w:jc w:val="both"/>
      </w:pPr>
      <w:r>
        <w:rPr>
          <w:rFonts w:ascii="微软雅黑" w:hAnsi="微软雅黑" w:cs="微软雅黑" w:eastAsia="微软雅黑"/>
          <w:sz w:val="18"/>
        </w:rPr>
        <w:t>大会特邀请杜邦（中国）研发管理有限公司半导体科技光刻技术中国区总经理吕志坚博士、中国科学院上海微系统与信息技术研究所纳米材料与器件实验室主任宋志棠博士、北京科华微电子材料有限公司董事长陈昕、有研亿金新材料有限公司高级技术主管罗俊峰博士、湖北兴福电子材料有限公司总经理助理崔会东、苏州生益科技有限公司总工程师肖升高、杭州科百特过滤器材有限公司CTO山田善章、TECHCET.LLC高级市场分析师Dan S.Tracy博士等专家学者做了精彩的报告，报告从国际到国内，从新器件开发、先进制造工艺到材料的技术突破和产业化，全方位探讨了全球经济发展减缓和不确定性增加对半导体产业产生的影响，强调了产业链协同创新对推动半导体行业发展的重要性。大会报告精彩纷呈，反响热烈。</w:t>
      </w:r>
    </w:p>
    <w:p>
      <w:pPr>
        <w:ind w:firstLineChars="200"/>
        <w:jc w:val="both"/>
      </w:pPr>
      <w:r>
        <w:rPr>
          <w:rFonts w:ascii="微软雅黑" w:hAnsi="微软雅黑" w:cs="微软雅黑" w:eastAsia="微软雅黑"/>
          <w:sz w:val="18"/>
        </w:rPr>
        <w:t>9月16日，大会组织了合肥新站高新区专场政企交流会和产业链对接会。合肥新站高新区正在谋划打造立足合肥、辐射长三角的“半导体材料产业园”，并将为半导体材料企业提供配套优惠政策和快捷审批等保障措施，希望半导体材料优质企业在新站区落地生根。</w:t>
      </w:r>
    </w:p>
    <w:p>
      <w:pPr>
        <w:ind w:firstLineChars="200"/>
        <w:jc w:val="both"/>
      </w:pPr>
      <w:r>
        <w:rPr>
          <w:rFonts w:ascii="微软雅黑" w:hAnsi="微软雅黑" w:cs="微软雅黑" w:eastAsia="微软雅黑"/>
          <w:sz w:val="18"/>
        </w:rPr>
        <w:t>合肥晶合、合肥长鑫、北京燕东微电子、长江存储、华润微电子、江苏能华微电子、厦门联芯、福建晋华、天津鑫天和等10余家国内制造企业分别与60余家中外材料供应商进行了专场交流和一对一对接。交流活动对于加深供需双方了解，促进合作发挥了积极作用。</w:t>
      </w:r>
    </w:p>
    <w:p>
      <w:pPr>
        <w:ind w:firstLineChars="200"/>
        <w:jc w:val="left"/>
      </w:pPr>
      <w:r>
        <w:br w:type="page"/>
      </w:r>
      <w:bookmarkStart w:name="t16" w:id="0"/>
      <w:bookmarkEnd w:id="0"/>
      <w:hyperlink r:id="rId69">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BatangChe" w:hAnsi="BatangChe" w:cs="BatangChe" w:eastAsia="BatangChe"/>
          <w:sz w:val="18"/>
        </w:rPr>
        <w:t>상무부 &lt;블랙리스트 외국 기업 규정&gt; 발표</w:t>
      </w:r>
    </w:p>
    <w:p>
      <w:r>
        <w:rPr>
          <w:rFonts w:ascii="微软雅黑" w:hAnsi="微软雅黑" w:cs="微软雅黑" w:eastAsia="微软雅黑"/>
          <w:sz w:val="18"/>
        </w:rPr>
        <w:t xml:space="preserve">           商务部公布《不可靠实体清单规定》</w:t>
      </w:r>
    </w:p>
    <w:p>
      <w:r>
        <w:rPr>
          <w:rFonts w:ascii="Arial" w:hAnsi="Arial" w:cs="Arial" w:eastAsia="Arial"/>
          <w:b w:val="true"/>
          <w:sz w:val="18"/>
        </w:rPr>
        <w:t xml:space="preserve">Publication: </w:t>
      </w:r>
      <w:r>
        <w:rPr>
          <w:rFonts w:ascii="Arial" w:hAnsi="Arial" w:cs="Arial" w:eastAsia="Arial"/>
          <w:sz w:val="18"/>
        </w:rPr>
        <w:t xml:space="preserve">cctv.com </w:t>
      </w:r>
      <w:r>
        <w:rPr>
          <w:rFonts w:ascii="微软雅黑" w:hAnsi="微软雅黑" w:cs="微软雅黑" w:eastAsia="微软雅黑"/>
          <w:sz w:val="18"/>
        </w:rPr>
        <w:t>/ 央视网</w:t>
      </w:r>
    </w:p>
    <w:p>
      <w:r>
        <w:rPr>
          <w:rFonts w:ascii="Arial" w:hAnsi="Arial" w:cs="Arial" w:eastAsia="Arial"/>
          <w:b w:val="true"/>
          <w:sz w:val="18"/>
        </w:rPr>
        <w:t xml:space="preserve">Paper Date: </w:t>
      </w:r>
      <w:r>
        <w:rPr>
          <w:rFonts w:ascii="Arial" w:hAnsi="Arial" w:cs="Arial" w:eastAsia="Arial"/>
          <w:sz w:val="18"/>
        </w:rPr>
        <w:t>2020.9.19</w:t>
      </w:r>
    </w:p>
    <w:p>
      <w:r>
        <w:rPr>
          <w:rFonts w:ascii="Arial" w:hAnsi="Arial" w:cs="Arial" w:eastAsia="Arial"/>
          <w:b w:val="true"/>
          <w:sz w:val="18"/>
        </w:rPr>
        <w:t xml:space="preserve">Summary: </w:t>
      </w:r>
    </w:p>
    <w:p>
      <w:r>
        <w:rPr>
          <w:rFonts w:ascii="BatangChe" w:hAnsi="BatangChe" w:cs="BatangChe" w:eastAsia="BatangChe"/>
          <w:sz w:val="18"/>
        </w:rPr>
        <w:t>9월 19일 상무부는 &lt;블랙리스트 외국 기업 규정&gt;을 발표했다. 발표된 날부터 즉각 시행된 이 규정에서는 외국기업이 국제 비즈니스 및 관련 활동을 진행하는 과정에 중국의 주권, 안전보장, 발전이익을 위협하거나 정상적인 시장거래의 원칙을 위반하고 중국기업 또는 개인과의 정상적인 거래를 중단하거나, 중국기업 및 기타 단체 또는 개인에 대해 차별적인 조치를 취하거나, 중국기업 또는 개인의 합법적인 이익을 침해할 경우, 이에 대해 상응한 조치를 취한다고 규정했다.</w:t>
      </w:r>
    </w:p>
    <w:p/>
    <w:p/>
    <w:p>
      <w:r>
        <w:rPr>
          <w:rFonts w:ascii="微软雅黑" w:hAnsi="微软雅黑" w:cs="微软雅黑" w:eastAsia="微软雅黑"/>
          <w:sz w:val="18"/>
        </w:rPr>
        <w:t>商务部公布《不可靠实体清单规定》</w:t>
      </w:r>
    </w:p>
    <w:p>
      <w:r>
        <w:rPr>
          <w:rFonts w:ascii="微软雅黑" w:hAnsi="微软雅黑" w:cs="微软雅黑" w:eastAsia="微软雅黑"/>
          <w:sz w:val="18"/>
        </w:rPr>
        <w:t>2020-9-19 来源于：央视网</w:t>
      </w:r>
    </w:p>
    <w:p>
      <w:pPr>
        <w:ind w:firstLineChars="200"/>
        <w:jc w:val="both"/>
      </w:pPr>
      <w:r>
        <w:rPr>
          <w:rFonts w:ascii="微软雅黑" w:hAnsi="微软雅黑" w:cs="微软雅黑" w:eastAsia="微软雅黑"/>
          <w:sz w:val="18"/>
        </w:rPr>
        <w:t>商务部今日公布《不可靠实体清单规定》，自公布之日起施行。</w:t>
      </w:r>
    </w:p>
    <w:p>
      <w:pPr>
        <w:ind w:firstLineChars="200"/>
        <w:jc w:val="both"/>
      </w:pPr>
      <w:r>
        <w:rPr>
          <w:rFonts w:ascii="微软雅黑" w:hAnsi="微软雅黑" w:cs="微软雅黑" w:eastAsia="微软雅黑"/>
          <w:sz w:val="18"/>
        </w:rPr>
        <w:t>不可靠实体清单规定</w:t>
      </w:r>
    </w:p>
    <w:p>
      <w:pPr>
        <w:ind w:firstLineChars="200"/>
        <w:jc w:val="both"/>
      </w:pPr>
      <w:r>
        <w:rPr>
          <w:rFonts w:ascii="微软雅黑" w:hAnsi="微软雅黑" w:cs="微软雅黑" w:eastAsia="微软雅黑"/>
          <w:sz w:val="18"/>
        </w:rPr>
        <w:t>第一条 为了维护国家主权、安全、发展利益，维护公平、自由的国际经贸秩序，保护中国企业、其他组织或者个人的合法权益，根据《中华人民共和国对外贸易法》、《中华人民共和国国家安全法》等有关法律，制定本规定。</w:t>
      </w:r>
    </w:p>
    <w:p>
      <w:pPr>
        <w:ind w:firstLineChars="200"/>
        <w:jc w:val="both"/>
      </w:pPr>
      <w:r>
        <w:rPr>
          <w:rFonts w:ascii="微软雅黑" w:hAnsi="微软雅黑" w:cs="微软雅黑" w:eastAsia="微软雅黑"/>
          <w:sz w:val="18"/>
        </w:rPr>
        <w:t>第二条 国家建立不可靠实体清单制度，对外国实体在国际经贸及相关活动中的下列行为采取相应措施：</w:t>
      </w:r>
    </w:p>
    <w:p>
      <w:pPr>
        <w:ind w:firstLineChars="200"/>
        <w:jc w:val="both"/>
      </w:pPr>
      <w:r>
        <w:rPr>
          <w:rFonts w:ascii="微软雅黑" w:hAnsi="微软雅黑" w:cs="微软雅黑" w:eastAsia="微软雅黑"/>
          <w:sz w:val="18"/>
        </w:rPr>
        <w:t>（一）危害中国国家主权、安全、发展利益；</w:t>
      </w:r>
    </w:p>
    <w:p>
      <w:pPr>
        <w:ind w:firstLineChars="200"/>
        <w:jc w:val="both"/>
      </w:pPr>
      <w:r>
        <w:rPr>
          <w:rFonts w:ascii="微软雅黑" w:hAnsi="微软雅黑" w:cs="微软雅黑" w:eastAsia="微软雅黑"/>
          <w:sz w:val="18"/>
        </w:rPr>
        <w:t>（二）违反正常的市场交易原则，中断与中国企业、其他组织或者个人的正常交易，或者对中国企业、其他组织或者个人采取歧视性措施，严重损害中国企业、其他组织或者个人合法权益。</w:t>
      </w:r>
    </w:p>
    <w:p>
      <w:pPr>
        <w:ind w:firstLineChars="200"/>
        <w:jc w:val="both"/>
      </w:pPr>
      <w:r>
        <w:rPr>
          <w:rFonts w:ascii="微软雅黑" w:hAnsi="微软雅黑" w:cs="微软雅黑" w:eastAsia="微软雅黑"/>
          <w:sz w:val="18"/>
        </w:rPr>
        <w:t>本规定所称外国实体，包括外国企业、其他组织或者个人。</w:t>
      </w:r>
    </w:p>
    <w:p>
      <w:pPr>
        <w:ind w:firstLineChars="200"/>
        <w:jc w:val="both"/>
      </w:pPr>
      <w:r>
        <w:rPr>
          <w:rFonts w:ascii="微软雅黑" w:hAnsi="微软雅黑" w:cs="微软雅黑" w:eastAsia="微软雅黑"/>
          <w:sz w:val="18"/>
        </w:rPr>
        <w:t>第三条 中国政府坚持独立自主的对外政策，坚持互相尊重主权、互不干涉内政和平等互利等国际关系基本准则，反对单边主义和保护主义，坚决维护国家核心利益，维护多边贸易体制，推动建设开放型世界经济。</w:t>
      </w:r>
    </w:p>
    <w:p>
      <w:pPr>
        <w:ind w:firstLineChars="200"/>
        <w:jc w:val="both"/>
      </w:pPr>
      <w:r>
        <w:rPr>
          <w:rFonts w:ascii="微软雅黑" w:hAnsi="微软雅黑" w:cs="微软雅黑" w:eastAsia="微软雅黑"/>
          <w:sz w:val="18"/>
        </w:rPr>
        <w:t>第四条 国家建立中央国家机关有关部门参加的工作机制（以下简称工作机制），负责不可靠实体清单制度的组织实施。工作机制办公室设在国务院商务主管部门。</w:t>
      </w:r>
    </w:p>
    <w:p>
      <w:pPr>
        <w:ind w:firstLineChars="200"/>
        <w:jc w:val="both"/>
      </w:pPr>
      <w:r>
        <w:rPr>
          <w:rFonts w:ascii="微软雅黑" w:hAnsi="微软雅黑" w:cs="微软雅黑" w:eastAsia="微软雅黑"/>
          <w:sz w:val="18"/>
        </w:rPr>
        <w:t>第五条 工作机制依职权或者根据有关方面的建议、举报，决定是否对有关外国实体的行为进行调查；决定进行调查的，予以公告。</w:t>
      </w:r>
    </w:p>
    <w:p>
      <w:pPr>
        <w:ind w:firstLineChars="200"/>
        <w:jc w:val="both"/>
      </w:pPr>
      <w:r>
        <w:rPr>
          <w:rFonts w:ascii="微软雅黑" w:hAnsi="微软雅黑" w:cs="微软雅黑" w:eastAsia="微软雅黑"/>
          <w:sz w:val="18"/>
        </w:rPr>
        <w:t>第六条 工作机制对有关外国实体的行为进行调查，可以采取询问有关当事人、查阅或者复制相关文件、资料以及其他必要的方式。调查期间，有关外国实体可以陈述、申辩。</w:t>
      </w:r>
    </w:p>
    <w:p>
      <w:pPr>
        <w:ind w:firstLineChars="200"/>
        <w:jc w:val="both"/>
      </w:pPr>
      <w:r>
        <w:rPr>
          <w:rFonts w:ascii="微软雅黑" w:hAnsi="微软雅黑" w:cs="微软雅黑" w:eastAsia="微软雅黑"/>
          <w:sz w:val="18"/>
        </w:rPr>
        <w:t>工作机制可以根据实际情况决定中止或者终止调查；中止调查决定所依据的事实发生重大变化的，可以恢复调查。</w:t>
      </w:r>
    </w:p>
    <w:p>
      <w:pPr>
        <w:ind w:firstLineChars="200"/>
        <w:jc w:val="both"/>
      </w:pPr>
      <w:r>
        <w:rPr>
          <w:rFonts w:ascii="微软雅黑" w:hAnsi="微软雅黑" w:cs="微软雅黑" w:eastAsia="微软雅黑"/>
          <w:sz w:val="18"/>
        </w:rPr>
        <w:t>第七条 工作机制根据调查结果，综合考虑以下因素，作出是否将有关外国实体列入不可靠实体清单的决定，并予以公告：</w:t>
      </w:r>
    </w:p>
    <w:p>
      <w:pPr>
        <w:ind w:firstLineChars="200"/>
        <w:jc w:val="both"/>
      </w:pPr>
      <w:r>
        <w:rPr>
          <w:rFonts w:ascii="微软雅黑" w:hAnsi="微软雅黑" w:cs="微软雅黑" w:eastAsia="微软雅黑"/>
          <w:sz w:val="18"/>
        </w:rPr>
        <w:t>（一）对中国国家主权、安全、发展利益的危害程度；</w:t>
      </w:r>
    </w:p>
    <w:p>
      <w:pPr>
        <w:ind w:firstLineChars="200"/>
        <w:jc w:val="both"/>
      </w:pPr>
      <w:r>
        <w:rPr>
          <w:rFonts w:ascii="微软雅黑" w:hAnsi="微软雅黑" w:cs="微软雅黑" w:eastAsia="微软雅黑"/>
          <w:sz w:val="18"/>
        </w:rPr>
        <w:t>（二）对中国企业、其他组织或者个人合法权益的损害程度；</w:t>
      </w:r>
    </w:p>
    <w:p>
      <w:pPr>
        <w:ind w:firstLineChars="200"/>
        <w:jc w:val="both"/>
      </w:pPr>
      <w:r>
        <w:rPr>
          <w:rFonts w:ascii="微软雅黑" w:hAnsi="微软雅黑" w:cs="微软雅黑" w:eastAsia="微软雅黑"/>
          <w:sz w:val="18"/>
        </w:rPr>
        <w:t>（三）是否符合国际通行经贸规则；</w:t>
      </w:r>
    </w:p>
    <w:p>
      <w:pPr>
        <w:ind w:firstLineChars="200"/>
        <w:jc w:val="both"/>
      </w:pPr>
      <w:r>
        <w:rPr>
          <w:rFonts w:ascii="微软雅黑" w:hAnsi="微软雅黑" w:cs="微软雅黑" w:eastAsia="微软雅黑"/>
          <w:sz w:val="18"/>
        </w:rPr>
        <w:t>（四）其他应当考虑的因素。</w:t>
      </w:r>
    </w:p>
    <w:p>
      <w:pPr>
        <w:ind w:firstLineChars="200"/>
        <w:jc w:val="both"/>
      </w:pPr>
      <w:r>
        <w:rPr>
          <w:rFonts w:ascii="微软雅黑" w:hAnsi="微软雅黑" w:cs="微软雅黑" w:eastAsia="微软雅黑"/>
          <w:sz w:val="18"/>
        </w:rPr>
        <w:t>第八条 有关外国实体的行为事实清楚的，工作机制可以直接综合考虑本规定第七条规定的因素，作出是否将其列入不可靠实体清单的决定；决定列入的，予以公告。</w:t>
      </w:r>
    </w:p>
    <w:p>
      <w:pPr>
        <w:ind w:firstLineChars="200"/>
        <w:jc w:val="both"/>
      </w:pPr>
      <w:r>
        <w:rPr>
          <w:rFonts w:ascii="微软雅黑" w:hAnsi="微软雅黑" w:cs="微软雅黑" w:eastAsia="微软雅黑"/>
          <w:sz w:val="18"/>
        </w:rPr>
        <w:t>第九条 将有关外国实体列入不可靠实体清单的公告中可以提示与该外国实体进行交易的风险，并可以根据实际情况，明确该外国实体改正其行为的期限。</w:t>
      </w:r>
    </w:p>
    <w:p>
      <w:pPr>
        <w:ind w:firstLineChars="200"/>
        <w:jc w:val="both"/>
      </w:pPr>
      <w:r>
        <w:rPr>
          <w:rFonts w:ascii="微软雅黑" w:hAnsi="微软雅黑" w:cs="微软雅黑" w:eastAsia="微软雅黑"/>
          <w:sz w:val="18"/>
        </w:rPr>
        <w:t>第十条 对列入不可靠实体清单的外国实体，工作机制根据实际情况，可以决定采取下列一项或者多项措施（以下称处理措施），并予以公告：</w:t>
      </w:r>
    </w:p>
    <w:p>
      <w:pPr>
        <w:ind w:firstLineChars="200"/>
        <w:jc w:val="both"/>
      </w:pPr>
      <w:r>
        <w:rPr>
          <w:rFonts w:ascii="微软雅黑" w:hAnsi="微软雅黑" w:cs="微软雅黑" w:eastAsia="微软雅黑"/>
          <w:sz w:val="18"/>
        </w:rPr>
        <w:t>（一）限制或者禁止其从事与中国有关的进出口活动；</w:t>
      </w:r>
    </w:p>
    <w:p>
      <w:pPr>
        <w:ind w:firstLineChars="200"/>
        <w:jc w:val="both"/>
      </w:pPr>
      <w:r>
        <w:rPr>
          <w:rFonts w:ascii="微软雅黑" w:hAnsi="微软雅黑" w:cs="微软雅黑" w:eastAsia="微软雅黑"/>
          <w:sz w:val="18"/>
        </w:rPr>
        <w:t>（二）限制或者禁止其在中国境内投资；</w:t>
      </w:r>
    </w:p>
    <w:p>
      <w:pPr>
        <w:ind w:firstLineChars="200"/>
        <w:jc w:val="both"/>
      </w:pPr>
      <w:r>
        <w:rPr>
          <w:rFonts w:ascii="微软雅黑" w:hAnsi="微软雅黑" w:cs="微软雅黑" w:eastAsia="微软雅黑"/>
          <w:sz w:val="18"/>
        </w:rPr>
        <w:t>（三）限制或者禁止其相关人员、交通运输工具等入境；</w:t>
      </w:r>
    </w:p>
    <w:p>
      <w:pPr>
        <w:ind w:firstLineChars="200"/>
        <w:jc w:val="both"/>
      </w:pPr>
      <w:r>
        <w:rPr>
          <w:rFonts w:ascii="微软雅黑" w:hAnsi="微软雅黑" w:cs="微软雅黑" w:eastAsia="微软雅黑"/>
          <w:sz w:val="18"/>
        </w:rPr>
        <w:t>（四）限制或者取消其相关人员在中国境内工作许可、停留或者居留资格；</w:t>
      </w:r>
    </w:p>
    <w:p>
      <w:pPr>
        <w:ind w:firstLineChars="200"/>
        <w:jc w:val="both"/>
      </w:pPr>
      <w:r>
        <w:rPr>
          <w:rFonts w:ascii="微软雅黑" w:hAnsi="微软雅黑" w:cs="微软雅黑" w:eastAsia="微软雅黑"/>
          <w:sz w:val="18"/>
        </w:rPr>
        <w:t>（五）根据情节轻重给予相应数额的罚款；</w:t>
      </w:r>
    </w:p>
    <w:p>
      <w:pPr>
        <w:ind w:firstLineChars="200"/>
        <w:jc w:val="both"/>
      </w:pPr>
      <w:r>
        <w:rPr>
          <w:rFonts w:ascii="微软雅黑" w:hAnsi="微软雅黑" w:cs="微软雅黑" w:eastAsia="微软雅黑"/>
          <w:sz w:val="18"/>
        </w:rPr>
        <w:t>（六）其他必要的措施。</w:t>
      </w:r>
    </w:p>
    <w:p>
      <w:pPr>
        <w:ind w:firstLineChars="200"/>
        <w:jc w:val="both"/>
      </w:pPr>
      <w:r>
        <w:rPr>
          <w:rFonts w:ascii="微软雅黑" w:hAnsi="微软雅黑" w:cs="微软雅黑" w:eastAsia="微软雅黑"/>
          <w:sz w:val="18"/>
        </w:rPr>
        <w:t>前款规定的处理措施，由有关部门按照职责分工依法实施，其他有关单位和个人应当配合实施。</w:t>
      </w:r>
    </w:p>
    <w:p>
      <w:pPr>
        <w:ind w:firstLineChars="200"/>
        <w:jc w:val="both"/>
      </w:pPr>
      <w:r>
        <w:rPr>
          <w:rFonts w:ascii="微软雅黑" w:hAnsi="微软雅黑" w:cs="微软雅黑" w:eastAsia="微软雅黑"/>
          <w:sz w:val="18"/>
        </w:rPr>
        <w:t>第十一条 将有关外国实体列入不可靠实体清单的公告中明确有关外国实体改正期限的，在期限内不对其采取本规定第十条规定的处理措施；有关外国实体逾期不改正其行为的，依照本规定第十条的规定对其采取处理措施。</w:t>
      </w:r>
    </w:p>
    <w:p>
      <w:pPr>
        <w:ind w:firstLineChars="200"/>
        <w:jc w:val="both"/>
      </w:pPr>
      <w:r>
        <w:rPr>
          <w:rFonts w:ascii="微软雅黑" w:hAnsi="微软雅黑" w:cs="微软雅黑" w:eastAsia="微软雅黑"/>
          <w:sz w:val="18"/>
        </w:rPr>
        <w:t>第十二条 有关外国实体被限制或者禁止从事与中国有关的进出口活动，中国企业、其他组织或者个人在特殊情况下确需与该外国实体进行交易的，应当向工作机制办公室提出申请，经同意可以与该外国实体进行相应的交易。</w:t>
      </w:r>
    </w:p>
    <w:p>
      <w:pPr>
        <w:ind w:firstLineChars="200"/>
        <w:jc w:val="both"/>
      </w:pPr>
      <w:r>
        <w:rPr>
          <w:rFonts w:ascii="微软雅黑" w:hAnsi="微软雅黑" w:cs="微软雅黑" w:eastAsia="微软雅黑"/>
          <w:sz w:val="18"/>
        </w:rPr>
        <w:t>第十三条 工作机制根据实际情况，可以决定将有关外国实体移出不可靠实体清单；有关外国实体在公告明确的改正期限内改正其行为并采取措施消除行为后果的，工作机制应当作出决定，将其移出不可靠实体清单。</w:t>
      </w:r>
    </w:p>
    <w:p>
      <w:pPr>
        <w:ind w:firstLineChars="200"/>
        <w:jc w:val="both"/>
      </w:pPr>
      <w:r>
        <w:rPr>
          <w:rFonts w:ascii="微软雅黑" w:hAnsi="微软雅黑" w:cs="微软雅黑" w:eastAsia="微软雅黑"/>
          <w:sz w:val="18"/>
        </w:rPr>
        <w:t>有关外国实体可以申请将其移出不可靠实体清单，工作机制根据实际情况决定是否将其移出。</w:t>
      </w:r>
    </w:p>
    <w:p>
      <w:pPr>
        <w:ind w:firstLineChars="200"/>
        <w:jc w:val="both"/>
      </w:pPr>
      <w:r>
        <w:rPr>
          <w:rFonts w:ascii="微软雅黑" w:hAnsi="微软雅黑" w:cs="微软雅黑" w:eastAsia="微软雅黑"/>
          <w:sz w:val="18"/>
        </w:rPr>
        <w:t>将有关外国实体移出不可靠实体清单的决定应当公告；自公告发布之日起，依照本规定第十条规定采取的处理措施停止实施。</w:t>
      </w:r>
    </w:p>
    <w:p>
      <w:pPr>
        <w:ind w:firstLineChars="200"/>
        <w:jc w:val="both"/>
      </w:pPr>
      <w:r>
        <w:rPr>
          <w:rFonts w:ascii="微软雅黑" w:hAnsi="微软雅黑" w:cs="微软雅黑" w:eastAsia="微软雅黑"/>
          <w:sz w:val="18"/>
        </w:rPr>
        <w:t>第十四条 本规定自公布之日起施行。</w:t>
      </w:r>
    </w:p>
    <w:p>
      <w:pPr>
        <w:ind w:firstLineChars="200"/>
        <w:jc w:val="left"/>
      </w:pPr>
      <w:r>
        <w:br w:type="page"/>
      </w:r>
      <w:bookmarkStart w:name="t17" w:id="0"/>
      <w:bookmarkEnd w:id="0"/>
      <w:hyperlink r:id="rId70">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BatangChe" w:hAnsi="BatangChe" w:cs="BatangChe" w:eastAsia="BatangChe"/>
          <w:sz w:val="18"/>
        </w:rPr>
        <w:t>여러 지수의 증속 연내 최초로 플러스로 전환, 중국경제 V형 반등 추세를 가져와</w:t>
      </w:r>
    </w:p>
    <w:p>
      <w:r>
        <w:rPr>
          <w:rFonts w:ascii="微软雅黑" w:hAnsi="微软雅黑" w:cs="微软雅黑" w:eastAsia="微软雅黑"/>
          <w:sz w:val="18"/>
        </w:rPr>
        <w:t xml:space="preserve">           多项指标增速年内首次转正 中国经济V型反弹趋势巩固</w:t>
      </w:r>
    </w:p>
    <w:p>
      <w:r>
        <w:rPr>
          <w:rFonts w:ascii="Arial" w:hAnsi="Arial" w:cs="Arial" w:eastAsia="Arial"/>
          <w:b w:val="true"/>
          <w:sz w:val="18"/>
        </w:rPr>
        <w:t xml:space="preserve">Publication: </w:t>
      </w:r>
      <w:r>
        <w:rPr>
          <w:rFonts w:ascii="Arial" w:hAnsi="Arial" w:cs="Arial" w:eastAsia="Arial"/>
          <w:sz w:val="18"/>
        </w:rPr>
        <w:t xml:space="preserve">ce.cn </w:t>
      </w:r>
      <w:r>
        <w:rPr>
          <w:rFonts w:ascii="微软雅黑" w:hAnsi="微软雅黑" w:cs="微软雅黑" w:eastAsia="微软雅黑"/>
          <w:sz w:val="18"/>
        </w:rPr>
        <w:t>/ 中国经济网</w:t>
      </w:r>
    </w:p>
    <w:p>
      <w:r>
        <w:rPr>
          <w:rFonts w:ascii="Arial" w:hAnsi="Arial" w:cs="Arial" w:eastAsia="Arial"/>
          <w:b w:val="true"/>
          <w:sz w:val="18"/>
        </w:rPr>
        <w:t xml:space="preserve">Paper Date: </w:t>
      </w:r>
      <w:r>
        <w:rPr>
          <w:rFonts w:ascii="Arial" w:hAnsi="Arial" w:cs="Arial" w:eastAsia="Arial"/>
          <w:sz w:val="18"/>
        </w:rPr>
        <w:t>2020.9.19</w:t>
      </w:r>
    </w:p>
    <w:p>
      <w:r>
        <w:rPr>
          <w:rFonts w:ascii="Arial" w:hAnsi="Arial" w:cs="Arial" w:eastAsia="Arial"/>
          <w:b w:val="true"/>
          <w:sz w:val="18"/>
        </w:rPr>
        <w:t xml:space="preserve">Summary: </w:t>
      </w:r>
    </w:p>
    <w:p>
      <w:r>
        <w:rPr>
          <w:rFonts w:ascii="BatangChe" w:hAnsi="BatangChe" w:cs="BatangChe" w:eastAsia="BatangChe"/>
          <w:sz w:val="18"/>
        </w:rPr>
        <w:t>국가통계국이 9월 15일에 발표한 8월 국민경제 운영상황에 따르면, 여러  경제지수의 동기 대비 증속이 마이너스에서 플러스로의 반등을 실현한 것으로 나타났다. 1월부터 8월까지 규모이상 공업 부가가치와 화물 수출량의 동기 대비 누계 증속이 연내 최초로 마이너스에서 벗어나 정상궤도로 회복했고, 고정자산투자 누계 증속이 플러스에 근접했으며, 8월 사회소비품 소매총액 동기 대비 증속이 연내 최초로 마이너스에서 플러스로 전환했다. 데이터에 따르면, 1월부터 8월까지 국내의 규모이상 공업 부가가치가 동기 대비 0.4% 상승하여 증속의 정상 회복을 달성했으며, 규모이상 공업 부가가치의 누계 증속도 마이너스에서 플러스로의 전환을 달성했다. 이는 중국의 공업발전이 점차 회복되고 있으며 경제성장에 대해 긍정적인 추진 역할을 수행하고 있음을 보여준다.</w:t>
      </w:r>
    </w:p>
    <w:p/>
    <w:p/>
    <w:p>
      <w:r>
        <w:rPr>
          <w:rFonts w:ascii="微软雅黑" w:hAnsi="微软雅黑" w:cs="微软雅黑" w:eastAsia="微软雅黑"/>
          <w:sz w:val="18"/>
        </w:rPr>
        <w:t>多项指标增速年内首次转正 中国经济V型反弹趋势巩固</w:t>
      </w:r>
    </w:p>
    <w:p>
      <w:r>
        <w:rPr>
          <w:rFonts w:ascii="微软雅黑" w:hAnsi="微软雅黑" w:cs="微软雅黑" w:eastAsia="微软雅黑"/>
          <w:sz w:val="18"/>
        </w:rPr>
        <w:t>2020-9-19 来源于：中国经济网</w:t>
      </w:r>
    </w:p>
    <w:p>
      <w:pPr>
        <w:ind w:firstLineChars="200"/>
        <w:jc w:val="both"/>
      </w:pPr>
      <w:r>
        <w:rPr>
          <w:rFonts w:ascii="微软雅黑" w:hAnsi="微软雅黑" w:cs="微软雅黑" w:eastAsia="微软雅黑"/>
          <w:sz w:val="18"/>
        </w:rPr>
        <w:t>核心观点：在受疫情严重影响的情况下，我国经济一季度大幅下滑，之后从二季度开始走出V型反弹趋势。8月份多项经济指标年内首次由负转正，在某种程度上体现出这种趋势在三季度得到了明显巩固。</w:t>
      </w:r>
    </w:p>
    <w:p>
      <w:pPr>
        <w:ind w:firstLineChars="200"/>
        <w:jc w:val="both"/>
      </w:pPr>
      <w:r>
        <w:rPr>
          <w:rFonts w:ascii="微软雅黑" w:hAnsi="微软雅黑" w:cs="微软雅黑" w:eastAsia="微软雅黑"/>
          <w:sz w:val="18"/>
        </w:rPr>
        <w:t>国家统计局9月15日发布8月份国民经济运行情况显示，多项经济指标同比增速实现由负转正。1月份至8月份，规模以上工业增加值、货物出口同比累计增速实现年内首次转正，固定资产投资累计增速接近转正。8月份社会消费品零售总额同比增速年内首次转正。（9月16日《经济日报》）</w:t>
      </w:r>
    </w:p>
    <w:p>
      <w:pPr>
        <w:ind w:firstLineChars="200"/>
        <w:jc w:val="both"/>
      </w:pPr>
      <w:r>
        <w:rPr>
          <w:rFonts w:ascii="微软雅黑" w:hAnsi="微软雅黑" w:cs="微软雅黑" w:eastAsia="微软雅黑"/>
          <w:sz w:val="18"/>
        </w:rPr>
        <w:t>在受疫情严重影响的情况下，我国经济一季度大幅下滑，之后从二季度开始走出V型反弹趋势。8月份多项经济指标年内首次由负转正，在某种程度上体现出这种趋势在三季度得到了明显巩固。</w:t>
      </w:r>
    </w:p>
    <w:p>
      <w:pPr>
        <w:ind w:firstLineChars="200"/>
        <w:jc w:val="both"/>
      </w:pPr>
      <w:r>
        <w:rPr>
          <w:rFonts w:ascii="微软雅黑" w:hAnsi="微软雅黑" w:cs="微软雅黑" w:eastAsia="微软雅黑"/>
          <w:sz w:val="18"/>
        </w:rPr>
        <w:t>数据显示，1月份至8月份，全国规模以上工业增加值同比增长0.4%，增速实现由负转正。8月份，全国规模以上工业增加值同比增长5.6%，增速比上月加快0.8个百分点。41个大类行业中，实现增长的行业超过七成；同时，六成产品实现了增长。规模以上工业在我国经济发展中占据重要地位，对于产业链供应链的保障、财政收入等有着重要的影响。规模以上工业增加值累计增速由负转正，说明我国工业发展活力逐步恢复，对经济增长实现正向积极推动作用。</w:t>
      </w:r>
    </w:p>
    <w:p>
      <w:pPr>
        <w:ind w:firstLineChars="200"/>
        <w:jc w:val="both"/>
      </w:pPr>
      <w:r>
        <w:rPr>
          <w:rFonts w:ascii="微软雅黑" w:hAnsi="微软雅黑" w:cs="微软雅黑" w:eastAsia="微软雅黑"/>
          <w:sz w:val="18"/>
        </w:rPr>
        <w:t>从产业链供应链的关联度来看，作为产品生产的重要环节，工业的恢复和增长，将有效推动产业链供应链全链条的稳定发展，持续提升经济发展的质量和效率。这也将有助于进一步改善财政收入，为更好发挥积极财政政策，促进固定资产投资特别是“两新一重”投资奠定坚实基础。对“两新一重”，即新型基础设施建设，新型城镇化建设，交通、水利等重大工程建设的投资，有利于不断推动创新发展和技术进步，对我国经济未来发展将产生深远的影响。</w:t>
      </w:r>
    </w:p>
    <w:p>
      <w:pPr>
        <w:ind w:firstLineChars="200"/>
        <w:jc w:val="both"/>
      </w:pPr>
      <w:r>
        <w:rPr>
          <w:rFonts w:ascii="微软雅黑" w:hAnsi="微软雅黑" w:cs="微软雅黑" w:eastAsia="微软雅黑"/>
          <w:sz w:val="18"/>
        </w:rPr>
        <w:t>数据显示，8月份社会消费品零售总额同比增长0.5%，增速年内首次由负转正。消费的复苏，对于我国经济发展特别是构建“双循环”新发展格局来说尤为珍贵。立足国内大循环、畅通国内国际双循环是党中央积极应对世界百年未有之大变局和当前国内外经济形势变化的战略之举，对于推动我国经济行稳致远、实现经济高质量发展具有重大意义。双循环中，以我为主，国内大循环就必须建立起来。需要强调的是，国内大循环并不是封闭“内循环”，构建“双循环”新发展格局，也只有通过全面深化改革，进一步扩大高水平对外开放才能实现。</w:t>
      </w:r>
    </w:p>
    <w:p>
      <w:pPr>
        <w:ind w:firstLineChars="200"/>
        <w:jc w:val="both"/>
      </w:pPr>
      <w:r>
        <w:rPr>
          <w:rFonts w:ascii="微软雅黑" w:hAnsi="微软雅黑" w:cs="微软雅黑" w:eastAsia="微软雅黑"/>
          <w:sz w:val="18"/>
        </w:rPr>
        <w:t>在我国受疫情巨大冲击的背景下，消费短时期内复苏，体现出我国经济发展的韧性和回旋余地。我国巨大的市场规模，是吸引外资和先进技术的重要前提，也是确保国际循环可持续发展的关键。同时，国内市场也为走出去的企业提供了坚强的后方保障，使得相关企业在国际循环中能够从容地大显身手。</w:t>
      </w:r>
    </w:p>
    <w:p>
      <w:pPr>
        <w:ind w:firstLineChars="200"/>
        <w:jc w:val="both"/>
      </w:pPr>
      <w:r>
        <w:rPr>
          <w:rFonts w:ascii="微软雅黑" w:hAnsi="微软雅黑" w:cs="微软雅黑" w:eastAsia="微软雅黑"/>
          <w:sz w:val="18"/>
        </w:rPr>
        <w:t>除了工业和消费外，从数据来看，投资也呈现良好发展态势。1-8月份，全国固定资产投资同比下降0.3%，降幅比1-7月份收窄1.3个百分点，累计增速接近转正。值得一提的是，1-8月份，民间投资同比下降2.8%，降幅比1-7月份收窄2.9个百分点。应当说，民营经济是衡量一个经济体发展活力的重要指标。疫情发生以来，我国民营经济受到的冲击较为严重。1-8月份民间投资降幅进一步收窄，体现出民营经济对市场前景的信心不断增强，也说明民营经济正在走出疫情的影响，这对于进一步巩固中国经济V型反弹趋势将起到积极作用。</w:t>
      </w:r>
    </w:p>
    <w:p>
      <w:pPr>
        <w:ind w:firstLineChars="200"/>
        <w:jc w:val="left"/>
      </w:pPr>
      <w:r>
        <w:br w:type="page"/>
      </w:r>
      <w:bookmarkStart w:name="t18" w:id="0"/>
      <w:bookmarkEnd w:id="0"/>
      <w:hyperlink r:id="rId71">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微软雅黑" w:hAnsi="微软雅黑" w:cs="微软雅黑" w:eastAsia="微软雅黑"/>
          <w:sz w:val="18"/>
        </w:rPr>
        <w:t>中韩海上高速公路搭建“八小时经济圈”</w:t>
      </w:r>
    </w:p>
    <w:p>
      <w:r>
        <w:rPr>
          <w:rFonts w:ascii="Arial" w:hAnsi="Arial" w:cs="Arial" w:eastAsia="Arial"/>
          <w:b w:val="true"/>
          <w:sz w:val="18"/>
        </w:rPr>
        <w:t xml:space="preserve">Publication: </w:t>
      </w:r>
      <w:r>
        <w:rPr>
          <w:rFonts w:ascii="Arial" w:hAnsi="Arial" w:cs="Arial" w:eastAsia="Arial"/>
          <w:sz w:val="18"/>
        </w:rPr>
        <w:t xml:space="preserve">customs.gov.cn </w:t>
      </w:r>
      <w:r>
        <w:rPr>
          <w:rFonts w:ascii="微软雅黑" w:hAnsi="微软雅黑" w:cs="微软雅黑" w:eastAsia="微软雅黑"/>
          <w:sz w:val="18"/>
        </w:rPr>
        <w:t>/ 中华人民共和国海关总署</w:t>
      </w:r>
    </w:p>
    <w:p>
      <w:r>
        <w:rPr>
          <w:rFonts w:ascii="Arial" w:hAnsi="Arial" w:cs="Arial" w:eastAsia="Arial"/>
          <w:b w:val="true"/>
          <w:sz w:val="18"/>
        </w:rPr>
        <w:t xml:space="preserve">Paper Date: </w:t>
      </w:r>
      <w:r>
        <w:rPr>
          <w:rFonts w:ascii="Arial" w:hAnsi="Arial" w:cs="Arial" w:eastAsia="Arial"/>
          <w:sz w:val="18"/>
        </w:rPr>
        <w:t>2020.9.18</w:t>
      </w:r>
    </w:p>
    <w:p>
      <w:r>
        <w:rPr>
          <w:rFonts w:ascii="Arial" w:hAnsi="Arial" w:cs="Arial" w:eastAsia="Arial"/>
          <w:b w:val="true"/>
          <w:sz w:val="18"/>
        </w:rPr>
        <w:t xml:space="preserve">Summary: </w:t>
      </w:r>
    </w:p>
    <w:p>
      <w:pPr>
        <w:ind w:firstLineChars="200"/>
        <w:jc w:val="both"/>
      </w:pPr>
      <w:r>
        <w:rPr>
          <w:rFonts w:ascii="微软雅黑" w:hAnsi="微软雅黑" w:cs="微软雅黑" w:eastAsia="微软雅黑"/>
          <w:sz w:val="18"/>
        </w:rPr>
        <w:t>晚上7点，华灯初上。位于山东省荣成市的石岛港，忙忙碌碌的集装箱车辆交错往返，将一箱箱海关放行货物送上开往韩国的班轮。其中一个集装箱，装载着荣成裕罗电器有限公司下午5点刚刚从生产线上完成的汽车连接线，它将随着班轮在第二天早晨抵达韩国仁川。</w:t>
      </w:r>
    </w:p>
    <w:p>
      <w:pPr>
        <w:ind w:firstLineChars="200"/>
        <w:jc w:val="both"/>
      </w:pPr>
      <w:r>
        <w:rPr>
          <w:rFonts w:ascii="微软雅黑" w:hAnsi="微软雅黑" w:cs="微软雅黑" w:eastAsia="微软雅黑"/>
          <w:sz w:val="18"/>
        </w:rPr>
        <w:t>“韩国现代汽车对供货速度要求非常严格，我们配套的汽车连接线每天5点下生产线，5点半装箱完毕，6点半左右到港申报，海关通关手续很快可以办好，然后登上班轮，第二天中午就可以送达韩国工厂。”公司报关经理刘海永向介绍，没有石岛港这样夕发朝至的航线和海关快速通关保障，这样的时效是绝对不可完成的任务。</w:t>
      </w:r>
    </w:p>
    <w:p>
      <w:pPr>
        <w:ind w:firstLineChars="200"/>
        <w:jc w:val="both"/>
      </w:pPr>
      <w:r>
        <w:rPr>
          <w:rFonts w:ascii="微软雅黑" w:hAnsi="微软雅黑" w:cs="微软雅黑" w:eastAsia="微软雅黑"/>
          <w:sz w:val="18"/>
        </w:rPr>
        <w:t>据了解，山东省荣成市是我国海上距离韩国最近的地方，石岛港、龙眼港两个开放口岸，以及每天多个航次的班轮，将这里打造出“空运的速度，海运的价格”这一独特竞争优势。</w:t>
      </w:r>
    </w:p>
    <w:p>
      <w:pPr>
        <w:ind w:firstLineChars="200"/>
        <w:jc w:val="both"/>
      </w:pPr>
      <w:r>
        <w:rPr>
          <w:rFonts w:ascii="微软雅黑" w:hAnsi="微软雅黑" w:cs="微软雅黑" w:eastAsia="微软雅黑"/>
          <w:sz w:val="18"/>
        </w:rPr>
        <w:t>疫情以来，荣成海关在通关、查验等现场开辟绿色通道和专用窗口，实施预约加急通关，全天候保障货物无障碍通关。叠加“两步申报”“两段准入”等最新通关改革措施，以及出口货物“抵港直装”和进口货物“船边直提”物流模式，在这里，通关物流正变得越来越便利。统计数据显示，今年以来荣成口岸进口环节海关通关时间为1.76小时，出口环节通关时间仅0.18小时。</w:t>
      </w:r>
    </w:p>
    <w:p>
      <w:pPr>
        <w:ind w:firstLineChars="200"/>
        <w:jc w:val="both"/>
      </w:pPr>
      <w:r>
        <w:rPr>
          <w:rFonts w:ascii="微软雅黑" w:hAnsi="微软雅黑" w:cs="微软雅黑" w:eastAsia="微软雅黑"/>
          <w:sz w:val="18"/>
        </w:rPr>
        <w:t>鳞次栉比的集装箱快速移动，韩国鲜奶、化妆品、食品等深受中国消费者欢迎的商品快速进口通关，国产的冰鲜冷冻水产品、服装鞋帽、电子产品等也正源源不断地出口韩国。在海关快速监管验放下，夕发朝至的中韩班轮航线越来越密集，韩国和荣成之间已逐渐开始形成“八小时经济圈”，一条中韩海上高速公路正在崭露头角。</w:t>
      </w:r>
    </w:p>
    <w:p>
      <w:pPr>
        <w:ind w:firstLineChars="200"/>
        <w:jc w:val="left"/>
      </w:pPr>
      <w:r>
        <w:br w:type="page"/>
      </w:r>
      <w:bookmarkStart w:name="t19" w:id="0"/>
      <w:bookmarkEnd w:id="0"/>
      <w:hyperlink r:id="rId72">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微软雅黑" w:hAnsi="微软雅黑" w:cs="微软雅黑" w:eastAsia="微软雅黑"/>
          <w:sz w:val="18"/>
        </w:rPr>
        <w:t>美助理国务卿：中美竞争不会导致冲突，寻求与中方在利益一致领域合作</w:t>
      </w:r>
    </w:p>
    <w:p>
      <w:r>
        <w:rPr>
          <w:rFonts w:ascii="Arial" w:hAnsi="Arial" w:cs="Arial" w:eastAsia="Arial"/>
          <w:b w:val="true"/>
          <w:sz w:val="18"/>
        </w:rPr>
        <w:t xml:space="preserve">Publication: </w:t>
      </w:r>
      <w:r>
        <w:rPr>
          <w:rFonts w:ascii="Arial" w:hAnsi="Arial" w:cs="Arial" w:eastAsia="Arial"/>
          <w:sz w:val="18"/>
        </w:rPr>
        <w:t xml:space="preserve">jiemian.com </w:t>
      </w:r>
      <w:r>
        <w:rPr>
          <w:rFonts w:ascii="微软雅黑" w:hAnsi="微软雅黑" w:cs="微软雅黑" w:eastAsia="微软雅黑"/>
          <w:sz w:val="18"/>
        </w:rPr>
        <w:t>/ 界面新闻</w:t>
      </w:r>
    </w:p>
    <w:p>
      <w:r>
        <w:rPr>
          <w:rFonts w:ascii="Arial" w:hAnsi="Arial" w:cs="Arial" w:eastAsia="Arial"/>
          <w:b w:val="true"/>
          <w:sz w:val="18"/>
        </w:rPr>
        <w:t xml:space="preserve">Paper Date: </w:t>
      </w:r>
      <w:r>
        <w:rPr>
          <w:rFonts w:ascii="Arial" w:hAnsi="Arial" w:cs="Arial" w:eastAsia="Arial"/>
          <w:sz w:val="18"/>
        </w:rPr>
        <w:t>2020.9.18</w:t>
      </w:r>
    </w:p>
    <w:p>
      <w:r>
        <w:rPr>
          <w:rFonts w:ascii="Arial" w:hAnsi="Arial" w:cs="Arial" w:eastAsia="Arial"/>
          <w:b w:val="true"/>
          <w:sz w:val="18"/>
        </w:rPr>
        <w:t xml:space="preserve">Summary: </w:t>
      </w:r>
    </w:p>
    <w:p>
      <w:pPr>
        <w:ind w:firstLineChars="200"/>
        <w:jc w:val="both"/>
      </w:pPr>
      <w:r>
        <w:rPr>
          <w:rFonts w:ascii="微软雅黑" w:hAnsi="微软雅黑" w:cs="微软雅黑" w:eastAsia="微软雅黑"/>
          <w:sz w:val="18"/>
        </w:rPr>
        <w:t>综合俄罗斯卫星通讯社及美国新闻网站Free News 18日消息，美助理国务卿戴维·史迪威（David Stilwell）表示，美国确信与中国的竞争不会导致大规模冲突，华盛顿愿意与北京探讨双方都关注的问题。</w:t>
      </w:r>
    </w:p>
    <w:p>
      <w:pPr>
        <w:ind w:firstLineChars="200"/>
        <w:jc w:val="both"/>
      </w:pPr>
      <w:r>
        <w:rPr>
          <w:rFonts w:ascii="微软雅黑" w:hAnsi="微软雅黑" w:cs="微软雅黑" w:eastAsia="微软雅黑"/>
          <w:sz w:val="18"/>
        </w:rPr>
        <w:t>史迪威在外交事务委员会听证会上指出，“我们与中国的竞争不会导致冲突。”他表示，美国正在通过竞争恢复一些领域的平衡与稳定，华盛顿寻求与中方在解决贸易关系不平等、朝鲜核问题等利益一致的领域合作。</w:t>
      </w:r>
    </w:p>
    <w:p>
      <w:pPr>
        <w:ind w:firstLineChars="200"/>
        <w:jc w:val="left"/>
      </w:pPr>
      <w:r>
        <w:br w:type="page"/>
      </w:r>
      <w:bookmarkStart w:name="t20" w:id="0"/>
      <w:bookmarkEnd w:id="0"/>
      <w:hyperlink r:id="rId73">
        <w:r>
          <w:rPr>
            <w:rFonts w:ascii="微软雅黑" w:hAnsi="微软雅黑" w:cs="微软雅黑" w:eastAsia="微软雅黑"/>
            <w:color w:val="0563C1"/>
            <w:sz w:val="18"/>
            <w:u w:val="single"/>
          </w:rPr>
          <w:t>返回首页</w:t>
        </w:r>
      </w:hyperlink>
      <w:r/>
    </w:p>
    <w:p>
      <w:r>
        <w:rPr>
          <w:rFonts w:ascii="Arial" w:hAnsi="Arial" w:cs="Arial" w:eastAsia="Arial"/>
          <w:b w:val="true"/>
          <w:sz w:val="18"/>
        </w:rPr>
        <w:t xml:space="preserve">Headline:  </w:t>
      </w:r>
      <w:r>
        <w:rPr>
          <w:rFonts w:ascii="微软雅黑" w:hAnsi="微软雅黑" w:cs="微软雅黑" w:eastAsia="微软雅黑"/>
          <w:sz w:val="18"/>
        </w:rPr>
        <w:t>外交部：希望布兰斯塔德今后继续为中美关系健康发展发挥积极作用</w:t>
      </w:r>
    </w:p>
    <w:p>
      <w:r>
        <w:rPr>
          <w:rFonts w:ascii="Arial" w:hAnsi="Arial" w:cs="Arial" w:eastAsia="Arial"/>
          <w:b w:val="true"/>
          <w:sz w:val="18"/>
        </w:rPr>
        <w:t xml:space="preserve">Publication: </w:t>
      </w:r>
      <w:r>
        <w:rPr>
          <w:rFonts w:ascii="Arial" w:hAnsi="Arial" w:cs="Arial" w:eastAsia="Arial"/>
          <w:sz w:val="18"/>
        </w:rPr>
        <w:t xml:space="preserve">xinhuanet.com </w:t>
      </w:r>
      <w:r>
        <w:rPr>
          <w:rFonts w:ascii="微软雅黑" w:hAnsi="微软雅黑" w:cs="微软雅黑" w:eastAsia="微软雅黑"/>
          <w:sz w:val="18"/>
        </w:rPr>
        <w:t>/ 新华网</w:t>
      </w:r>
    </w:p>
    <w:p>
      <w:r>
        <w:rPr>
          <w:rFonts w:ascii="Arial" w:hAnsi="Arial" w:cs="Arial" w:eastAsia="Arial"/>
          <w:b w:val="true"/>
          <w:sz w:val="18"/>
        </w:rPr>
        <w:t xml:space="preserve">Paper Date: </w:t>
      </w:r>
      <w:r>
        <w:rPr>
          <w:rFonts w:ascii="Arial" w:hAnsi="Arial" w:cs="Arial" w:eastAsia="Arial"/>
          <w:sz w:val="18"/>
        </w:rPr>
        <w:t>2020.9.18</w:t>
      </w:r>
    </w:p>
    <w:p>
      <w:r>
        <w:rPr>
          <w:rFonts w:ascii="Arial" w:hAnsi="Arial" w:cs="Arial" w:eastAsia="Arial"/>
          <w:b w:val="true"/>
          <w:sz w:val="18"/>
        </w:rPr>
        <w:t xml:space="preserve">Summary: </w:t>
      </w:r>
    </w:p>
    <w:p>
      <w:pPr>
        <w:ind w:firstLineChars="200"/>
        <w:jc w:val="both"/>
      </w:pPr>
      <w:r>
        <w:rPr>
          <w:rFonts w:ascii="微软雅黑" w:hAnsi="微软雅黑" w:cs="微软雅黑" w:eastAsia="微软雅黑"/>
          <w:sz w:val="18"/>
        </w:rPr>
        <w:t>新华社北京9月18日电（记者王宾）外交部发言人汪文斌18日表示，希望即将离任的美国驻华大使布兰斯塔德今后继续为中美关系健康发展发挥积极作用。</w:t>
      </w:r>
    </w:p>
    <w:p>
      <w:pPr>
        <w:ind w:firstLineChars="200"/>
        <w:jc w:val="both"/>
      </w:pPr>
      <w:r>
        <w:rPr>
          <w:rFonts w:ascii="微软雅黑" w:hAnsi="微软雅黑" w:cs="微软雅黑" w:eastAsia="微软雅黑"/>
          <w:sz w:val="18"/>
        </w:rPr>
        <w:t>汪文斌在例行记者会上说，9月14日，美方正式向中方通报，布兰斯塔德大使将于10月初离任。</w:t>
      </w:r>
    </w:p>
    <w:p>
      <w:pPr>
        <w:ind w:firstLineChars="200"/>
        <w:jc w:val="both"/>
      </w:pPr>
      <w:r>
        <w:rPr>
          <w:rFonts w:ascii="微软雅黑" w:hAnsi="微软雅黑" w:cs="微软雅黑" w:eastAsia="微软雅黑"/>
          <w:sz w:val="18"/>
        </w:rPr>
        <w:t>“布兰斯塔德大使在担任美国艾奥瓦州州长和美国驻华大使期间，为促进中美两国人民交往合作做了很多工作。我们希望他今后继续为中美关系健康发展发挥积极作用。”汪文斌说。</w:t>
      </w:r>
    </w:p>
    <w:p>
      <w:pPr>
        <w:ind w:firstLineChars="200"/>
        <w:jc w:val="both"/>
      </w:pPr>
      <w:r>
        <w:rPr>
          <w:rFonts w:ascii="微软雅黑" w:hAnsi="微软雅黑" w:cs="微软雅黑" w:eastAsia="微软雅黑"/>
          <w:sz w:val="18"/>
        </w:rPr>
        <w:t>布兰斯塔德日前表示，中国过去几十年在发展方面取得了出色的进展。中国人的职业道德、对教育和家庭的重视，以及企业家精神推动了国家的发展。对此，汪文斌说：“我们注意到布兰斯塔德大使的有关表态。”</w:t>
      </w:r>
    </w:p>
    <w:p>
      <w:pPr>
        <w:ind w:firstLineChars="200"/>
        <w:jc w:val="both"/>
      </w:pPr>
      <w:r>
        <w:rPr>
          <w:rFonts w:ascii="微软雅黑" w:hAnsi="微软雅黑" w:cs="微软雅黑" w:eastAsia="微软雅黑"/>
          <w:sz w:val="18"/>
        </w:rPr>
        <w:t>汪文斌说，新中国成立以来特别是改革开放以来，中国取得了举世瞩目的发展成就，已成长为世界第二大经济体、第一制造业大国和最大的货物贸易国。“这些成就是中国人民用自己的勤劳、智慧和创新精神实实在在干出来的。”</w:t>
      </w:r>
    </w:p>
    <w:p>
      <w:pPr>
        <w:ind w:firstLineChars="200"/>
        <w:jc w:val="both"/>
      </w:pPr>
      <w:r>
        <w:rPr>
          <w:rFonts w:ascii="微软雅黑" w:hAnsi="微软雅黑" w:cs="微软雅黑" w:eastAsia="微软雅黑"/>
          <w:sz w:val="18"/>
        </w:rPr>
        <w:t>汪文斌指出，一段时间以来，美国个别政客声称中国今天的发展成就是靠窃取他国技术、占他国便宜来实现的。“这种说法缺乏常识，也是别有用心的。对此，国际社会和美国有识之士自有公论。”</w:t>
      </w:r>
    </w:p>
    <w:sectPr w:rsidR="00415DAD" w:rsidRPr="00652D2D" w:rsidSect="00173986">
      <w:headerReference w:type="default" r:id="rId8"/>
      <w:pgSz w:w="11906" w:h="16838"/>
      <w:pgMar w:top="1882" w:right="746" w:bottom="1440" w:left="720" w:header="851"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1CA53" w14:textId="77777777" w:rsidR="00210227" w:rsidRDefault="00210227">
      <w:r>
        <w:separator/>
      </w:r>
    </w:p>
  </w:endnote>
  <w:endnote w:type="continuationSeparator" w:id="0">
    <w:p w14:paraId="37FB82B0" w14:textId="77777777" w:rsidR="00210227" w:rsidRDefault="0021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ulim">
    <w:altName w:val="굴림"/>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82D4F" w14:textId="77777777" w:rsidR="00210227" w:rsidRDefault="00210227">
      <w:r>
        <w:separator/>
      </w:r>
    </w:p>
  </w:footnote>
  <w:footnote w:type="continuationSeparator" w:id="0">
    <w:p w14:paraId="223D0E90" w14:textId="77777777" w:rsidR="00210227" w:rsidRDefault="002102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EF8DD" w14:textId="53F7DA0A" w:rsidR="006C15EB" w:rsidRPr="00173986" w:rsidRDefault="006C15EB" w:rsidP="00173986">
    <w:r>
      <w:rPr>
        <w:noProof/>
      </w:rPr>
      <w:drawing>
        <wp:anchor distT="0" distB="0" distL="114300" distR="114300" simplePos="0" relativeHeight="251657728" behindDoc="0" locked="0" layoutInCell="1" allowOverlap="1" wp14:anchorId="4971128E" wp14:editId="48ED558D">
          <wp:simplePos x="0" y="0"/>
          <wp:positionH relativeFrom="column">
            <wp:posOffset>-457200</wp:posOffset>
          </wp:positionH>
          <wp:positionV relativeFrom="paragraph">
            <wp:posOffset>-616585</wp:posOffset>
          </wp:positionV>
          <wp:extent cx="7886700" cy="1064895"/>
          <wp:effectExtent l="0" t="0" r="0" b="0"/>
          <wp:wrapNone/>
          <wp:docPr id="1" name="图片 13" descr="heading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heading副本"/>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0" cy="10648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C3923"/>
    <w:multiLevelType w:val="hybridMultilevel"/>
    <w:tmpl w:val="9190A3B2"/>
    <w:lvl w:ilvl="0" w:tplc="E2649AC2">
      <w:start w:val="2013"/>
      <w:numFmt w:val="bullet"/>
      <w:lvlText w:val="-"/>
      <w:lvlJc w:val="left"/>
      <w:pPr>
        <w:ind w:left="360" w:hanging="360"/>
      </w:pPr>
      <w:rPr>
        <w:rFonts w:ascii="Gulim" w:eastAsia="Gulim" w:hAnsi="Gulim"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3C"/>
    <w:rsid w:val="0001551F"/>
    <w:rsid w:val="00017B9F"/>
    <w:rsid w:val="00022297"/>
    <w:rsid w:val="00023AD2"/>
    <w:rsid w:val="00027A0A"/>
    <w:rsid w:val="00032F5E"/>
    <w:rsid w:val="000412B5"/>
    <w:rsid w:val="00080A00"/>
    <w:rsid w:val="00087478"/>
    <w:rsid w:val="000B2EE7"/>
    <w:rsid w:val="000B5B28"/>
    <w:rsid w:val="000D6F62"/>
    <w:rsid w:val="000E3A51"/>
    <w:rsid w:val="000E4C5A"/>
    <w:rsid w:val="000E5153"/>
    <w:rsid w:val="00110ADA"/>
    <w:rsid w:val="00122064"/>
    <w:rsid w:val="00134D88"/>
    <w:rsid w:val="00135A44"/>
    <w:rsid w:val="00135AB0"/>
    <w:rsid w:val="001411D3"/>
    <w:rsid w:val="001434AB"/>
    <w:rsid w:val="00153C3F"/>
    <w:rsid w:val="00153F4F"/>
    <w:rsid w:val="0015783D"/>
    <w:rsid w:val="00173986"/>
    <w:rsid w:val="00186FC1"/>
    <w:rsid w:val="0019076F"/>
    <w:rsid w:val="001C00AE"/>
    <w:rsid w:val="001C0175"/>
    <w:rsid w:val="001D4C74"/>
    <w:rsid w:val="001D5DFA"/>
    <w:rsid w:val="001E225E"/>
    <w:rsid w:val="001E36C1"/>
    <w:rsid w:val="001E526B"/>
    <w:rsid w:val="001F7AE9"/>
    <w:rsid w:val="002058D1"/>
    <w:rsid w:val="00210227"/>
    <w:rsid w:val="0022642F"/>
    <w:rsid w:val="0023017B"/>
    <w:rsid w:val="002420F3"/>
    <w:rsid w:val="00251FC0"/>
    <w:rsid w:val="00260D6F"/>
    <w:rsid w:val="00263169"/>
    <w:rsid w:val="002674E0"/>
    <w:rsid w:val="0028254B"/>
    <w:rsid w:val="00293CBA"/>
    <w:rsid w:val="002B4352"/>
    <w:rsid w:val="002B77E2"/>
    <w:rsid w:val="002C7FA3"/>
    <w:rsid w:val="002E51F3"/>
    <w:rsid w:val="002E7EE3"/>
    <w:rsid w:val="002F292B"/>
    <w:rsid w:val="002F58D2"/>
    <w:rsid w:val="00302C82"/>
    <w:rsid w:val="00305C66"/>
    <w:rsid w:val="00314F80"/>
    <w:rsid w:val="00330359"/>
    <w:rsid w:val="0033125F"/>
    <w:rsid w:val="00331B9D"/>
    <w:rsid w:val="00356B33"/>
    <w:rsid w:val="003719CB"/>
    <w:rsid w:val="0037600F"/>
    <w:rsid w:val="003766AE"/>
    <w:rsid w:val="003850CE"/>
    <w:rsid w:val="00386DCE"/>
    <w:rsid w:val="003900E8"/>
    <w:rsid w:val="003C774D"/>
    <w:rsid w:val="003D1532"/>
    <w:rsid w:val="003E1228"/>
    <w:rsid w:val="003E40D9"/>
    <w:rsid w:val="00415DAD"/>
    <w:rsid w:val="004302FD"/>
    <w:rsid w:val="00457C6C"/>
    <w:rsid w:val="004613B3"/>
    <w:rsid w:val="004A5D7C"/>
    <w:rsid w:val="004B000E"/>
    <w:rsid w:val="004B2BF9"/>
    <w:rsid w:val="004B3610"/>
    <w:rsid w:val="004D6967"/>
    <w:rsid w:val="004F559E"/>
    <w:rsid w:val="00511C47"/>
    <w:rsid w:val="00543248"/>
    <w:rsid w:val="0055261A"/>
    <w:rsid w:val="0058245D"/>
    <w:rsid w:val="00594421"/>
    <w:rsid w:val="0059594E"/>
    <w:rsid w:val="00596886"/>
    <w:rsid w:val="005B37FE"/>
    <w:rsid w:val="005C5EA4"/>
    <w:rsid w:val="005D096F"/>
    <w:rsid w:val="005D2F36"/>
    <w:rsid w:val="005D5768"/>
    <w:rsid w:val="005E555C"/>
    <w:rsid w:val="005F4BC1"/>
    <w:rsid w:val="00605CDC"/>
    <w:rsid w:val="00610101"/>
    <w:rsid w:val="00612D65"/>
    <w:rsid w:val="0062499C"/>
    <w:rsid w:val="006343FF"/>
    <w:rsid w:val="006415B2"/>
    <w:rsid w:val="00644596"/>
    <w:rsid w:val="00652D2D"/>
    <w:rsid w:val="006676FE"/>
    <w:rsid w:val="006A7F9A"/>
    <w:rsid w:val="006B0F30"/>
    <w:rsid w:val="006B21FD"/>
    <w:rsid w:val="006C15EB"/>
    <w:rsid w:val="006E2FDC"/>
    <w:rsid w:val="006E551C"/>
    <w:rsid w:val="006F18EC"/>
    <w:rsid w:val="00700085"/>
    <w:rsid w:val="00711776"/>
    <w:rsid w:val="00724819"/>
    <w:rsid w:val="007347A8"/>
    <w:rsid w:val="007377D4"/>
    <w:rsid w:val="00741009"/>
    <w:rsid w:val="00750C13"/>
    <w:rsid w:val="00751F22"/>
    <w:rsid w:val="00766A91"/>
    <w:rsid w:val="00774DF9"/>
    <w:rsid w:val="00776371"/>
    <w:rsid w:val="007772FF"/>
    <w:rsid w:val="00782E97"/>
    <w:rsid w:val="00787E06"/>
    <w:rsid w:val="007B11EC"/>
    <w:rsid w:val="007B171F"/>
    <w:rsid w:val="007B6384"/>
    <w:rsid w:val="007E62F3"/>
    <w:rsid w:val="00810EC5"/>
    <w:rsid w:val="008218FF"/>
    <w:rsid w:val="00822261"/>
    <w:rsid w:val="00837F12"/>
    <w:rsid w:val="00841931"/>
    <w:rsid w:val="008421E3"/>
    <w:rsid w:val="00842FAF"/>
    <w:rsid w:val="00845B67"/>
    <w:rsid w:val="00852242"/>
    <w:rsid w:val="00855AF3"/>
    <w:rsid w:val="00857781"/>
    <w:rsid w:val="00866B10"/>
    <w:rsid w:val="008737B4"/>
    <w:rsid w:val="008825CC"/>
    <w:rsid w:val="008A6A53"/>
    <w:rsid w:val="008D6BD2"/>
    <w:rsid w:val="008E3072"/>
    <w:rsid w:val="008F598A"/>
    <w:rsid w:val="009129A4"/>
    <w:rsid w:val="00925708"/>
    <w:rsid w:val="00943ABB"/>
    <w:rsid w:val="00957949"/>
    <w:rsid w:val="009B6EDA"/>
    <w:rsid w:val="009D1C09"/>
    <w:rsid w:val="009E38BC"/>
    <w:rsid w:val="009F5A2B"/>
    <w:rsid w:val="009F7A5F"/>
    <w:rsid w:val="00A055AE"/>
    <w:rsid w:val="00A072AE"/>
    <w:rsid w:val="00A10396"/>
    <w:rsid w:val="00A159EA"/>
    <w:rsid w:val="00A23003"/>
    <w:rsid w:val="00A24401"/>
    <w:rsid w:val="00A44FD7"/>
    <w:rsid w:val="00A47218"/>
    <w:rsid w:val="00A557EB"/>
    <w:rsid w:val="00A75AAD"/>
    <w:rsid w:val="00A8013E"/>
    <w:rsid w:val="00A932E3"/>
    <w:rsid w:val="00A9462E"/>
    <w:rsid w:val="00AA0AE3"/>
    <w:rsid w:val="00AB09AC"/>
    <w:rsid w:val="00AB253D"/>
    <w:rsid w:val="00AB5FF4"/>
    <w:rsid w:val="00AB6A7C"/>
    <w:rsid w:val="00AC1D5D"/>
    <w:rsid w:val="00AC7ED7"/>
    <w:rsid w:val="00B11D48"/>
    <w:rsid w:val="00B22CDD"/>
    <w:rsid w:val="00B25C91"/>
    <w:rsid w:val="00B31276"/>
    <w:rsid w:val="00B345E9"/>
    <w:rsid w:val="00B35377"/>
    <w:rsid w:val="00B525DF"/>
    <w:rsid w:val="00B71CF6"/>
    <w:rsid w:val="00B74F9F"/>
    <w:rsid w:val="00B934B9"/>
    <w:rsid w:val="00B93C3D"/>
    <w:rsid w:val="00BA3DA4"/>
    <w:rsid w:val="00BA5871"/>
    <w:rsid w:val="00BB45D1"/>
    <w:rsid w:val="00BD074E"/>
    <w:rsid w:val="00BE16DB"/>
    <w:rsid w:val="00BE29B6"/>
    <w:rsid w:val="00BE3AF8"/>
    <w:rsid w:val="00BF13D8"/>
    <w:rsid w:val="00BF2D1E"/>
    <w:rsid w:val="00C0263C"/>
    <w:rsid w:val="00C0416E"/>
    <w:rsid w:val="00C043DE"/>
    <w:rsid w:val="00C12FB4"/>
    <w:rsid w:val="00C13E7D"/>
    <w:rsid w:val="00C226C3"/>
    <w:rsid w:val="00C2411A"/>
    <w:rsid w:val="00C610E3"/>
    <w:rsid w:val="00C634B4"/>
    <w:rsid w:val="00C97016"/>
    <w:rsid w:val="00CA3F4F"/>
    <w:rsid w:val="00CA41C1"/>
    <w:rsid w:val="00CC592E"/>
    <w:rsid w:val="00CD7360"/>
    <w:rsid w:val="00CE049A"/>
    <w:rsid w:val="00CE170E"/>
    <w:rsid w:val="00CE1E75"/>
    <w:rsid w:val="00CF25F7"/>
    <w:rsid w:val="00D03F1B"/>
    <w:rsid w:val="00D222E8"/>
    <w:rsid w:val="00D23B53"/>
    <w:rsid w:val="00D240EF"/>
    <w:rsid w:val="00D26FA3"/>
    <w:rsid w:val="00D31468"/>
    <w:rsid w:val="00D612A9"/>
    <w:rsid w:val="00D711AA"/>
    <w:rsid w:val="00D77FF8"/>
    <w:rsid w:val="00D84CC0"/>
    <w:rsid w:val="00D909D8"/>
    <w:rsid w:val="00D95E6A"/>
    <w:rsid w:val="00DA4286"/>
    <w:rsid w:val="00DA6EF8"/>
    <w:rsid w:val="00DB2520"/>
    <w:rsid w:val="00DB40BA"/>
    <w:rsid w:val="00DB4644"/>
    <w:rsid w:val="00DB51A5"/>
    <w:rsid w:val="00DC2243"/>
    <w:rsid w:val="00DD0A60"/>
    <w:rsid w:val="00DD6504"/>
    <w:rsid w:val="00DE58D9"/>
    <w:rsid w:val="00DF1C56"/>
    <w:rsid w:val="00DF3667"/>
    <w:rsid w:val="00E0628F"/>
    <w:rsid w:val="00E10E64"/>
    <w:rsid w:val="00E220C7"/>
    <w:rsid w:val="00E24873"/>
    <w:rsid w:val="00E27C8E"/>
    <w:rsid w:val="00E36FA1"/>
    <w:rsid w:val="00E426E0"/>
    <w:rsid w:val="00E475B9"/>
    <w:rsid w:val="00E511B8"/>
    <w:rsid w:val="00E55984"/>
    <w:rsid w:val="00E67716"/>
    <w:rsid w:val="00E778E6"/>
    <w:rsid w:val="00E84E1C"/>
    <w:rsid w:val="00E93093"/>
    <w:rsid w:val="00EA54F5"/>
    <w:rsid w:val="00EB3E2D"/>
    <w:rsid w:val="00EC7604"/>
    <w:rsid w:val="00ED6C8C"/>
    <w:rsid w:val="00ED7784"/>
    <w:rsid w:val="00EF799C"/>
    <w:rsid w:val="00F16372"/>
    <w:rsid w:val="00F35F05"/>
    <w:rsid w:val="00F41587"/>
    <w:rsid w:val="00F4219C"/>
    <w:rsid w:val="00F50A0F"/>
    <w:rsid w:val="00F51394"/>
    <w:rsid w:val="00F66E42"/>
    <w:rsid w:val="00F76365"/>
    <w:rsid w:val="00F7688C"/>
    <w:rsid w:val="00F768FD"/>
    <w:rsid w:val="00FA3137"/>
    <w:rsid w:val="00FC071B"/>
    <w:rsid w:val="00FD5A1D"/>
    <w:rsid w:val="00FD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AE2F74"/>
  <w15:chartTrackingRefBased/>
  <w15:docId w15:val="{6DB77BC7-11D3-43D9-AFDF-4CB3AEC0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1776"/>
    <w:pPr>
      <w:widowControl w:val="0"/>
      <w:jc w:val="both"/>
    </w:pPr>
    <w:rPr>
      <w:rFonts w:ascii="Arial" w:eastAsia="Arial" w:hAnsi="Arial" w:cs="Arial"/>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66A9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173986"/>
    <w:pPr>
      <w:pBdr>
        <w:bottom w:val="single" w:sz="6" w:space="1" w:color="auto"/>
      </w:pBdr>
      <w:tabs>
        <w:tab w:val="center" w:pos="4153"/>
        <w:tab w:val="right" w:pos="8306"/>
      </w:tabs>
      <w:snapToGrid w:val="0"/>
      <w:jc w:val="center"/>
    </w:pPr>
  </w:style>
  <w:style w:type="paragraph" w:styleId="a5">
    <w:name w:val="footer"/>
    <w:basedOn w:val="a"/>
    <w:link w:val="a6"/>
    <w:rsid w:val="00173986"/>
    <w:pPr>
      <w:tabs>
        <w:tab w:val="center" w:pos="4153"/>
        <w:tab w:val="right" w:pos="8306"/>
      </w:tabs>
      <w:snapToGrid w:val="0"/>
      <w:jc w:val="left"/>
    </w:pPr>
  </w:style>
  <w:style w:type="character" w:customStyle="1" w:styleId="a6">
    <w:name w:val="页脚 字符"/>
    <w:link w:val="a5"/>
    <w:locked/>
    <w:rsid w:val="00173986"/>
    <w:rPr>
      <w:rFonts w:ascii="Arial" w:eastAsia="Arial" w:hAnsi="Arial" w:cs="Arial"/>
      <w:kern w:val="2"/>
      <w:sz w:val="18"/>
      <w:szCs w:val="18"/>
      <w:lang w:val="en-US" w:eastAsia="zh-CN" w:bidi="ar-SA"/>
    </w:rPr>
  </w:style>
  <w:style w:type="character" w:styleId="a7">
    <w:name w:val="page number"/>
    <w:rsid w:val="00173986"/>
    <w:rPr>
      <w:rFonts w:cs="Times New Roman"/>
    </w:rPr>
  </w:style>
  <w:style w:type="character" w:styleId="a8">
    <w:name w:val="Hyperlink"/>
    <w:rsid w:val="00C0263C"/>
    <w:rPr>
      <w:color w:val="0563C1"/>
      <w:u w:val="single"/>
    </w:rPr>
  </w:style>
  <w:style w:type="character" w:styleId="a9">
    <w:name w:val="FollowedHyperlink"/>
    <w:rsid w:val="00080A00"/>
    <w:rPr>
      <w:color w:val="954F72"/>
      <w:u w:val="single"/>
    </w:rPr>
  </w:style>
  <w:style w:type="paragraph" w:styleId="aa">
    <w:name w:val="List Paragraph"/>
    <w:basedOn w:val="a"/>
    <w:qFormat/>
    <w:rsid w:val="001411D3"/>
    <w:pPr>
      <w:widowControl/>
      <w:snapToGrid w:val="0"/>
      <w:ind w:firstLineChars="200" w:firstLine="420"/>
      <w:jc w:val="left"/>
    </w:pPr>
    <w:rPr>
      <w:rFonts w:ascii="Calibri" w:eastAsia="微软雅黑" w:hAnsi="Calibri" w:cs="Times New Roman"/>
      <w:color w:val="323232"/>
      <w:kern w:val="0"/>
      <w:sz w:val="24"/>
      <w:szCs w:val="24"/>
      <w:lang w:val="en-AU"/>
    </w:rPr>
  </w:style>
  <w:style w:type="character" w:customStyle="1" w:styleId="UnresolvedMention">
    <w:name w:val="Unresolved Mention"/>
    <w:uiPriority w:val="99"/>
    <w:semiHidden/>
    <w:unhideWhenUsed/>
    <w:rsid w:val="002420F3"/>
    <w:rPr>
      <w:color w:val="605E5C"/>
      <w:shd w:val="clear" w:color="auto" w:fill="E1DFDD"/>
    </w:rPr>
  </w:style>
  <w:style w:type="paragraph" w:customStyle="1" w:styleId="paragraph">
    <w:name w:val="paragraph"/>
    <w:basedOn w:val="a"/>
    <w:rsid w:val="003C774D"/>
    <w:pPr>
      <w:widowControl/>
      <w:spacing w:before="100" w:beforeAutospacing="1" w:after="100" w:afterAutospacing="1"/>
      <w:jc w:val="left"/>
    </w:pPr>
    <w:rPr>
      <w:rFonts w:ascii="宋体" w:eastAsia="宋体" w:hAnsi="宋体" w:cs="宋体"/>
      <w:kern w:val="0"/>
      <w:sz w:val="24"/>
      <w:szCs w:val="24"/>
    </w:rPr>
  </w:style>
  <w:style w:type="paragraph" w:styleId="ab">
    <w:name w:val="Normal (Web)"/>
    <w:basedOn w:val="a"/>
    <w:uiPriority w:val="99"/>
    <w:unhideWhenUsed/>
    <w:rsid w:val="00750C1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282">
      <w:bodyDiv w:val="1"/>
      <w:marLeft w:val="0"/>
      <w:marRight w:val="0"/>
      <w:marTop w:val="0"/>
      <w:marBottom w:val="0"/>
      <w:divBdr>
        <w:top w:val="none" w:sz="0" w:space="0" w:color="auto"/>
        <w:left w:val="none" w:sz="0" w:space="0" w:color="auto"/>
        <w:bottom w:val="none" w:sz="0" w:space="0" w:color="auto"/>
        <w:right w:val="none" w:sz="0" w:space="0" w:color="auto"/>
      </w:divBdr>
    </w:div>
    <w:div w:id="11999330">
      <w:bodyDiv w:val="1"/>
      <w:marLeft w:val="0"/>
      <w:marRight w:val="0"/>
      <w:marTop w:val="0"/>
      <w:marBottom w:val="0"/>
      <w:divBdr>
        <w:top w:val="none" w:sz="0" w:space="0" w:color="auto"/>
        <w:left w:val="none" w:sz="0" w:space="0" w:color="auto"/>
        <w:bottom w:val="none" w:sz="0" w:space="0" w:color="auto"/>
        <w:right w:val="none" w:sz="0" w:space="0" w:color="auto"/>
      </w:divBdr>
    </w:div>
    <w:div w:id="24406491">
      <w:bodyDiv w:val="1"/>
      <w:marLeft w:val="0"/>
      <w:marRight w:val="0"/>
      <w:marTop w:val="0"/>
      <w:marBottom w:val="0"/>
      <w:divBdr>
        <w:top w:val="none" w:sz="0" w:space="0" w:color="auto"/>
        <w:left w:val="none" w:sz="0" w:space="0" w:color="auto"/>
        <w:bottom w:val="none" w:sz="0" w:space="0" w:color="auto"/>
        <w:right w:val="none" w:sz="0" w:space="0" w:color="auto"/>
      </w:divBdr>
    </w:div>
    <w:div w:id="24989669">
      <w:bodyDiv w:val="1"/>
      <w:marLeft w:val="0"/>
      <w:marRight w:val="0"/>
      <w:marTop w:val="0"/>
      <w:marBottom w:val="0"/>
      <w:divBdr>
        <w:top w:val="none" w:sz="0" w:space="0" w:color="auto"/>
        <w:left w:val="none" w:sz="0" w:space="0" w:color="auto"/>
        <w:bottom w:val="none" w:sz="0" w:space="0" w:color="auto"/>
        <w:right w:val="none" w:sz="0" w:space="0" w:color="auto"/>
      </w:divBdr>
    </w:div>
    <w:div w:id="27146032">
      <w:bodyDiv w:val="1"/>
      <w:marLeft w:val="0"/>
      <w:marRight w:val="0"/>
      <w:marTop w:val="0"/>
      <w:marBottom w:val="0"/>
      <w:divBdr>
        <w:top w:val="none" w:sz="0" w:space="0" w:color="auto"/>
        <w:left w:val="none" w:sz="0" w:space="0" w:color="auto"/>
        <w:bottom w:val="none" w:sz="0" w:space="0" w:color="auto"/>
        <w:right w:val="none" w:sz="0" w:space="0" w:color="auto"/>
      </w:divBdr>
    </w:div>
    <w:div w:id="58411024">
      <w:bodyDiv w:val="1"/>
      <w:marLeft w:val="0"/>
      <w:marRight w:val="0"/>
      <w:marTop w:val="0"/>
      <w:marBottom w:val="0"/>
      <w:divBdr>
        <w:top w:val="none" w:sz="0" w:space="0" w:color="auto"/>
        <w:left w:val="none" w:sz="0" w:space="0" w:color="auto"/>
        <w:bottom w:val="none" w:sz="0" w:space="0" w:color="auto"/>
        <w:right w:val="none" w:sz="0" w:space="0" w:color="auto"/>
      </w:divBdr>
    </w:div>
    <w:div w:id="59182478">
      <w:bodyDiv w:val="1"/>
      <w:marLeft w:val="0"/>
      <w:marRight w:val="0"/>
      <w:marTop w:val="0"/>
      <w:marBottom w:val="0"/>
      <w:divBdr>
        <w:top w:val="none" w:sz="0" w:space="0" w:color="auto"/>
        <w:left w:val="none" w:sz="0" w:space="0" w:color="auto"/>
        <w:bottom w:val="none" w:sz="0" w:space="0" w:color="auto"/>
        <w:right w:val="none" w:sz="0" w:space="0" w:color="auto"/>
      </w:divBdr>
      <w:divsChild>
        <w:div w:id="1298875270">
          <w:marLeft w:val="0"/>
          <w:marRight w:val="0"/>
          <w:marTop w:val="0"/>
          <w:marBottom w:val="0"/>
          <w:divBdr>
            <w:top w:val="none" w:sz="0" w:space="0" w:color="auto"/>
            <w:left w:val="none" w:sz="0" w:space="0" w:color="auto"/>
            <w:bottom w:val="none" w:sz="0" w:space="0" w:color="auto"/>
            <w:right w:val="none" w:sz="0" w:space="0" w:color="auto"/>
          </w:divBdr>
          <w:divsChild>
            <w:div w:id="5440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2955">
      <w:bodyDiv w:val="1"/>
      <w:marLeft w:val="0"/>
      <w:marRight w:val="0"/>
      <w:marTop w:val="0"/>
      <w:marBottom w:val="0"/>
      <w:divBdr>
        <w:top w:val="none" w:sz="0" w:space="0" w:color="auto"/>
        <w:left w:val="none" w:sz="0" w:space="0" w:color="auto"/>
        <w:bottom w:val="none" w:sz="0" w:space="0" w:color="auto"/>
        <w:right w:val="none" w:sz="0" w:space="0" w:color="auto"/>
      </w:divBdr>
    </w:div>
    <w:div w:id="140931638">
      <w:bodyDiv w:val="1"/>
      <w:marLeft w:val="0"/>
      <w:marRight w:val="0"/>
      <w:marTop w:val="0"/>
      <w:marBottom w:val="0"/>
      <w:divBdr>
        <w:top w:val="none" w:sz="0" w:space="0" w:color="auto"/>
        <w:left w:val="none" w:sz="0" w:space="0" w:color="auto"/>
        <w:bottom w:val="none" w:sz="0" w:space="0" w:color="auto"/>
        <w:right w:val="none" w:sz="0" w:space="0" w:color="auto"/>
      </w:divBdr>
    </w:div>
    <w:div w:id="150293946">
      <w:bodyDiv w:val="1"/>
      <w:marLeft w:val="0"/>
      <w:marRight w:val="0"/>
      <w:marTop w:val="0"/>
      <w:marBottom w:val="0"/>
      <w:divBdr>
        <w:top w:val="none" w:sz="0" w:space="0" w:color="auto"/>
        <w:left w:val="none" w:sz="0" w:space="0" w:color="auto"/>
        <w:bottom w:val="none" w:sz="0" w:space="0" w:color="auto"/>
        <w:right w:val="none" w:sz="0" w:space="0" w:color="auto"/>
      </w:divBdr>
      <w:divsChild>
        <w:div w:id="1077820941">
          <w:marLeft w:val="0"/>
          <w:marRight w:val="0"/>
          <w:marTop w:val="0"/>
          <w:marBottom w:val="0"/>
          <w:divBdr>
            <w:top w:val="none" w:sz="0" w:space="0" w:color="auto"/>
            <w:left w:val="none" w:sz="0" w:space="0" w:color="auto"/>
            <w:bottom w:val="none" w:sz="0" w:space="0" w:color="auto"/>
            <w:right w:val="none" w:sz="0" w:space="0" w:color="auto"/>
          </w:divBdr>
          <w:divsChild>
            <w:div w:id="11819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1906">
      <w:bodyDiv w:val="1"/>
      <w:marLeft w:val="0"/>
      <w:marRight w:val="0"/>
      <w:marTop w:val="0"/>
      <w:marBottom w:val="0"/>
      <w:divBdr>
        <w:top w:val="none" w:sz="0" w:space="0" w:color="auto"/>
        <w:left w:val="none" w:sz="0" w:space="0" w:color="auto"/>
        <w:bottom w:val="none" w:sz="0" w:space="0" w:color="auto"/>
        <w:right w:val="none" w:sz="0" w:space="0" w:color="auto"/>
      </w:divBdr>
      <w:divsChild>
        <w:div w:id="447353664">
          <w:marLeft w:val="0"/>
          <w:marRight w:val="0"/>
          <w:marTop w:val="0"/>
          <w:marBottom w:val="0"/>
          <w:divBdr>
            <w:top w:val="none" w:sz="0" w:space="0" w:color="auto"/>
            <w:left w:val="none" w:sz="0" w:space="0" w:color="auto"/>
            <w:bottom w:val="none" w:sz="0" w:space="0" w:color="auto"/>
            <w:right w:val="none" w:sz="0" w:space="0" w:color="auto"/>
          </w:divBdr>
          <w:divsChild>
            <w:div w:id="12474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7587">
      <w:bodyDiv w:val="1"/>
      <w:marLeft w:val="0"/>
      <w:marRight w:val="0"/>
      <w:marTop w:val="0"/>
      <w:marBottom w:val="0"/>
      <w:divBdr>
        <w:top w:val="none" w:sz="0" w:space="0" w:color="auto"/>
        <w:left w:val="none" w:sz="0" w:space="0" w:color="auto"/>
        <w:bottom w:val="none" w:sz="0" w:space="0" w:color="auto"/>
        <w:right w:val="none" w:sz="0" w:space="0" w:color="auto"/>
      </w:divBdr>
    </w:div>
    <w:div w:id="192306042">
      <w:bodyDiv w:val="1"/>
      <w:marLeft w:val="0"/>
      <w:marRight w:val="0"/>
      <w:marTop w:val="0"/>
      <w:marBottom w:val="0"/>
      <w:divBdr>
        <w:top w:val="none" w:sz="0" w:space="0" w:color="auto"/>
        <w:left w:val="none" w:sz="0" w:space="0" w:color="auto"/>
        <w:bottom w:val="none" w:sz="0" w:space="0" w:color="auto"/>
        <w:right w:val="none" w:sz="0" w:space="0" w:color="auto"/>
      </w:divBdr>
      <w:divsChild>
        <w:div w:id="1472135976">
          <w:marLeft w:val="0"/>
          <w:marRight w:val="0"/>
          <w:marTop w:val="0"/>
          <w:marBottom w:val="0"/>
          <w:divBdr>
            <w:top w:val="none" w:sz="0" w:space="0" w:color="auto"/>
            <w:left w:val="none" w:sz="0" w:space="0" w:color="auto"/>
            <w:bottom w:val="none" w:sz="0" w:space="0" w:color="auto"/>
            <w:right w:val="none" w:sz="0" w:space="0" w:color="auto"/>
          </w:divBdr>
          <w:divsChild>
            <w:div w:id="15825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422">
      <w:bodyDiv w:val="1"/>
      <w:marLeft w:val="0"/>
      <w:marRight w:val="0"/>
      <w:marTop w:val="0"/>
      <w:marBottom w:val="0"/>
      <w:divBdr>
        <w:top w:val="none" w:sz="0" w:space="0" w:color="auto"/>
        <w:left w:val="none" w:sz="0" w:space="0" w:color="auto"/>
        <w:bottom w:val="none" w:sz="0" w:space="0" w:color="auto"/>
        <w:right w:val="none" w:sz="0" w:space="0" w:color="auto"/>
      </w:divBdr>
      <w:divsChild>
        <w:div w:id="567568799">
          <w:marLeft w:val="0"/>
          <w:marRight w:val="0"/>
          <w:marTop w:val="0"/>
          <w:marBottom w:val="0"/>
          <w:divBdr>
            <w:top w:val="none" w:sz="0" w:space="0" w:color="auto"/>
            <w:left w:val="none" w:sz="0" w:space="0" w:color="auto"/>
            <w:bottom w:val="none" w:sz="0" w:space="0" w:color="auto"/>
            <w:right w:val="none" w:sz="0" w:space="0" w:color="auto"/>
          </w:divBdr>
        </w:div>
      </w:divsChild>
    </w:div>
    <w:div w:id="207689733">
      <w:bodyDiv w:val="1"/>
      <w:marLeft w:val="0"/>
      <w:marRight w:val="0"/>
      <w:marTop w:val="0"/>
      <w:marBottom w:val="0"/>
      <w:divBdr>
        <w:top w:val="none" w:sz="0" w:space="0" w:color="auto"/>
        <w:left w:val="none" w:sz="0" w:space="0" w:color="auto"/>
        <w:bottom w:val="none" w:sz="0" w:space="0" w:color="auto"/>
        <w:right w:val="none" w:sz="0" w:space="0" w:color="auto"/>
      </w:divBdr>
      <w:divsChild>
        <w:div w:id="974331726">
          <w:marLeft w:val="0"/>
          <w:marRight w:val="0"/>
          <w:marTop w:val="0"/>
          <w:marBottom w:val="0"/>
          <w:divBdr>
            <w:top w:val="none" w:sz="0" w:space="0" w:color="auto"/>
            <w:left w:val="none" w:sz="0" w:space="0" w:color="auto"/>
            <w:bottom w:val="none" w:sz="0" w:space="0" w:color="auto"/>
            <w:right w:val="none" w:sz="0" w:space="0" w:color="auto"/>
          </w:divBdr>
          <w:divsChild>
            <w:div w:id="20974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659">
      <w:bodyDiv w:val="1"/>
      <w:marLeft w:val="0"/>
      <w:marRight w:val="0"/>
      <w:marTop w:val="0"/>
      <w:marBottom w:val="0"/>
      <w:divBdr>
        <w:top w:val="none" w:sz="0" w:space="0" w:color="auto"/>
        <w:left w:val="none" w:sz="0" w:space="0" w:color="auto"/>
        <w:bottom w:val="none" w:sz="0" w:space="0" w:color="auto"/>
        <w:right w:val="none" w:sz="0" w:space="0" w:color="auto"/>
      </w:divBdr>
    </w:div>
    <w:div w:id="217017409">
      <w:bodyDiv w:val="1"/>
      <w:marLeft w:val="0"/>
      <w:marRight w:val="0"/>
      <w:marTop w:val="0"/>
      <w:marBottom w:val="0"/>
      <w:divBdr>
        <w:top w:val="none" w:sz="0" w:space="0" w:color="auto"/>
        <w:left w:val="none" w:sz="0" w:space="0" w:color="auto"/>
        <w:bottom w:val="none" w:sz="0" w:space="0" w:color="auto"/>
        <w:right w:val="none" w:sz="0" w:space="0" w:color="auto"/>
      </w:divBdr>
    </w:div>
    <w:div w:id="220332054">
      <w:bodyDiv w:val="1"/>
      <w:marLeft w:val="0"/>
      <w:marRight w:val="0"/>
      <w:marTop w:val="0"/>
      <w:marBottom w:val="0"/>
      <w:divBdr>
        <w:top w:val="none" w:sz="0" w:space="0" w:color="auto"/>
        <w:left w:val="none" w:sz="0" w:space="0" w:color="auto"/>
        <w:bottom w:val="none" w:sz="0" w:space="0" w:color="auto"/>
        <w:right w:val="none" w:sz="0" w:space="0" w:color="auto"/>
      </w:divBdr>
    </w:div>
    <w:div w:id="230316815">
      <w:bodyDiv w:val="1"/>
      <w:marLeft w:val="0"/>
      <w:marRight w:val="0"/>
      <w:marTop w:val="0"/>
      <w:marBottom w:val="0"/>
      <w:divBdr>
        <w:top w:val="none" w:sz="0" w:space="0" w:color="auto"/>
        <w:left w:val="none" w:sz="0" w:space="0" w:color="auto"/>
        <w:bottom w:val="none" w:sz="0" w:space="0" w:color="auto"/>
        <w:right w:val="none" w:sz="0" w:space="0" w:color="auto"/>
      </w:divBdr>
    </w:div>
    <w:div w:id="243030322">
      <w:bodyDiv w:val="1"/>
      <w:marLeft w:val="0"/>
      <w:marRight w:val="0"/>
      <w:marTop w:val="0"/>
      <w:marBottom w:val="0"/>
      <w:divBdr>
        <w:top w:val="none" w:sz="0" w:space="0" w:color="auto"/>
        <w:left w:val="none" w:sz="0" w:space="0" w:color="auto"/>
        <w:bottom w:val="none" w:sz="0" w:space="0" w:color="auto"/>
        <w:right w:val="none" w:sz="0" w:space="0" w:color="auto"/>
      </w:divBdr>
      <w:divsChild>
        <w:div w:id="2096659269">
          <w:marLeft w:val="0"/>
          <w:marRight w:val="0"/>
          <w:marTop w:val="0"/>
          <w:marBottom w:val="0"/>
          <w:divBdr>
            <w:top w:val="none" w:sz="0" w:space="0" w:color="auto"/>
            <w:left w:val="none" w:sz="0" w:space="0" w:color="auto"/>
            <w:bottom w:val="none" w:sz="0" w:space="0" w:color="auto"/>
            <w:right w:val="none" w:sz="0" w:space="0" w:color="auto"/>
          </w:divBdr>
        </w:div>
      </w:divsChild>
    </w:div>
    <w:div w:id="259484381">
      <w:bodyDiv w:val="1"/>
      <w:marLeft w:val="0"/>
      <w:marRight w:val="0"/>
      <w:marTop w:val="0"/>
      <w:marBottom w:val="0"/>
      <w:divBdr>
        <w:top w:val="none" w:sz="0" w:space="0" w:color="auto"/>
        <w:left w:val="none" w:sz="0" w:space="0" w:color="auto"/>
        <w:bottom w:val="none" w:sz="0" w:space="0" w:color="auto"/>
        <w:right w:val="none" w:sz="0" w:space="0" w:color="auto"/>
      </w:divBdr>
      <w:divsChild>
        <w:div w:id="628706343">
          <w:marLeft w:val="0"/>
          <w:marRight w:val="0"/>
          <w:marTop w:val="0"/>
          <w:marBottom w:val="0"/>
          <w:divBdr>
            <w:top w:val="none" w:sz="0" w:space="0" w:color="auto"/>
            <w:left w:val="none" w:sz="0" w:space="0" w:color="auto"/>
            <w:bottom w:val="none" w:sz="0" w:space="0" w:color="auto"/>
            <w:right w:val="none" w:sz="0" w:space="0" w:color="auto"/>
          </w:divBdr>
        </w:div>
      </w:divsChild>
    </w:div>
    <w:div w:id="281112774">
      <w:bodyDiv w:val="1"/>
      <w:marLeft w:val="0"/>
      <w:marRight w:val="0"/>
      <w:marTop w:val="0"/>
      <w:marBottom w:val="0"/>
      <w:divBdr>
        <w:top w:val="none" w:sz="0" w:space="0" w:color="auto"/>
        <w:left w:val="none" w:sz="0" w:space="0" w:color="auto"/>
        <w:bottom w:val="none" w:sz="0" w:space="0" w:color="auto"/>
        <w:right w:val="none" w:sz="0" w:space="0" w:color="auto"/>
      </w:divBdr>
    </w:div>
    <w:div w:id="309556356">
      <w:bodyDiv w:val="1"/>
      <w:marLeft w:val="0"/>
      <w:marRight w:val="0"/>
      <w:marTop w:val="0"/>
      <w:marBottom w:val="0"/>
      <w:divBdr>
        <w:top w:val="none" w:sz="0" w:space="0" w:color="auto"/>
        <w:left w:val="none" w:sz="0" w:space="0" w:color="auto"/>
        <w:bottom w:val="none" w:sz="0" w:space="0" w:color="auto"/>
        <w:right w:val="none" w:sz="0" w:space="0" w:color="auto"/>
      </w:divBdr>
    </w:div>
    <w:div w:id="320233692">
      <w:bodyDiv w:val="1"/>
      <w:marLeft w:val="0"/>
      <w:marRight w:val="0"/>
      <w:marTop w:val="0"/>
      <w:marBottom w:val="0"/>
      <w:divBdr>
        <w:top w:val="none" w:sz="0" w:space="0" w:color="auto"/>
        <w:left w:val="none" w:sz="0" w:space="0" w:color="auto"/>
        <w:bottom w:val="none" w:sz="0" w:space="0" w:color="auto"/>
        <w:right w:val="none" w:sz="0" w:space="0" w:color="auto"/>
      </w:divBdr>
      <w:divsChild>
        <w:div w:id="413477548">
          <w:marLeft w:val="0"/>
          <w:marRight w:val="0"/>
          <w:marTop w:val="0"/>
          <w:marBottom w:val="0"/>
          <w:divBdr>
            <w:top w:val="none" w:sz="0" w:space="0" w:color="auto"/>
            <w:left w:val="none" w:sz="0" w:space="0" w:color="auto"/>
            <w:bottom w:val="none" w:sz="0" w:space="0" w:color="auto"/>
            <w:right w:val="none" w:sz="0" w:space="0" w:color="auto"/>
          </w:divBdr>
          <w:divsChild>
            <w:div w:id="477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8859">
      <w:bodyDiv w:val="1"/>
      <w:marLeft w:val="0"/>
      <w:marRight w:val="0"/>
      <w:marTop w:val="0"/>
      <w:marBottom w:val="0"/>
      <w:divBdr>
        <w:top w:val="none" w:sz="0" w:space="0" w:color="auto"/>
        <w:left w:val="none" w:sz="0" w:space="0" w:color="auto"/>
        <w:bottom w:val="none" w:sz="0" w:space="0" w:color="auto"/>
        <w:right w:val="none" w:sz="0" w:space="0" w:color="auto"/>
      </w:divBdr>
      <w:divsChild>
        <w:div w:id="428740326">
          <w:marLeft w:val="0"/>
          <w:marRight w:val="0"/>
          <w:marTop w:val="525"/>
          <w:marBottom w:val="375"/>
          <w:divBdr>
            <w:top w:val="none" w:sz="0" w:space="0" w:color="auto"/>
            <w:left w:val="none" w:sz="0" w:space="0" w:color="auto"/>
            <w:bottom w:val="none" w:sz="0" w:space="0" w:color="auto"/>
            <w:right w:val="none" w:sz="0" w:space="0" w:color="auto"/>
          </w:divBdr>
        </w:div>
      </w:divsChild>
    </w:div>
    <w:div w:id="326592367">
      <w:bodyDiv w:val="1"/>
      <w:marLeft w:val="0"/>
      <w:marRight w:val="0"/>
      <w:marTop w:val="0"/>
      <w:marBottom w:val="0"/>
      <w:divBdr>
        <w:top w:val="none" w:sz="0" w:space="0" w:color="auto"/>
        <w:left w:val="none" w:sz="0" w:space="0" w:color="auto"/>
        <w:bottom w:val="none" w:sz="0" w:space="0" w:color="auto"/>
        <w:right w:val="none" w:sz="0" w:space="0" w:color="auto"/>
      </w:divBdr>
    </w:div>
    <w:div w:id="343634922">
      <w:bodyDiv w:val="1"/>
      <w:marLeft w:val="0"/>
      <w:marRight w:val="0"/>
      <w:marTop w:val="0"/>
      <w:marBottom w:val="0"/>
      <w:divBdr>
        <w:top w:val="none" w:sz="0" w:space="0" w:color="auto"/>
        <w:left w:val="none" w:sz="0" w:space="0" w:color="auto"/>
        <w:bottom w:val="none" w:sz="0" w:space="0" w:color="auto"/>
        <w:right w:val="none" w:sz="0" w:space="0" w:color="auto"/>
      </w:divBdr>
    </w:div>
    <w:div w:id="382218905">
      <w:bodyDiv w:val="1"/>
      <w:marLeft w:val="0"/>
      <w:marRight w:val="0"/>
      <w:marTop w:val="0"/>
      <w:marBottom w:val="0"/>
      <w:divBdr>
        <w:top w:val="none" w:sz="0" w:space="0" w:color="auto"/>
        <w:left w:val="none" w:sz="0" w:space="0" w:color="auto"/>
        <w:bottom w:val="none" w:sz="0" w:space="0" w:color="auto"/>
        <w:right w:val="none" w:sz="0" w:space="0" w:color="auto"/>
      </w:divBdr>
      <w:divsChild>
        <w:div w:id="1761022364">
          <w:marLeft w:val="0"/>
          <w:marRight w:val="0"/>
          <w:marTop w:val="0"/>
          <w:marBottom w:val="0"/>
          <w:divBdr>
            <w:top w:val="none" w:sz="0" w:space="0" w:color="auto"/>
            <w:left w:val="none" w:sz="0" w:space="0" w:color="auto"/>
            <w:bottom w:val="none" w:sz="0" w:space="0" w:color="auto"/>
            <w:right w:val="none" w:sz="0" w:space="0" w:color="auto"/>
          </w:divBdr>
          <w:divsChild>
            <w:div w:id="5667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0463">
      <w:bodyDiv w:val="1"/>
      <w:marLeft w:val="0"/>
      <w:marRight w:val="0"/>
      <w:marTop w:val="0"/>
      <w:marBottom w:val="0"/>
      <w:divBdr>
        <w:top w:val="none" w:sz="0" w:space="0" w:color="auto"/>
        <w:left w:val="none" w:sz="0" w:space="0" w:color="auto"/>
        <w:bottom w:val="none" w:sz="0" w:space="0" w:color="auto"/>
        <w:right w:val="none" w:sz="0" w:space="0" w:color="auto"/>
      </w:divBdr>
    </w:div>
    <w:div w:id="396826123">
      <w:bodyDiv w:val="1"/>
      <w:marLeft w:val="0"/>
      <w:marRight w:val="0"/>
      <w:marTop w:val="0"/>
      <w:marBottom w:val="0"/>
      <w:divBdr>
        <w:top w:val="none" w:sz="0" w:space="0" w:color="auto"/>
        <w:left w:val="none" w:sz="0" w:space="0" w:color="auto"/>
        <w:bottom w:val="none" w:sz="0" w:space="0" w:color="auto"/>
        <w:right w:val="none" w:sz="0" w:space="0" w:color="auto"/>
      </w:divBdr>
      <w:divsChild>
        <w:div w:id="1130395353">
          <w:marLeft w:val="0"/>
          <w:marRight w:val="0"/>
          <w:marTop w:val="0"/>
          <w:marBottom w:val="0"/>
          <w:divBdr>
            <w:top w:val="none" w:sz="0" w:space="0" w:color="auto"/>
            <w:left w:val="none" w:sz="0" w:space="0" w:color="auto"/>
            <w:bottom w:val="none" w:sz="0" w:space="0" w:color="auto"/>
            <w:right w:val="none" w:sz="0" w:space="0" w:color="auto"/>
          </w:divBdr>
          <w:divsChild>
            <w:div w:id="665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4552">
      <w:bodyDiv w:val="1"/>
      <w:marLeft w:val="0"/>
      <w:marRight w:val="0"/>
      <w:marTop w:val="0"/>
      <w:marBottom w:val="0"/>
      <w:divBdr>
        <w:top w:val="none" w:sz="0" w:space="0" w:color="auto"/>
        <w:left w:val="none" w:sz="0" w:space="0" w:color="auto"/>
        <w:bottom w:val="none" w:sz="0" w:space="0" w:color="auto"/>
        <w:right w:val="none" w:sz="0" w:space="0" w:color="auto"/>
      </w:divBdr>
      <w:divsChild>
        <w:div w:id="1047602336">
          <w:marLeft w:val="0"/>
          <w:marRight w:val="0"/>
          <w:marTop w:val="0"/>
          <w:marBottom w:val="0"/>
          <w:divBdr>
            <w:top w:val="none" w:sz="0" w:space="0" w:color="auto"/>
            <w:left w:val="none" w:sz="0" w:space="0" w:color="auto"/>
            <w:bottom w:val="none" w:sz="0" w:space="0" w:color="auto"/>
            <w:right w:val="none" w:sz="0" w:space="0" w:color="auto"/>
          </w:divBdr>
          <w:divsChild>
            <w:div w:id="11503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648">
      <w:bodyDiv w:val="1"/>
      <w:marLeft w:val="0"/>
      <w:marRight w:val="0"/>
      <w:marTop w:val="0"/>
      <w:marBottom w:val="0"/>
      <w:divBdr>
        <w:top w:val="none" w:sz="0" w:space="0" w:color="auto"/>
        <w:left w:val="none" w:sz="0" w:space="0" w:color="auto"/>
        <w:bottom w:val="none" w:sz="0" w:space="0" w:color="auto"/>
        <w:right w:val="none" w:sz="0" w:space="0" w:color="auto"/>
      </w:divBdr>
      <w:divsChild>
        <w:div w:id="391850421">
          <w:marLeft w:val="0"/>
          <w:marRight w:val="0"/>
          <w:marTop w:val="0"/>
          <w:marBottom w:val="0"/>
          <w:divBdr>
            <w:top w:val="none" w:sz="0" w:space="0" w:color="auto"/>
            <w:left w:val="none" w:sz="0" w:space="0" w:color="auto"/>
            <w:bottom w:val="none" w:sz="0" w:space="0" w:color="auto"/>
            <w:right w:val="none" w:sz="0" w:space="0" w:color="auto"/>
          </w:divBdr>
          <w:divsChild>
            <w:div w:id="5349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906">
      <w:bodyDiv w:val="1"/>
      <w:marLeft w:val="0"/>
      <w:marRight w:val="0"/>
      <w:marTop w:val="0"/>
      <w:marBottom w:val="0"/>
      <w:divBdr>
        <w:top w:val="none" w:sz="0" w:space="0" w:color="auto"/>
        <w:left w:val="none" w:sz="0" w:space="0" w:color="auto"/>
        <w:bottom w:val="none" w:sz="0" w:space="0" w:color="auto"/>
        <w:right w:val="none" w:sz="0" w:space="0" w:color="auto"/>
      </w:divBdr>
      <w:divsChild>
        <w:div w:id="625231988">
          <w:marLeft w:val="0"/>
          <w:marRight w:val="0"/>
          <w:marTop w:val="0"/>
          <w:marBottom w:val="0"/>
          <w:divBdr>
            <w:top w:val="none" w:sz="0" w:space="0" w:color="auto"/>
            <w:left w:val="none" w:sz="0" w:space="0" w:color="auto"/>
            <w:bottom w:val="none" w:sz="0" w:space="0" w:color="auto"/>
            <w:right w:val="none" w:sz="0" w:space="0" w:color="auto"/>
          </w:divBdr>
          <w:divsChild>
            <w:div w:id="9945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1337">
      <w:bodyDiv w:val="1"/>
      <w:marLeft w:val="0"/>
      <w:marRight w:val="0"/>
      <w:marTop w:val="0"/>
      <w:marBottom w:val="0"/>
      <w:divBdr>
        <w:top w:val="none" w:sz="0" w:space="0" w:color="auto"/>
        <w:left w:val="none" w:sz="0" w:space="0" w:color="auto"/>
        <w:bottom w:val="none" w:sz="0" w:space="0" w:color="auto"/>
        <w:right w:val="none" w:sz="0" w:space="0" w:color="auto"/>
      </w:divBdr>
      <w:divsChild>
        <w:div w:id="1543130121">
          <w:marLeft w:val="0"/>
          <w:marRight w:val="0"/>
          <w:marTop w:val="0"/>
          <w:marBottom w:val="0"/>
          <w:divBdr>
            <w:top w:val="none" w:sz="0" w:space="0" w:color="auto"/>
            <w:left w:val="none" w:sz="0" w:space="0" w:color="auto"/>
            <w:bottom w:val="none" w:sz="0" w:space="0" w:color="auto"/>
            <w:right w:val="none" w:sz="0" w:space="0" w:color="auto"/>
          </w:divBdr>
          <w:divsChild>
            <w:div w:id="4135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4127">
      <w:bodyDiv w:val="1"/>
      <w:marLeft w:val="0"/>
      <w:marRight w:val="0"/>
      <w:marTop w:val="0"/>
      <w:marBottom w:val="0"/>
      <w:divBdr>
        <w:top w:val="none" w:sz="0" w:space="0" w:color="auto"/>
        <w:left w:val="none" w:sz="0" w:space="0" w:color="auto"/>
        <w:bottom w:val="none" w:sz="0" w:space="0" w:color="auto"/>
        <w:right w:val="none" w:sz="0" w:space="0" w:color="auto"/>
      </w:divBdr>
    </w:div>
    <w:div w:id="438263018">
      <w:bodyDiv w:val="1"/>
      <w:marLeft w:val="0"/>
      <w:marRight w:val="0"/>
      <w:marTop w:val="0"/>
      <w:marBottom w:val="0"/>
      <w:divBdr>
        <w:top w:val="none" w:sz="0" w:space="0" w:color="auto"/>
        <w:left w:val="none" w:sz="0" w:space="0" w:color="auto"/>
        <w:bottom w:val="none" w:sz="0" w:space="0" w:color="auto"/>
        <w:right w:val="none" w:sz="0" w:space="0" w:color="auto"/>
      </w:divBdr>
      <w:divsChild>
        <w:div w:id="566770169">
          <w:marLeft w:val="0"/>
          <w:marRight w:val="0"/>
          <w:marTop w:val="0"/>
          <w:marBottom w:val="0"/>
          <w:divBdr>
            <w:top w:val="none" w:sz="0" w:space="0" w:color="auto"/>
            <w:left w:val="none" w:sz="0" w:space="0" w:color="auto"/>
            <w:bottom w:val="none" w:sz="0" w:space="0" w:color="auto"/>
            <w:right w:val="none" w:sz="0" w:space="0" w:color="auto"/>
          </w:divBdr>
          <w:divsChild>
            <w:div w:id="17974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6052">
      <w:bodyDiv w:val="1"/>
      <w:marLeft w:val="0"/>
      <w:marRight w:val="0"/>
      <w:marTop w:val="0"/>
      <w:marBottom w:val="0"/>
      <w:divBdr>
        <w:top w:val="none" w:sz="0" w:space="0" w:color="auto"/>
        <w:left w:val="none" w:sz="0" w:space="0" w:color="auto"/>
        <w:bottom w:val="none" w:sz="0" w:space="0" w:color="auto"/>
        <w:right w:val="none" w:sz="0" w:space="0" w:color="auto"/>
      </w:divBdr>
      <w:divsChild>
        <w:div w:id="1049307386">
          <w:marLeft w:val="0"/>
          <w:marRight w:val="0"/>
          <w:marTop w:val="450"/>
          <w:marBottom w:val="0"/>
          <w:divBdr>
            <w:top w:val="none" w:sz="0" w:space="0" w:color="auto"/>
            <w:left w:val="none" w:sz="0" w:space="0" w:color="auto"/>
            <w:bottom w:val="none" w:sz="0" w:space="0" w:color="auto"/>
            <w:right w:val="none" w:sz="0" w:space="0" w:color="auto"/>
          </w:divBdr>
        </w:div>
      </w:divsChild>
    </w:div>
    <w:div w:id="446386431">
      <w:bodyDiv w:val="1"/>
      <w:marLeft w:val="0"/>
      <w:marRight w:val="0"/>
      <w:marTop w:val="0"/>
      <w:marBottom w:val="0"/>
      <w:divBdr>
        <w:top w:val="none" w:sz="0" w:space="0" w:color="auto"/>
        <w:left w:val="none" w:sz="0" w:space="0" w:color="auto"/>
        <w:bottom w:val="none" w:sz="0" w:space="0" w:color="auto"/>
        <w:right w:val="none" w:sz="0" w:space="0" w:color="auto"/>
      </w:divBdr>
      <w:divsChild>
        <w:div w:id="1981183565">
          <w:marLeft w:val="0"/>
          <w:marRight w:val="0"/>
          <w:marTop w:val="0"/>
          <w:marBottom w:val="0"/>
          <w:divBdr>
            <w:top w:val="none" w:sz="0" w:space="0" w:color="auto"/>
            <w:left w:val="none" w:sz="0" w:space="0" w:color="auto"/>
            <w:bottom w:val="none" w:sz="0" w:space="0" w:color="auto"/>
            <w:right w:val="none" w:sz="0" w:space="0" w:color="auto"/>
          </w:divBdr>
          <w:divsChild>
            <w:div w:id="3025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89858">
      <w:bodyDiv w:val="1"/>
      <w:marLeft w:val="0"/>
      <w:marRight w:val="0"/>
      <w:marTop w:val="0"/>
      <w:marBottom w:val="0"/>
      <w:divBdr>
        <w:top w:val="none" w:sz="0" w:space="0" w:color="auto"/>
        <w:left w:val="none" w:sz="0" w:space="0" w:color="auto"/>
        <w:bottom w:val="none" w:sz="0" w:space="0" w:color="auto"/>
        <w:right w:val="none" w:sz="0" w:space="0" w:color="auto"/>
      </w:divBdr>
    </w:div>
    <w:div w:id="473521340">
      <w:bodyDiv w:val="1"/>
      <w:marLeft w:val="0"/>
      <w:marRight w:val="0"/>
      <w:marTop w:val="0"/>
      <w:marBottom w:val="0"/>
      <w:divBdr>
        <w:top w:val="none" w:sz="0" w:space="0" w:color="auto"/>
        <w:left w:val="none" w:sz="0" w:space="0" w:color="auto"/>
        <w:bottom w:val="none" w:sz="0" w:space="0" w:color="auto"/>
        <w:right w:val="none" w:sz="0" w:space="0" w:color="auto"/>
      </w:divBdr>
    </w:div>
    <w:div w:id="482964141">
      <w:bodyDiv w:val="1"/>
      <w:marLeft w:val="0"/>
      <w:marRight w:val="0"/>
      <w:marTop w:val="0"/>
      <w:marBottom w:val="0"/>
      <w:divBdr>
        <w:top w:val="none" w:sz="0" w:space="0" w:color="auto"/>
        <w:left w:val="none" w:sz="0" w:space="0" w:color="auto"/>
        <w:bottom w:val="none" w:sz="0" w:space="0" w:color="auto"/>
        <w:right w:val="none" w:sz="0" w:space="0" w:color="auto"/>
      </w:divBdr>
    </w:div>
    <w:div w:id="488450671">
      <w:bodyDiv w:val="1"/>
      <w:marLeft w:val="0"/>
      <w:marRight w:val="0"/>
      <w:marTop w:val="0"/>
      <w:marBottom w:val="0"/>
      <w:divBdr>
        <w:top w:val="none" w:sz="0" w:space="0" w:color="auto"/>
        <w:left w:val="none" w:sz="0" w:space="0" w:color="auto"/>
        <w:bottom w:val="none" w:sz="0" w:space="0" w:color="auto"/>
        <w:right w:val="none" w:sz="0" w:space="0" w:color="auto"/>
      </w:divBdr>
    </w:div>
    <w:div w:id="492718782">
      <w:bodyDiv w:val="1"/>
      <w:marLeft w:val="0"/>
      <w:marRight w:val="0"/>
      <w:marTop w:val="0"/>
      <w:marBottom w:val="0"/>
      <w:divBdr>
        <w:top w:val="none" w:sz="0" w:space="0" w:color="auto"/>
        <w:left w:val="none" w:sz="0" w:space="0" w:color="auto"/>
        <w:bottom w:val="none" w:sz="0" w:space="0" w:color="auto"/>
        <w:right w:val="none" w:sz="0" w:space="0" w:color="auto"/>
      </w:divBdr>
    </w:div>
    <w:div w:id="502814725">
      <w:bodyDiv w:val="1"/>
      <w:marLeft w:val="0"/>
      <w:marRight w:val="0"/>
      <w:marTop w:val="0"/>
      <w:marBottom w:val="0"/>
      <w:divBdr>
        <w:top w:val="none" w:sz="0" w:space="0" w:color="auto"/>
        <w:left w:val="none" w:sz="0" w:space="0" w:color="auto"/>
        <w:bottom w:val="none" w:sz="0" w:space="0" w:color="auto"/>
        <w:right w:val="none" w:sz="0" w:space="0" w:color="auto"/>
      </w:divBdr>
      <w:divsChild>
        <w:div w:id="937178170">
          <w:marLeft w:val="0"/>
          <w:marRight w:val="0"/>
          <w:marTop w:val="0"/>
          <w:marBottom w:val="0"/>
          <w:divBdr>
            <w:top w:val="none" w:sz="0" w:space="0" w:color="auto"/>
            <w:left w:val="none" w:sz="0" w:space="0" w:color="auto"/>
            <w:bottom w:val="none" w:sz="0" w:space="0" w:color="auto"/>
            <w:right w:val="none" w:sz="0" w:space="0" w:color="auto"/>
          </w:divBdr>
          <w:divsChild>
            <w:div w:id="20942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3543">
      <w:bodyDiv w:val="1"/>
      <w:marLeft w:val="0"/>
      <w:marRight w:val="0"/>
      <w:marTop w:val="0"/>
      <w:marBottom w:val="0"/>
      <w:divBdr>
        <w:top w:val="none" w:sz="0" w:space="0" w:color="auto"/>
        <w:left w:val="none" w:sz="0" w:space="0" w:color="auto"/>
        <w:bottom w:val="none" w:sz="0" w:space="0" w:color="auto"/>
        <w:right w:val="none" w:sz="0" w:space="0" w:color="auto"/>
      </w:divBdr>
      <w:divsChild>
        <w:div w:id="1615088779">
          <w:marLeft w:val="0"/>
          <w:marRight w:val="0"/>
          <w:marTop w:val="0"/>
          <w:marBottom w:val="0"/>
          <w:divBdr>
            <w:top w:val="none" w:sz="0" w:space="0" w:color="auto"/>
            <w:left w:val="none" w:sz="0" w:space="0" w:color="auto"/>
            <w:bottom w:val="none" w:sz="0" w:space="0" w:color="auto"/>
            <w:right w:val="none" w:sz="0" w:space="0" w:color="auto"/>
          </w:divBdr>
          <w:divsChild>
            <w:div w:id="7225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2991">
      <w:bodyDiv w:val="1"/>
      <w:marLeft w:val="0"/>
      <w:marRight w:val="0"/>
      <w:marTop w:val="0"/>
      <w:marBottom w:val="0"/>
      <w:divBdr>
        <w:top w:val="none" w:sz="0" w:space="0" w:color="auto"/>
        <w:left w:val="none" w:sz="0" w:space="0" w:color="auto"/>
        <w:bottom w:val="none" w:sz="0" w:space="0" w:color="auto"/>
        <w:right w:val="none" w:sz="0" w:space="0" w:color="auto"/>
      </w:divBdr>
    </w:div>
    <w:div w:id="537206060">
      <w:bodyDiv w:val="1"/>
      <w:marLeft w:val="0"/>
      <w:marRight w:val="0"/>
      <w:marTop w:val="0"/>
      <w:marBottom w:val="0"/>
      <w:divBdr>
        <w:top w:val="none" w:sz="0" w:space="0" w:color="auto"/>
        <w:left w:val="none" w:sz="0" w:space="0" w:color="auto"/>
        <w:bottom w:val="none" w:sz="0" w:space="0" w:color="auto"/>
        <w:right w:val="none" w:sz="0" w:space="0" w:color="auto"/>
      </w:divBdr>
    </w:div>
    <w:div w:id="543561052">
      <w:bodyDiv w:val="1"/>
      <w:marLeft w:val="0"/>
      <w:marRight w:val="0"/>
      <w:marTop w:val="0"/>
      <w:marBottom w:val="0"/>
      <w:divBdr>
        <w:top w:val="none" w:sz="0" w:space="0" w:color="auto"/>
        <w:left w:val="none" w:sz="0" w:space="0" w:color="auto"/>
        <w:bottom w:val="none" w:sz="0" w:space="0" w:color="auto"/>
        <w:right w:val="none" w:sz="0" w:space="0" w:color="auto"/>
      </w:divBdr>
      <w:divsChild>
        <w:div w:id="230432888">
          <w:marLeft w:val="300"/>
          <w:marRight w:val="0"/>
          <w:marTop w:val="0"/>
          <w:marBottom w:val="0"/>
          <w:divBdr>
            <w:top w:val="none" w:sz="0" w:space="0" w:color="auto"/>
            <w:left w:val="none" w:sz="0" w:space="0" w:color="auto"/>
            <w:bottom w:val="none" w:sz="0" w:space="0" w:color="auto"/>
            <w:right w:val="none" w:sz="0" w:space="0" w:color="auto"/>
          </w:divBdr>
        </w:div>
      </w:divsChild>
    </w:div>
    <w:div w:id="550383285">
      <w:bodyDiv w:val="1"/>
      <w:marLeft w:val="0"/>
      <w:marRight w:val="0"/>
      <w:marTop w:val="0"/>
      <w:marBottom w:val="0"/>
      <w:divBdr>
        <w:top w:val="none" w:sz="0" w:space="0" w:color="auto"/>
        <w:left w:val="none" w:sz="0" w:space="0" w:color="auto"/>
        <w:bottom w:val="none" w:sz="0" w:space="0" w:color="auto"/>
        <w:right w:val="none" w:sz="0" w:space="0" w:color="auto"/>
      </w:divBdr>
      <w:divsChild>
        <w:div w:id="295724010">
          <w:marLeft w:val="0"/>
          <w:marRight w:val="0"/>
          <w:marTop w:val="0"/>
          <w:marBottom w:val="0"/>
          <w:divBdr>
            <w:top w:val="none" w:sz="0" w:space="0" w:color="auto"/>
            <w:left w:val="none" w:sz="0" w:space="0" w:color="auto"/>
            <w:bottom w:val="none" w:sz="0" w:space="0" w:color="auto"/>
            <w:right w:val="none" w:sz="0" w:space="0" w:color="auto"/>
          </w:divBdr>
          <w:divsChild>
            <w:div w:id="17391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09644">
      <w:bodyDiv w:val="1"/>
      <w:marLeft w:val="0"/>
      <w:marRight w:val="0"/>
      <w:marTop w:val="0"/>
      <w:marBottom w:val="0"/>
      <w:divBdr>
        <w:top w:val="none" w:sz="0" w:space="0" w:color="auto"/>
        <w:left w:val="none" w:sz="0" w:space="0" w:color="auto"/>
        <w:bottom w:val="none" w:sz="0" w:space="0" w:color="auto"/>
        <w:right w:val="none" w:sz="0" w:space="0" w:color="auto"/>
      </w:divBdr>
      <w:divsChild>
        <w:div w:id="378675692">
          <w:marLeft w:val="0"/>
          <w:marRight w:val="0"/>
          <w:marTop w:val="0"/>
          <w:marBottom w:val="0"/>
          <w:divBdr>
            <w:top w:val="none" w:sz="0" w:space="0" w:color="auto"/>
            <w:left w:val="none" w:sz="0" w:space="0" w:color="auto"/>
            <w:bottom w:val="none" w:sz="0" w:space="0" w:color="auto"/>
            <w:right w:val="none" w:sz="0" w:space="0" w:color="auto"/>
          </w:divBdr>
        </w:div>
      </w:divsChild>
    </w:div>
    <w:div w:id="574362128">
      <w:bodyDiv w:val="1"/>
      <w:marLeft w:val="0"/>
      <w:marRight w:val="0"/>
      <w:marTop w:val="0"/>
      <w:marBottom w:val="0"/>
      <w:divBdr>
        <w:top w:val="none" w:sz="0" w:space="0" w:color="auto"/>
        <w:left w:val="none" w:sz="0" w:space="0" w:color="auto"/>
        <w:bottom w:val="none" w:sz="0" w:space="0" w:color="auto"/>
        <w:right w:val="none" w:sz="0" w:space="0" w:color="auto"/>
      </w:divBdr>
      <w:divsChild>
        <w:div w:id="1512376261">
          <w:marLeft w:val="0"/>
          <w:marRight w:val="0"/>
          <w:marTop w:val="0"/>
          <w:marBottom w:val="0"/>
          <w:divBdr>
            <w:top w:val="none" w:sz="0" w:space="0" w:color="auto"/>
            <w:left w:val="none" w:sz="0" w:space="0" w:color="auto"/>
            <w:bottom w:val="none" w:sz="0" w:space="0" w:color="auto"/>
            <w:right w:val="none" w:sz="0" w:space="0" w:color="auto"/>
          </w:divBdr>
          <w:divsChild>
            <w:div w:id="17434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6803">
      <w:bodyDiv w:val="1"/>
      <w:marLeft w:val="0"/>
      <w:marRight w:val="0"/>
      <w:marTop w:val="0"/>
      <w:marBottom w:val="0"/>
      <w:divBdr>
        <w:top w:val="none" w:sz="0" w:space="0" w:color="auto"/>
        <w:left w:val="none" w:sz="0" w:space="0" w:color="auto"/>
        <w:bottom w:val="none" w:sz="0" w:space="0" w:color="auto"/>
        <w:right w:val="none" w:sz="0" w:space="0" w:color="auto"/>
      </w:divBdr>
      <w:divsChild>
        <w:div w:id="884683600">
          <w:marLeft w:val="0"/>
          <w:marRight w:val="0"/>
          <w:marTop w:val="0"/>
          <w:marBottom w:val="0"/>
          <w:divBdr>
            <w:top w:val="none" w:sz="0" w:space="0" w:color="auto"/>
            <w:left w:val="none" w:sz="0" w:space="0" w:color="auto"/>
            <w:bottom w:val="none" w:sz="0" w:space="0" w:color="auto"/>
            <w:right w:val="none" w:sz="0" w:space="0" w:color="auto"/>
          </w:divBdr>
          <w:divsChild>
            <w:div w:id="17744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8123">
      <w:bodyDiv w:val="1"/>
      <w:marLeft w:val="0"/>
      <w:marRight w:val="0"/>
      <w:marTop w:val="0"/>
      <w:marBottom w:val="0"/>
      <w:divBdr>
        <w:top w:val="none" w:sz="0" w:space="0" w:color="auto"/>
        <w:left w:val="none" w:sz="0" w:space="0" w:color="auto"/>
        <w:bottom w:val="none" w:sz="0" w:space="0" w:color="auto"/>
        <w:right w:val="none" w:sz="0" w:space="0" w:color="auto"/>
      </w:divBdr>
    </w:div>
    <w:div w:id="628515907">
      <w:bodyDiv w:val="1"/>
      <w:marLeft w:val="0"/>
      <w:marRight w:val="0"/>
      <w:marTop w:val="0"/>
      <w:marBottom w:val="0"/>
      <w:divBdr>
        <w:top w:val="none" w:sz="0" w:space="0" w:color="auto"/>
        <w:left w:val="none" w:sz="0" w:space="0" w:color="auto"/>
        <w:bottom w:val="none" w:sz="0" w:space="0" w:color="auto"/>
        <w:right w:val="none" w:sz="0" w:space="0" w:color="auto"/>
      </w:divBdr>
      <w:divsChild>
        <w:div w:id="2133018741">
          <w:marLeft w:val="0"/>
          <w:marRight w:val="0"/>
          <w:marTop w:val="0"/>
          <w:marBottom w:val="150"/>
          <w:divBdr>
            <w:top w:val="none" w:sz="0" w:space="0" w:color="auto"/>
            <w:left w:val="none" w:sz="0" w:space="0" w:color="auto"/>
            <w:bottom w:val="none" w:sz="0" w:space="0" w:color="auto"/>
            <w:right w:val="none" w:sz="0" w:space="0" w:color="auto"/>
          </w:divBdr>
        </w:div>
      </w:divsChild>
    </w:div>
    <w:div w:id="636644697">
      <w:bodyDiv w:val="1"/>
      <w:marLeft w:val="0"/>
      <w:marRight w:val="0"/>
      <w:marTop w:val="0"/>
      <w:marBottom w:val="0"/>
      <w:divBdr>
        <w:top w:val="none" w:sz="0" w:space="0" w:color="auto"/>
        <w:left w:val="none" w:sz="0" w:space="0" w:color="auto"/>
        <w:bottom w:val="none" w:sz="0" w:space="0" w:color="auto"/>
        <w:right w:val="none" w:sz="0" w:space="0" w:color="auto"/>
      </w:divBdr>
    </w:div>
    <w:div w:id="647369319">
      <w:bodyDiv w:val="1"/>
      <w:marLeft w:val="0"/>
      <w:marRight w:val="0"/>
      <w:marTop w:val="0"/>
      <w:marBottom w:val="0"/>
      <w:divBdr>
        <w:top w:val="none" w:sz="0" w:space="0" w:color="auto"/>
        <w:left w:val="none" w:sz="0" w:space="0" w:color="auto"/>
        <w:bottom w:val="none" w:sz="0" w:space="0" w:color="auto"/>
        <w:right w:val="none" w:sz="0" w:space="0" w:color="auto"/>
      </w:divBdr>
      <w:divsChild>
        <w:div w:id="1321041130">
          <w:marLeft w:val="0"/>
          <w:marRight w:val="0"/>
          <w:marTop w:val="0"/>
          <w:marBottom w:val="300"/>
          <w:divBdr>
            <w:top w:val="none" w:sz="0" w:space="0" w:color="auto"/>
            <w:left w:val="none" w:sz="0" w:space="0" w:color="auto"/>
            <w:bottom w:val="none" w:sz="0" w:space="0" w:color="auto"/>
            <w:right w:val="none" w:sz="0" w:space="0" w:color="auto"/>
          </w:divBdr>
        </w:div>
      </w:divsChild>
    </w:div>
    <w:div w:id="650600255">
      <w:bodyDiv w:val="1"/>
      <w:marLeft w:val="0"/>
      <w:marRight w:val="0"/>
      <w:marTop w:val="0"/>
      <w:marBottom w:val="0"/>
      <w:divBdr>
        <w:top w:val="none" w:sz="0" w:space="0" w:color="auto"/>
        <w:left w:val="none" w:sz="0" w:space="0" w:color="auto"/>
        <w:bottom w:val="none" w:sz="0" w:space="0" w:color="auto"/>
        <w:right w:val="none" w:sz="0" w:space="0" w:color="auto"/>
      </w:divBdr>
      <w:divsChild>
        <w:div w:id="1461849551">
          <w:marLeft w:val="300"/>
          <w:marRight w:val="0"/>
          <w:marTop w:val="0"/>
          <w:marBottom w:val="0"/>
          <w:divBdr>
            <w:top w:val="none" w:sz="0" w:space="0" w:color="auto"/>
            <w:left w:val="none" w:sz="0" w:space="0" w:color="auto"/>
            <w:bottom w:val="none" w:sz="0" w:space="0" w:color="auto"/>
            <w:right w:val="none" w:sz="0" w:space="0" w:color="auto"/>
          </w:divBdr>
        </w:div>
      </w:divsChild>
    </w:div>
    <w:div w:id="662121510">
      <w:bodyDiv w:val="1"/>
      <w:marLeft w:val="0"/>
      <w:marRight w:val="0"/>
      <w:marTop w:val="0"/>
      <w:marBottom w:val="0"/>
      <w:divBdr>
        <w:top w:val="none" w:sz="0" w:space="0" w:color="auto"/>
        <w:left w:val="none" w:sz="0" w:space="0" w:color="auto"/>
        <w:bottom w:val="none" w:sz="0" w:space="0" w:color="auto"/>
        <w:right w:val="none" w:sz="0" w:space="0" w:color="auto"/>
      </w:divBdr>
      <w:divsChild>
        <w:div w:id="1354385067">
          <w:marLeft w:val="0"/>
          <w:marRight w:val="0"/>
          <w:marTop w:val="0"/>
          <w:marBottom w:val="0"/>
          <w:divBdr>
            <w:top w:val="none" w:sz="0" w:space="0" w:color="auto"/>
            <w:left w:val="none" w:sz="0" w:space="0" w:color="auto"/>
            <w:bottom w:val="none" w:sz="0" w:space="0" w:color="auto"/>
            <w:right w:val="none" w:sz="0" w:space="0" w:color="auto"/>
          </w:divBdr>
          <w:divsChild>
            <w:div w:id="10844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2578">
      <w:bodyDiv w:val="1"/>
      <w:marLeft w:val="0"/>
      <w:marRight w:val="0"/>
      <w:marTop w:val="0"/>
      <w:marBottom w:val="0"/>
      <w:divBdr>
        <w:top w:val="none" w:sz="0" w:space="0" w:color="auto"/>
        <w:left w:val="none" w:sz="0" w:space="0" w:color="auto"/>
        <w:bottom w:val="none" w:sz="0" w:space="0" w:color="auto"/>
        <w:right w:val="none" w:sz="0" w:space="0" w:color="auto"/>
      </w:divBdr>
    </w:div>
    <w:div w:id="690181684">
      <w:bodyDiv w:val="1"/>
      <w:marLeft w:val="0"/>
      <w:marRight w:val="0"/>
      <w:marTop w:val="0"/>
      <w:marBottom w:val="0"/>
      <w:divBdr>
        <w:top w:val="none" w:sz="0" w:space="0" w:color="auto"/>
        <w:left w:val="none" w:sz="0" w:space="0" w:color="auto"/>
        <w:bottom w:val="none" w:sz="0" w:space="0" w:color="auto"/>
        <w:right w:val="none" w:sz="0" w:space="0" w:color="auto"/>
      </w:divBdr>
      <w:divsChild>
        <w:div w:id="532377312">
          <w:marLeft w:val="0"/>
          <w:marRight w:val="0"/>
          <w:marTop w:val="0"/>
          <w:marBottom w:val="0"/>
          <w:divBdr>
            <w:top w:val="none" w:sz="0" w:space="0" w:color="auto"/>
            <w:left w:val="none" w:sz="0" w:space="0" w:color="auto"/>
            <w:bottom w:val="none" w:sz="0" w:space="0" w:color="auto"/>
            <w:right w:val="none" w:sz="0" w:space="0" w:color="auto"/>
          </w:divBdr>
          <w:divsChild>
            <w:div w:id="13364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7141">
      <w:bodyDiv w:val="1"/>
      <w:marLeft w:val="0"/>
      <w:marRight w:val="0"/>
      <w:marTop w:val="0"/>
      <w:marBottom w:val="0"/>
      <w:divBdr>
        <w:top w:val="none" w:sz="0" w:space="0" w:color="auto"/>
        <w:left w:val="none" w:sz="0" w:space="0" w:color="auto"/>
        <w:bottom w:val="none" w:sz="0" w:space="0" w:color="auto"/>
        <w:right w:val="none" w:sz="0" w:space="0" w:color="auto"/>
      </w:divBdr>
      <w:divsChild>
        <w:div w:id="655308244">
          <w:marLeft w:val="0"/>
          <w:marRight w:val="0"/>
          <w:marTop w:val="750"/>
          <w:marBottom w:val="210"/>
          <w:divBdr>
            <w:top w:val="none" w:sz="0" w:space="0" w:color="auto"/>
            <w:left w:val="none" w:sz="0" w:space="0" w:color="auto"/>
            <w:bottom w:val="none" w:sz="0" w:space="0" w:color="auto"/>
            <w:right w:val="none" w:sz="0" w:space="0" w:color="auto"/>
          </w:divBdr>
        </w:div>
      </w:divsChild>
    </w:div>
    <w:div w:id="706099485">
      <w:bodyDiv w:val="1"/>
      <w:marLeft w:val="0"/>
      <w:marRight w:val="0"/>
      <w:marTop w:val="0"/>
      <w:marBottom w:val="0"/>
      <w:divBdr>
        <w:top w:val="none" w:sz="0" w:space="0" w:color="auto"/>
        <w:left w:val="none" w:sz="0" w:space="0" w:color="auto"/>
        <w:bottom w:val="none" w:sz="0" w:space="0" w:color="auto"/>
        <w:right w:val="none" w:sz="0" w:space="0" w:color="auto"/>
      </w:divBdr>
    </w:div>
    <w:div w:id="717585024">
      <w:bodyDiv w:val="1"/>
      <w:marLeft w:val="0"/>
      <w:marRight w:val="0"/>
      <w:marTop w:val="0"/>
      <w:marBottom w:val="0"/>
      <w:divBdr>
        <w:top w:val="none" w:sz="0" w:space="0" w:color="auto"/>
        <w:left w:val="none" w:sz="0" w:space="0" w:color="auto"/>
        <w:bottom w:val="none" w:sz="0" w:space="0" w:color="auto"/>
        <w:right w:val="none" w:sz="0" w:space="0" w:color="auto"/>
      </w:divBdr>
    </w:div>
    <w:div w:id="733889365">
      <w:bodyDiv w:val="1"/>
      <w:marLeft w:val="0"/>
      <w:marRight w:val="0"/>
      <w:marTop w:val="0"/>
      <w:marBottom w:val="0"/>
      <w:divBdr>
        <w:top w:val="none" w:sz="0" w:space="0" w:color="auto"/>
        <w:left w:val="none" w:sz="0" w:space="0" w:color="auto"/>
        <w:bottom w:val="none" w:sz="0" w:space="0" w:color="auto"/>
        <w:right w:val="none" w:sz="0" w:space="0" w:color="auto"/>
      </w:divBdr>
      <w:divsChild>
        <w:div w:id="140343004">
          <w:marLeft w:val="300"/>
          <w:marRight w:val="0"/>
          <w:marTop w:val="0"/>
          <w:marBottom w:val="0"/>
          <w:divBdr>
            <w:top w:val="none" w:sz="0" w:space="0" w:color="auto"/>
            <w:left w:val="none" w:sz="0" w:space="0" w:color="auto"/>
            <w:bottom w:val="none" w:sz="0" w:space="0" w:color="auto"/>
            <w:right w:val="none" w:sz="0" w:space="0" w:color="auto"/>
          </w:divBdr>
        </w:div>
      </w:divsChild>
    </w:div>
    <w:div w:id="752047582">
      <w:bodyDiv w:val="1"/>
      <w:marLeft w:val="0"/>
      <w:marRight w:val="0"/>
      <w:marTop w:val="0"/>
      <w:marBottom w:val="0"/>
      <w:divBdr>
        <w:top w:val="none" w:sz="0" w:space="0" w:color="auto"/>
        <w:left w:val="none" w:sz="0" w:space="0" w:color="auto"/>
        <w:bottom w:val="none" w:sz="0" w:space="0" w:color="auto"/>
        <w:right w:val="none" w:sz="0" w:space="0" w:color="auto"/>
      </w:divBdr>
      <w:divsChild>
        <w:div w:id="1970502532">
          <w:marLeft w:val="0"/>
          <w:marRight w:val="0"/>
          <w:marTop w:val="0"/>
          <w:marBottom w:val="0"/>
          <w:divBdr>
            <w:top w:val="none" w:sz="0" w:space="0" w:color="auto"/>
            <w:left w:val="none" w:sz="0" w:space="0" w:color="auto"/>
            <w:bottom w:val="none" w:sz="0" w:space="0" w:color="auto"/>
            <w:right w:val="none" w:sz="0" w:space="0" w:color="auto"/>
          </w:divBdr>
          <w:divsChild>
            <w:div w:id="18766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983">
      <w:bodyDiv w:val="1"/>
      <w:marLeft w:val="0"/>
      <w:marRight w:val="0"/>
      <w:marTop w:val="0"/>
      <w:marBottom w:val="0"/>
      <w:divBdr>
        <w:top w:val="none" w:sz="0" w:space="0" w:color="auto"/>
        <w:left w:val="none" w:sz="0" w:space="0" w:color="auto"/>
        <w:bottom w:val="none" w:sz="0" w:space="0" w:color="auto"/>
        <w:right w:val="none" w:sz="0" w:space="0" w:color="auto"/>
      </w:divBdr>
      <w:divsChild>
        <w:div w:id="2075809419">
          <w:marLeft w:val="0"/>
          <w:marRight w:val="0"/>
          <w:marTop w:val="0"/>
          <w:marBottom w:val="0"/>
          <w:divBdr>
            <w:top w:val="none" w:sz="0" w:space="0" w:color="auto"/>
            <w:left w:val="none" w:sz="0" w:space="0" w:color="auto"/>
            <w:bottom w:val="none" w:sz="0" w:space="0" w:color="auto"/>
            <w:right w:val="none" w:sz="0" w:space="0" w:color="auto"/>
          </w:divBdr>
          <w:divsChild>
            <w:div w:id="1493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534">
      <w:bodyDiv w:val="1"/>
      <w:marLeft w:val="0"/>
      <w:marRight w:val="0"/>
      <w:marTop w:val="0"/>
      <w:marBottom w:val="0"/>
      <w:divBdr>
        <w:top w:val="none" w:sz="0" w:space="0" w:color="auto"/>
        <w:left w:val="none" w:sz="0" w:space="0" w:color="auto"/>
        <w:bottom w:val="none" w:sz="0" w:space="0" w:color="auto"/>
        <w:right w:val="none" w:sz="0" w:space="0" w:color="auto"/>
      </w:divBdr>
    </w:div>
    <w:div w:id="798039104">
      <w:bodyDiv w:val="1"/>
      <w:marLeft w:val="0"/>
      <w:marRight w:val="0"/>
      <w:marTop w:val="0"/>
      <w:marBottom w:val="0"/>
      <w:divBdr>
        <w:top w:val="none" w:sz="0" w:space="0" w:color="auto"/>
        <w:left w:val="none" w:sz="0" w:space="0" w:color="auto"/>
        <w:bottom w:val="none" w:sz="0" w:space="0" w:color="auto"/>
        <w:right w:val="none" w:sz="0" w:space="0" w:color="auto"/>
      </w:divBdr>
      <w:divsChild>
        <w:div w:id="1946307874">
          <w:marLeft w:val="0"/>
          <w:marRight w:val="0"/>
          <w:marTop w:val="0"/>
          <w:marBottom w:val="0"/>
          <w:divBdr>
            <w:top w:val="none" w:sz="0" w:space="0" w:color="auto"/>
            <w:left w:val="none" w:sz="0" w:space="0" w:color="auto"/>
            <w:bottom w:val="none" w:sz="0" w:space="0" w:color="auto"/>
            <w:right w:val="none" w:sz="0" w:space="0" w:color="auto"/>
          </w:divBdr>
          <w:divsChild>
            <w:div w:id="4347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9165">
      <w:bodyDiv w:val="1"/>
      <w:marLeft w:val="0"/>
      <w:marRight w:val="0"/>
      <w:marTop w:val="0"/>
      <w:marBottom w:val="0"/>
      <w:divBdr>
        <w:top w:val="none" w:sz="0" w:space="0" w:color="auto"/>
        <w:left w:val="none" w:sz="0" w:space="0" w:color="auto"/>
        <w:bottom w:val="none" w:sz="0" w:space="0" w:color="auto"/>
        <w:right w:val="none" w:sz="0" w:space="0" w:color="auto"/>
      </w:divBdr>
      <w:divsChild>
        <w:div w:id="593167732">
          <w:marLeft w:val="0"/>
          <w:marRight w:val="0"/>
          <w:marTop w:val="0"/>
          <w:marBottom w:val="0"/>
          <w:divBdr>
            <w:top w:val="none" w:sz="0" w:space="0" w:color="auto"/>
            <w:left w:val="none" w:sz="0" w:space="0" w:color="auto"/>
            <w:bottom w:val="none" w:sz="0" w:space="0" w:color="auto"/>
            <w:right w:val="none" w:sz="0" w:space="0" w:color="auto"/>
          </w:divBdr>
          <w:divsChild>
            <w:div w:id="10464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6880">
      <w:bodyDiv w:val="1"/>
      <w:marLeft w:val="0"/>
      <w:marRight w:val="0"/>
      <w:marTop w:val="0"/>
      <w:marBottom w:val="0"/>
      <w:divBdr>
        <w:top w:val="none" w:sz="0" w:space="0" w:color="auto"/>
        <w:left w:val="none" w:sz="0" w:space="0" w:color="auto"/>
        <w:bottom w:val="none" w:sz="0" w:space="0" w:color="auto"/>
        <w:right w:val="none" w:sz="0" w:space="0" w:color="auto"/>
      </w:divBdr>
    </w:div>
    <w:div w:id="847670150">
      <w:bodyDiv w:val="1"/>
      <w:marLeft w:val="0"/>
      <w:marRight w:val="0"/>
      <w:marTop w:val="0"/>
      <w:marBottom w:val="0"/>
      <w:divBdr>
        <w:top w:val="none" w:sz="0" w:space="0" w:color="auto"/>
        <w:left w:val="none" w:sz="0" w:space="0" w:color="auto"/>
        <w:bottom w:val="none" w:sz="0" w:space="0" w:color="auto"/>
        <w:right w:val="none" w:sz="0" w:space="0" w:color="auto"/>
      </w:divBdr>
      <w:divsChild>
        <w:div w:id="711199576">
          <w:marLeft w:val="0"/>
          <w:marRight w:val="0"/>
          <w:marTop w:val="0"/>
          <w:marBottom w:val="0"/>
          <w:divBdr>
            <w:top w:val="none" w:sz="0" w:space="0" w:color="auto"/>
            <w:left w:val="none" w:sz="0" w:space="0" w:color="auto"/>
            <w:bottom w:val="none" w:sz="0" w:space="0" w:color="auto"/>
            <w:right w:val="none" w:sz="0" w:space="0" w:color="auto"/>
          </w:divBdr>
          <w:divsChild>
            <w:div w:id="17316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5464">
      <w:bodyDiv w:val="1"/>
      <w:marLeft w:val="0"/>
      <w:marRight w:val="0"/>
      <w:marTop w:val="0"/>
      <w:marBottom w:val="0"/>
      <w:divBdr>
        <w:top w:val="none" w:sz="0" w:space="0" w:color="auto"/>
        <w:left w:val="none" w:sz="0" w:space="0" w:color="auto"/>
        <w:bottom w:val="none" w:sz="0" w:space="0" w:color="auto"/>
        <w:right w:val="none" w:sz="0" w:space="0" w:color="auto"/>
      </w:divBdr>
      <w:divsChild>
        <w:div w:id="1411073911">
          <w:marLeft w:val="0"/>
          <w:marRight w:val="0"/>
          <w:marTop w:val="0"/>
          <w:marBottom w:val="0"/>
          <w:divBdr>
            <w:top w:val="none" w:sz="0" w:space="0" w:color="auto"/>
            <w:left w:val="none" w:sz="0" w:space="0" w:color="auto"/>
            <w:bottom w:val="none" w:sz="0" w:space="0" w:color="auto"/>
            <w:right w:val="none" w:sz="0" w:space="0" w:color="auto"/>
          </w:divBdr>
          <w:divsChild>
            <w:div w:id="248933602">
              <w:marLeft w:val="0"/>
              <w:marRight w:val="0"/>
              <w:marTop w:val="0"/>
              <w:marBottom w:val="0"/>
              <w:divBdr>
                <w:top w:val="none" w:sz="0" w:space="0" w:color="auto"/>
                <w:left w:val="none" w:sz="0" w:space="0" w:color="auto"/>
                <w:bottom w:val="none" w:sz="0" w:space="0" w:color="auto"/>
                <w:right w:val="none" w:sz="0" w:space="0" w:color="auto"/>
              </w:divBdr>
              <w:divsChild>
                <w:div w:id="6862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07399">
      <w:bodyDiv w:val="1"/>
      <w:marLeft w:val="0"/>
      <w:marRight w:val="0"/>
      <w:marTop w:val="0"/>
      <w:marBottom w:val="0"/>
      <w:divBdr>
        <w:top w:val="none" w:sz="0" w:space="0" w:color="auto"/>
        <w:left w:val="none" w:sz="0" w:space="0" w:color="auto"/>
        <w:bottom w:val="none" w:sz="0" w:space="0" w:color="auto"/>
        <w:right w:val="none" w:sz="0" w:space="0" w:color="auto"/>
      </w:divBdr>
      <w:divsChild>
        <w:div w:id="778991469">
          <w:marLeft w:val="0"/>
          <w:marRight w:val="0"/>
          <w:marTop w:val="0"/>
          <w:marBottom w:val="0"/>
          <w:divBdr>
            <w:top w:val="none" w:sz="0" w:space="0" w:color="auto"/>
            <w:left w:val="none" w:sz="0" w:space="0" w:color="auto"/>
            <w:bottom w:val="none" w:sz="0" w:space="0" w:color="auto"/>
            <w:right w:val="none" w:sz="0" w:space="0" w:color="auto"/>
          </w:divBdr>
          <w:divsChild>
            <w:div w:id="9391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5105">
      <w:bodyDiv w:val="1"/>
      <w:marLeft w:val="0"/>
      <w:marRight w:val="0"/>
      <w:marTop w:val="0"/>
      <w:marBottom w:val="0"/>
      <w:divBdr>
        <w:top w:val="none" w:sz="0" w:space="0" w:color="auto"/>
        <w:left w:val="none" w:sz="0" w:space="0" w:color="auto"/>
        <w:bottom w:val="none" w:sz="0" w:space="0" w:color="auto"/>
        <w:right w:val="none" w:sz="0" w:space="0" w:color="auto"/>
      </w:divBdr>
    </w:div>
    <w:div w:id="869606124">
      <w:bodyDiv w:val="1"/>
      <w:marLeft w:val="0"/>
      <w:marRight w:val="0"/>
      <w:marTop w:val="0"/>
      <w:marBottom w:val="0"/>
      <w:divBdr>
        <w:top w:val="none" w:sz="0" w:space="0" w:color="auto"/>
        <w:left w:val="none" w:sz="0" w:space="0" w:color="auto"/>
        <w:bottom w:val="none" w:sz="0" w:space="0" w:color="auto"/>
        <w:right w:val="none" w:sz="0" w:space="0" w:color="auto"/>
      </w:divBdr>
      <w:divsChild>
        <w:div w:id="862943767">
          <w:marLeft w:val="300"/>
          <w:marRight w:val="0"/>
          <w:marTop w:val="0"/>
          <w:marBottom w:val="0"/>
          <w:divBdr>
            <w:top w:val="none" w:sz="0" w:space="0" w:color="auto"/>
            <w:left w:val="none" w:sz="0" w:space="0" w:color="auto"/>
            <w:bottom w:val="none" w:sz="0" w:space="0" w:color="auto"/>
            <w:right w:val="none" w:sz="0" w:space="0" w:color="auto"/>
          </w:divBdr>
        </w:div>
      </w:divsChild>
    </w:div>
    <w:div w:id="872965965">
      <w:bodyDiv w:val="1"/>
      <w:marLeft w:val="0"/>
      <w:marRight w:val="0"/>
      <w:marTop w:val="0"/>
      <w:marBottom w:val="0"/>
      <w:divBdr>
        <w:top w:val="none" w:sz="0" w:space="0" w:color="auto"/>
        <w:left w:val="none" w:sz="0" w:space="0" w:color="auto"/>
        <w:bottom w:val="none" w:sz="0" w:space="0" w:color="auto"/>
        <w:right w:val="none" w:sz="0" w:space="0" w:color="auto"/>
      </w:divBdr>
      <w:divsChild>
        <w:div w:id="823276203">
          <w:marLeft w:val="300"/>
          <w:marRight w:val="0"/>
          <w:marTop w:val="0"/>
          <w:marBottom w:val="0"/>
          <w:divBdr>
            <w:top w:val="none" w:sz="0" w:space="0" w:color="auto"/>
            <w:left w:val="none" w:sz="0" w:space="0" w:color="auto"/>
            <w:bottom w:val="none" w:sz="0" w:space="0" w:color="auto"/>
            <w:right w:val="none" w:sz="0" w:space="0" w:color="auto"/>
          </w:divBdr>
        </w:div>
      </w:divsChild>
    </w:div>
    <w:div w:id="887646112">
      <w:bodyDiv w:val="1"/>
      <w:marLeft w:val="0"/>
      <w:marRight w:val="0"/>
      <w:marTop w:val="0"/>
      <w:marBottom w:val="0"/>
      <w:divBdr>
        <w:top w:val="none" w:sz="0" w:space="0" w:color="auto"/>
        <w:left w:val="none" w:sz="0" w:space="0" w:color="auto"/>
        <w:bottom w:val="none" w:sz="0" w:space="0" w:color="auto"/>
        <w:right w:val="none" w:sz="0" w:space="0" w:color="auto"/>
      </w:divBdr>
      <w:divsChild>
        <w:div w:id="2119831676">
          <w:marLeft w:val="300"/>
          <w:marRight w:val="0"/>
          <w:marTop w:val="0"/>
          <w:marBottom w:val="0"/>
          <w:divBdr>
            <w:top w:val="none" w:sz="0" w:space="0" w:color="auto"/>
            <w:left w:val="none" w:sz="0" w:space="0" w:color="auto"/>
            <w:bottom w:val="none" w:sz="0" w:space="0" w:color="auto"/>
            <w:right w:val="none" w:sz="0" w:space="0" w:color="auto"/>
          </w:divBdr>
        </w:div>
      </w:divsChild>
    </w:div>
    <w:div w:id="909802282">
      <w:bodyDiv w:val="1"/>
      <w:marLeft w:val="0"/>
      <w:marRight w:val="0"/>
      <w:marTop w:val="0"/>
      <w:marBottom w:val="0"/>
      <w:divBdr>
        <w:top w:val="none" w:sz="0" w:space="0" w:color="auto"/>
        <w:left w:val="none" w:sz="0" w:space="0" w:color="auto"/>
        <w:bottom w:val="none" w:sz="0" w:space="0" w:color="auto"/>
        <w:right w:val="none" w:sz="0" w:space="0" w:color="auto"/>
      </w:divBdr>
      <w:divsChild>
        <w:div w:id="651909976">
          <w:marLeft w:val="0"/>
          <w:marRight w:val="0"/>
          <w:marTop w:val="0"/>
          <w:marBottom w:val="300"/>
          <w:divBdr>
            <w:top w:val="none" w:sz="0" w:space="0" w:color="auto"/>
            <w:left w:val="none" w:sz="0" w:space="0" w:color="auto"/>
            <w:bottom w:val="none" w:sz="0" w:space="0" w:color="auto"/>
            <w:right w:val="none" w:sz="0" w:space="0" w:color="auto"/>
          </w:divBdr>
        </w:div>
      </w:divsChild>
    </w:div>
    <w:div w:id="922370869">
      <w:bodyDiv w:val="1"/>
      <w:marLeft w:val="0"/>
      <w:marRight w:val="0"/>
      <w:marTop w:val="0"/>
      <w:marBottom w:val="0"/>
      <w:divBdr>
        <w:top w:val="none" w:sz="0" w:space="0" w:color="auto"/>
        <w:left w:val="none" w:sz="0" w:space="0" w:color="auto"/>
        <w:bottom w:val="none" w:sz="0" w:space="0" w:color="auto"/>
        <w:right w:val="none" w:sz="0" w:space="0" w:color="auto"/>
      </w:divBdr>
    </w:div>
    <w:div w:id="945385941">
      <w:bodyDiv w:val="1"/>
      <w:marLeft w:val="0"/>
      <w:marRight w:val="0"/>
      <w:marTop w:val="0"/>
      <w:marBottom w:val="0"/>
      <w:divBdr>
        <w:top w:val="none" w:sz="0" w:space="0" w:color="auto"/>
        <w:left w:val="none" w:sz="0" w:space="0" w:color="auto"/>
        <w:bottom w:val="none" w:sz="0" w:space="0" w:color="auto"/>
        <w:right w:val="none" w:sz="0" w:space="0" w:color="auto"/>
      </w:divBdr>
      <w:divsChild>
        <w:div w:id="447436921">
          <w:marLeft w:val="0"/>
          <w:marRight w:val="0"/>
          <w:marTop w:val="0"/>
          <w:marBottom w:val="0"/>
          <w:divBdr>
            <w:top w:val="none" w:sz="0" w:space="0" w:color="auto"/>
            <w:left w:val="none" w:sz="0" w:space="0" w:color="auto"/>
            <w:bottom w:val="none" w:sz="0" w:space="0" w:color="auto"/>
            <w:right w:val="none" w:sz="0" w:space="0" w:color="auto"/>
          </w:divBdr>
          <w:divsChild>
            <w:div w:id="7743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387">
      <w:bodyDiv w:val="1"/>
      <w:marLeft w:val="0"/>
      <w:marRight w:val="0"/>
      <w:marTop w:val="0"/>
      <w:marBottom w:val="0"/>
      <w:divBdr>
        <w:top w:val="none" w:sz="0" w:space="0" w:color="auto"/>
        <w:left w:val="none" w:sz="0" w:space="0" w:color="auto"/>
        <w:bottom w:val="none" w:sz="0" w:space="0" w:color="auto"/>
        <w:right w:val="none" w:sz="0" w:space="0" w:color="auto"/>
      </w:divBdr>
      <w:divsChild>
        <w:div w:id="1969236106">
          <w:marLeft w:val="0"/>
          <w:marRight w:val="0"/>
          <w:marTop w:val="0"/>
          <w:marBottom w:val="0"/>
          <w:divBdr>
            <w:top w:val="none" w:sz="0" w:space="0" w:color="auto"/>
            <w:left w:val="none" w:sz="0" w:space="0" w:color="auto"/>
            <w:bottom w:val="none" w:sz="0" w:space="0" w:color="auto"/>
            <w:right w:val="none" w:sz="0" w:space="0" w:color="auto"/>
          </w:divBdr>
          <w:divsChild>
            <w:div w:id="5363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2784">
      <w:bodyDiv w:val="1"/>
      <w:marLeft w:val="0"/>
      <w:marRight w:val="0"/>
      <w:marTop w:val="0"/>
      <w:marBottom w:val="0"/>
      <w:divBdr>
        <w:top w:val="none" w:sz="0" w:space="0" w:color="auto"/>
        <w:left w:val="none" w:sz="0" w:space="0" w:color="auto"/>
        <w:bottom w:val="none" w:sz="0" w:space="0" w:color="auto"/>
        <w:right w:val="none" w:sz="0" w:space="0" w:color="auto"/>
      </w:divBdr>
      <w:divsChild>
        <w:div w:id="447822600">
          <w:marLeft w:val="0"/>
          <w:marRight w:val="0"/>
          <w:marTop w:val="0"/>
          <w:marBottom w:val="0"/>
          <w:divBdr>
            <w:top w:val="none" w:sz="0" w:space="0" w:color="auto"/>
            <w:left w:val="none" w:sz="0" w:space="0" w:color="auto"/>
            <w:bottom w:val="none" w:sz="0" w:space="0" w:color="auto"/>
            <w:right w:val="none" w:sz="0" w:space="0" w:color="auto"/>
          </w:divBdr>
          <w:divsChild>
            <w:div w:id="9938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9477">
      <w:bodyDiv w:val="1"/>
      <w:marLeft w:val="0"/>
      <w:marRight w:val="0"/>
      <w:marTop w:val="0"/>
      <w:marBottom w:val="0"/>
      <w:divBdr>
        <w:top w:val="none" w:sz="0" w:space="0" w:color="auto"/>
        <w:left w:val="none" w:sz="0" w:space="0" w:color="auto"/>
        <w:bottom w:val="none" w:sz="0" w:space="0" w:color="auto"/>
        <w:right w:val="none" w:sz="0" w:space="0" w:color="auto"/>
      </w:divBdr>
      <w:divsChild>
        <w:div w:id="951401044">
          <w:marLeft w:val="0"/>
          <w:marRight w:val="0"/>
          <w:marTop w:val="0"/>
          <w:marBottom w:val="0"/>
          <w:divBdr>
            <w:top w:val="none" w:sz="0" w:space="0" w:color="auto"/>
            <w:left w:val="none" w:sz="0" w:space="0" w:color="auto"/>
            <w:bottom w:val="none" w:sz="0" w:space="0" w:color="auto"/>
            <w:right w:val="none" w:sz="0" w:space="0" w:color="auto"/>
          </w:divBdr>
          <w:divsChild>
            <w:div w:id="10280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8797">
      <w:bodyDiv w:val="1"/>
      <w:marLeft w:val="0"/>
      <w:marRight w:val="0"/>
      <w:marTop w:val="0"/>
      <w:marBottom w:val="0"/>
      <w:divBdr>
        <w:top w:val="none" w:sz="0" w:space="0" w:color="auto"/>
        <w:left w:val="none" w:sz="0" w:space="0" w:color="auto"/>
        <w:bottom w:val="none" w:sz="0" w:space="0" w:color="auto"/>
        <w:right w:val="none" w:sz="0" w:space="0" w:color="auto"/>
      </w:divBdr>
      <w:divsChild>
        <w:div w:id="1831944668">
          <w:marLeft w:val="0"/>
          <w:marRight w:val="0"/>
          <w:marTop w:val="0"/>
          <w:marBottom w:val="0"/>
          <w:divBdr>
            <w:top w:val="none" w:sz="0" w:space="0" w:color="auto"/>
            <w:left w:val="none" w:sz="0" w:space="0" w:color="auto"/>
            <w:bottom w:val="none" w:sz="0" w:space="0" w:color="auto"/>
            <w:right w:val="none" w:sz="0" w:space="0" w:color="auto"/>
          </w:divBdr>
          <w:divsChild>
            <w:div w:id="4146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5099">
      <w:bodyDiv w:val="1"/>
      <w:marLeft w:val="0"/>
      <w:marRight w:val="0"/>
      <w:marTop w:val="0"/>
      <w:marBottom w:val="0"/>
      <w:divBdr>
        <w:top w:val="none" w:sz="0" w:space="0" w:color="auto"/>
        <w:left w:val="none" w:sz="0" w:space="0" w:color="auto"/>
        <w:bottom w:val="none" w:sz="0" w:space="0" w:color="auto"/>
        <w:right w:val="none" w:sz="0" w:space="0" w:color="auto"/>
      </w:divBdr>
    </w:div>
    <w:div w:id="1001591976">
      <w:bodyDiv w:val="1"/>
      <w:marLeft w:val="0"/>
      <w:marRight w:val="0"/>
      <w:marTop w:val="0"/>
      <w:marBottom w:val="0"/>
      <w:divBdr>
        <w:top w:val="none" w:sz="0" w:space="0" w:color="auto"/>
        <w:left w:val="none" w:sz="0" w:space="0" w:color="auto"/>
        <w:bottom w:val="none" w:sz="0" w:space="0" w:color="auto"/>
        <w:right w:val="none" w:sz="0" w:space="0" w:color="auto"/>
      </w:divBdr>
      <w:divsChild>
        <w:div w:id="1957521887">
          <w:marLeft w:val="0"/>
          <w:marRight w:val="0"/>
          <w:marTop w:val="0"/>
          <w:marBottom w:val="0"/>
          <w:divBdr>
            <w:top w:val="none" w:sz="0" w:space="0" w:color="auto"/>
            <w:left w:val="none" w:sz="0" w:space="0" w:color="auto"/>
            <w:bottom w:val="none" w:sz="0" w:space="0" w:color="auto"/>
            <w:right w:val="none" w:sz="0" w:space="0" w:color="auto"/>
          </w:divBdr>
          <w:divsChild>
            <w:div w:id="4127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8908">
      <w:bodyDiv w:val="1"/>
      <w:marLeft w:val="0"/>
      <w:marRight w:val="0"/>
      <w:marTop w:val="0"/>
      <w:marBottom w:val="0"/>
      <w:divBdr>
        <w:top w:val="none" w:sz="0" w:space="0" w:color="auto"/>
        <w:left w:val="none" w:sz="0" w:space="0" w:color="auto"/>
        <w:bottom w:val="none" w:sz="0" w:space="0" w:color="auto"/>
        <w:right w:val="none" w:sz="0" w:space="0" w:color="auto"/>
      </w:divBdr>
      <w:divsChild>
        <w:div w:id="1828399502">
          <w:marLeft w:val="0"/>
          <w:marRight w:val="0"/>
          <w:marTop w:val="525"/>
          <w:marBottom w:val="375"/>
          <w:divBdr>
            <w:top w:val="none" w:sz="0" w:space="0" w:color="auto"/>
            <w:left w:val="none" w:sz="0" w:space="0" w:color="auto"/>
            <w:bottom w:val="none" w:sz="0" w:space="0" w:color="auto"/>
            <w:right w:val="none" w:sz="0" w:space="0" w:color="auto"/>
          </w:divBdr>
        </w:div>
      </w:divsChild>
    </w:div>
    <w:div w:id="1017460723">
      <w:bodyDiv w:val="1"/>
      <w:marLeft w:val="0"/>
      <w:marRight w:val="0"/>
      <w:marTop w:val="0"/>
      <w:marBottom w:val="0"/>
      <w:divBdr>
        <w:top w:val="none" w:sz="0" w:space="0" w:color="auto"/>
        <w:left w:val="none" w:sz="0" w:space="0" w:color="auto"/>
        <w:bottom w:val="none" w:sz="0" w:space="0" w:color="auto"/>
        <w:right w:val="none" w:sz="0" w:space="0" w:color="auto"/>
      </w:divBdr>
      <w:divsChild>
        <w:div w:id="740175163">
          <w:marLeft w:val="0"/>
          <w:marRight w:val="0"/>
          <w:marTop w:val="0"/>
          <w:marBottom w:val="0"/>
          <w:divBdr>
            <w:top w:val="none" w:sz="0" w:space="0" w:color="auto"/>
            <w:left w:val="none" w:sz="0" w:space="0" w:color="auto"/>
            <w:bottom w:val="none" w:sz="0" w:space="0" w:color="auto"/>
            <w:right w:val="none" w:sz="0" w:space="0" w:color="auto"/>
          </w:divBdr>
          <w:divsChild>
            <w:div w:id="11522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1464">
      <w:bodyDiv w:val="1"/>
      <w:marLeft w:val="0"/>
      <w:marRight w:val="0"/>
      <w:marTop w:val="0"/>
      <w:marBottom w:val="0"/>
      <w:divBdr>
        <w:top w:val="none" w:sz="0" w:space="0" w:color="auto"/>
        <w:left w:val="none" w:sz="0" w:space="0" w:color="auto"/>
        <w:bottom w:val="none" w:sz="0" w:space="0" w:color="auto"/>
        <w:right w:val="none" w:sz="0" w:space="0" w:color="auto"/>
      </w:divBdr>
    </w:div>
    <w:div w:id="1075660698">
      <w:bodyDiv w:val="1"/>
      <w:marLeft w:val="0"/>
      <w:marRight w:val="0"/>
      <w:marTop w:val="0"/>
      <w:marBottom w:val="0"/>
      <w:divBdr>
        <w:top w:val="none" w:sz="0" w:space="0" w:color="auto"/>
        <w:left w:val="none" w:sz="0" w:space="0" w:color="auto"/>
        <w:bottom w:val="none" w:sz="0" w:space="0" w:color="auto"/>
        <w:right w:val="none" w:sz="0" w:space="0" w:color="auto"/>
      </w:divBdr>
      <w:divsChild>
        <w:div w:id="1875536511">
          <w:marLeft w:val="0"/>
          <w:marRight w:val="0"/>
          <w:marTop w:val="0"/>
          <w:marBottom w:val="0"/>
          <w:divBdr>
            <w:top w:val="none" w:sz="0" w:space="0" w:color="auto"/>
            <w:left w:val="none" w:sz="0" w:space="0" w:color="auto"/>
            <w:bottom w:val="none" w:sz="0" w:space="0" w:color="auto"/>
            <w:right w:val="none" w:sz="0" w:space="0" w:color="auto"/>
          </w:divBdr>
          <w:divsChild>
            <w:div w:id="1617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6614">
      <w:bodyDiv w:val="1"/>
      <w:marLeft w:val="0"/>
      <w:marRight w:val="0"/>
      <w:marTop w:val="0"/>
      <w:marBottom w:val="0"/>
      <w:divBdr>
        <w:top w:val="none" w:sz="0" w:space="0" w:color="auto"/>
        <w:left w:val="none" w:sz="0" w:space="0" w:color="auto"/>
        <w:bottom w:val="none" w:sz="0" w:space="0" w:color="auto"/>
        <w:right w:val="none" w:sz="0" w:space="0" w:color="auto"/>
      </w:divBdr>
    </w:div>
    <w:div w:id="1086849543">
      <w:bodyDiv w:val="1"/>
      <w:marLeft w:val="0"/>
      <w:marRight w:val="0"/>
      <w:marTop w:val="0"/>
      <w:marBottom w:val="0"/>
      <w:divBdr>
        <w:top w:val="none" w:sz="0" w:space="0" w:color="auto"/>
        <w:left w:val="none" w:sz="0" w:space="0" w:color="auto"/>
        <w:bottom w:val="none" w:sz="0" w:space="0" w:color="auto"/>
        <w:right w:val="none" w:sz="0" w:space="0" w:color="auto"/>
      </w:divBdr>
    </w:div>
    <w:div w:id="1090006309">
      <w:bodyDiv w:val="1"/>
      <w:marLeft w:val="0"/>
      <w:marRight w:val="0"/>
      <w:marTop w:val="0"/>
      <w:marBottom w:val="0"/>
      <w:divBdr>
        <w:top w:val="none" w:sz="0" w:space="0" w:color="auto"/>
        <w:left w:val="none" w:sz="0" w:space="0" w:color="auto"/>
        <w:bottom w:val="none" w:sz="0" w:space="0" w:color="auto"/>
        <w:right w:val="none" w:sz="0" w:space="0" w:color="auto"/>
      </w:divBdr>
    </w:div>
    <w:div w:id="1091926565">
      <w:bodyDiv w:val="1"/>
      <w:marLeft w:val="0"/>
      <w:marRight w:val="0"/>
      <w:marTop w:val="0"/>
      <w:marBottom w:val="0"/>
      <w:divBdr>
        <w:top w:val="none" w:sz="0" w:space="0" w:color="auto"/>
        <w:left w:val="none" w:sz="0" w:space="0" w:color="auto"/>
        <w:bottom w:val="none" w:sz="0" w:space="0" w:color="auto"/>
        <w:right w:val="none" w:sz="0" w:space="0" w:color="auto"/>
      </w:divBdr>
      <w:divsChild>
        <w:div w:id="1563173615">
          <w:marLeft w:val="0"/>
          <w:marRight w:val="0"/>
          <w:marTop w:val="0"/>
          <w:marBottom w:val="0"/>
          <w:divBdr>
            <w:top w:val="none" w:sz="0" w:space="0" w:color="auto"/>
            <w:left w:val="none" w:sz="0" w:space="0" w:color="auto"/>
            <w:bottom w:val="none" w:sz="0" w:space="0" w:color="auto"/>
            <w:right w:val="none" w:sz="0" w:space="0" w:color="auto"/>
          </w:divBdr>
          <w:divsChild>
            <w:div w:id="9409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4643">
      <w:bodyDiv w:val="1"/>
      <w:marLeft w:val="0"/>
      <w:marRight w:val="0"/>
      <w:marTop w:val="0"/>
      <w:marBottom w:val="0"/>
      <w:divBdr>
        <w:top w:val="none" w:sz="0" w:space="0" w:color="auto"/>
        <w:left w:val="none" w:sz="0" w:space="0" w:color="auto"/>
        <w:bottom w:val="none" w:sz="0" w:space="0" w:color="auto"/>
        <w:right w:val="none" w:sz="0" w:space="0" w:color="auto"/>
      </w:divBdr>
    </w:div>
    <w:div w:id="1109617761">
      <w:bodyDiv w:val="1"/>
      <w:marLeft w:val="0"/>
      <w:marRight w:val="0"/>
      <w:marTop w:val="0"/>
      <w:marBottom w:val="0"/>
      <w:divBdr>
        <w:top w:val="none" w:sz="0" w:space="0" w:color="auto"/>
        <w:left w:val="none" w:sz="0" w:space="0" w:color="auto"/>
        <w:bottom w:val="none" w:sz="0" w:space="0" w:color="auto"/>
        <w:right w:val="none" w:sz="0" w:space="0" w:color="auto"/>
      </w:divBdr>
    </w:div>
    <w:div w:id="1112869439">
      <w:bodyDiv w:val="1"/>
      <w:marLeft w:val="0"/>
      <w:marRight w:val="0"/>
      <w:marTop w:val="0"/>
      <w:marBottom w:val="0"/>
      <w:divBdr>
        <w:top w:val="none" w:sz="0" w:space="0" w:color="auto"/>
        <w:left w:val="none" w:sz="0" w:space="0" w:color="auto"/>
        <w:bottom w:val="none" w:sz="0" w:space="0" w:color="auto"/>
        <w:right w:val="none" w:sz="0" w:space="0" w:color="auto"/>
      </w:divBdr>
    </w:div>
    <w:div w:id="1134637452">
      <w:bodyDiv w:val="1"/>
      <w:marLeft w:val="0"/>
      <w:marRight w:val="0"/>
      <w:marTop w:val="0"/>
      <w:marBottom w:val="0"/>
      <w:divBdr>
        <w:top w:val="none" w:sz="0" w:space="0" w:color="auto"/>
        <w:left w:val="none" w:sz="0" w:space="0" w:color="auto"/>
        <w:bottom w:val="none" w:sz="0" w:space="0" w:color="auto"/>
        <w:right w:val="none" w:sz="0" w:space="0" w:color="auto"/>
      </w:divBdr>
      <w:divsChild>
        <w:div w:id="1646082030">
          <w:marLeft w:val="0"/>
          <w:marRight w:val="0"/>
          <w:marTop w:val="0"/>
          <w:marBottom w:val="0"/>
          <w:divBdr>
            <w:top w:val="none" w:sz="0" w:space="0" w:color="auto"/>
            <w:left w:val="none" w:sz="0" w:space="0" w:color="auto"/>
            <w:bottom w:val="none" w:sz="0" w:space="0" w:color="auto"/>
            <w:right w:val="none" w:sz="0" w:space="0" w:color="auto"/>
          </w:divBdr>
          <w:divsChild>
            <w:div w:id="18076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3943">
      <w:bodyDiv w:val="1"/>
      <w:marLeft w:val="0"/>
      <w:marRight w:val="0"/>
      <w:marTop w:val="0"/>
      <w:marBottom w:val="0"/>
      <w:divBdr>
        <w:top w:val="none" w:sz="0" w:space="0" w:color="auto"/>
        <w:left w:val="none" w:sz="0" w:space="0" w:color="auto"/>
        <w:bottom w:val="none" w:sz="0" w:space="0" w:color="auto"/>
        <w:right w:val="none" w:sz="0" w:space="0" w:color="auto"/>
      </w:divBdr>
    </w:div>
    <w:div w:id="1165897818">
      <w:bodyDiv w:val="1"/>
      <w:marLeft w:val="0"/>
      <w:marRight w:val="0"/>
      <w:marTop w:val="0"/>
      <w:marBottom w:val="0"/>
      <w:divBdr>
        <w:top w:val="none" w:sz="0" w:space="0" w:color="auto"/>
        <w:left w:val="none" w:sz="0" w:space="0" w:color="auto"/>
        <w:bottom w:val="none" w:sz="0" w:space="0" w:color="auto"/>
        <w:right w:val="none" w:sz="0" w:space="0" w:color="auto"/>
      </w:divBdr>
      <w:divsChild>
        <w:div w:id="1198935344">
          <w:marLeft w:val="0"/>
          <w:marRight w:val="0"/>
          <w:marTop w:val="0"/>
          <w:marBottom w:val="0"/>
          <w:divBdr>
            <w:top w:val="none" w:sz="0" w:space="0" w:color="auto"/>
            <w:left w:val="none" w:sz="0" w:space="0" w:color="auto"/>
            <w:bottom w:val="none" w:sz="0" w:space="0" w:color="auto"/>
            <w:right w:val="none" w:sz="0" w:space="0" w:color="auto"/>
          </w:divBdr>
          <w:divsChild>
            <w:div w:id="13691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61532">
      <w:bodyDiv w:val="1"/>
      <w:marLeft w:val="0"/>
      <w:marRight w:val="0"/>
      <w:marTop w:val="0"/>
      <w:marBottom w:val="0"/>
      <w:divBdr>
        <w:top w:val="none" w:sz="0" w:space="0" w:color="auto"/>
        <w:left w:val="none" w:sz="0" w:space="0" w:color="auto"/>
        <w:bottom w:val="none" w:sz="0" w:space="0" w:color="auto"/>
        <w:right w:val="none" w:sz="0" w:space="0" w:color="auto"/>
      </w:divBdr>
    </w:div>
    <w:div w:id="1181702419">
      <w:bodyDiv w:val="1"/>
      <w:marLeft w:val="0"/>
      <w:marRight w:val="0"/>
      <w:marTop w:val="0"/>
      <w:marBottom w:val="0"/>
      <w:divBdr>
        <w:top w:val="none" w:sz="0" w:space="0" w:color="auto"/>
        <w:left w:val="none" w:sz="0" w:space="0" w:color="auto"/>
        <w:bottom w:val="none" w:sz="0" w:space="0" w:color="auto"/>
        <w:right w:val="none" w:sz="0" w:space="0" w:color="auto"/>
      </w:divBdr>
    </w:div>
    <w:div w:id="1200360139">
      <w:bodyDiv w:val="1"/>
      <w:marLeft w:val="0"/>
      <w:marRight w:val="0"/>
      <w:marTop w:val="0"/>
      <w:marBottom w:val="0"/>
      <w:divBdr>
        <w:top w:val="none" w:sz="0" w:space="0" w:color="auto"/>
        <w:left w:val="none" w:sz="0" w:space="0" w:color="auto"/>
        <w:bottom w:val="none" w:sz="0" w:space="0" w:color="auto"/>
        <w:right w:val="none" w:sz="0" w:space="0" w:color="auto"/>
      </w:divBdr>
    </w:div>
    <w:div w:id="1201744906">
      <w:bodyDiv w:val="1"/>
      <w:marLeft w:val="0"/>
      <w:marRight w:val="0"/>
      <w:marTop w:val="0"/>
      <w:marBottom w:val="0"/>
      <w:divBdr>
        <w:top w:val="none" w:sz="0" w:space="0" w:color="auto"/>
        <w:left w:val="none" w:sz="0" w:space="0" w:color="auto"/>
        <w:bottom w:val="none" w:sz="0" w:space="0" w:color="auto"/>
        <w:right w:val="none" w:sz="0" w:space="0" w:color="auto"/>
      </w:divBdr>
    </w:div>
    <w:div w:id="1213465224">
      <w:bodyDiv w:val="1"/>
      <w:marLeft w:val="0"/>
      <w:marRight w:val="0"/>
      <w:marTop w:val="0"/>
      <w:marBottom w:val="0"/>
      <w:divBdr>
        <w:top w:val="none" w:sz="0" w:space="0" w:color="auto"/>
        <w:left w:val="none" w:sz="0" w:space="0" w:color="auto"/>
        <w:bottom w:val="none" w:sz="0" w:space="0" w:color="auto"/>
        <w:right w:val="none" w:sz="0" w:space="0" w:color="auto"/>
      </w:divBdr>
    </w:div>
    <w:div w:id="1232740405">
      <w:bodyDiv w:val="1"/>
      <w:marLeft w:val="0"/>
      <w:marRight w:val="0"/>
      <w:marTop w:val="0"/>
      <w:marBottom w:val="0"/>
      <w:divBdr>
        <w:top w:val="none" w:sz="0" w:space="0" w:color="auto"/>
        <w:left w:val="none" w:sz="0" w:space="0" w:color="auto"/>
        <w:bottom w:val="none" w:sz="0" w:space="0" w:color="auto"/>
        <w:right w:val="none" w:sz="0" w:space="0" w:color="auto"/>
      </w:divBdr>
    </w:div>
    <w:div w:id="1233854716">
      <w:bodyDiv w:val="1"/>
      <w:marLeft w:val="0"/>
      <w:marRight w:val="0"/>
      <w:marTop w:val="0"/>
      <w:marBottom w:val="0"/>
      <w:divBdr>
        <w:top w:val="none" w:sz="0" w:space="0" w:color="auto"/>
        <w:left w:val="none" w:sz="0" w:space="0" w:color="auto"/>
        <w:bottom w:val="none" w:sz="0" w:space="0" w:color="auto"/>
        <w:right w:val="none" w:sz="0" w:space="0" w:color="auto"/>
      </w:divBdr>
    </w:div>
    <w:div w:id="1237327338">
      <w:bodyDiv w:val="1"/>
      <w:marLeft w:val="0"/>
      <w:marRight w:val="0"/>
      <w:marTop w:val="0"/>
      <w:marBottom w:val="0"/>
      <w:divBdr>
        <w:top w:val="none" w:sz="0" w:space="0" w:color="auto"/>
        <w:left w:val="none" w:sz="0" w:space="0" w:color="auto"/>
        <w:bottom w:val="none" w:sz="0" w:space="0" w:color="auto"/>
        <w:right w:val="none" w:sz="0" w:space="0" w:color="auto"/>
      </w:divBdr>
      <w:divsChild>
        <w:div w:id="172770421">
          <w:marLeft w:val="0"/>
          <w:marRight w:val="0"/>
          <w:marTop w:val="0"/>
          <w:marBottom w:val="0"/>
          <w:divBdr>
            <w:top w:val="none" w:sz="0" w:space="0" w:color="auto"/>
            <w:left w:val="none" w:sz="0" w:space="0" w:color="auto"/>
            <w:bottom w:val="none" w:sz="0" w:space="0" w:color="auto"/>
            <w:right w:val="none" w:sz="0" w:space="0" w:color="auto"/>
          </w:divBdr>
          <w:divsChild>
            <w:div w:id="29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835">
      <w:bodyDiv w:val="1"/>
      <w:marLeft w:val="0"/>
      <w:marRight w:val="0"/>
      <w:marTop w:val="0"/>
      <w:marBottom w:val="0"/>
      <w:divBdr>
        <w:top w:val="none" w:sz="0" w:space="0" w:color="auto"/>
        <w:left w:val="none" w:sz="0" w:space="0" w:color="auto"/>
        <w:bottom w:val="none" w:sz="0" w:space="0" w:color="auto"/>
        <w:right w:val="none" w:sz="0" w:space="0" w:color="auto"/>
      </w:divBdr>
      <w:divsChild>
        <w:div w:id="688260649">
          <w:marLeft w:val="0"/>
          <w:marRight w:val="0"/>
          <w:marTop w:val="0"/>
          <w:marBottom w:val="0"/>
          <w:divBdr>
            <w:top w:val="none" w:sz="0" w:space="0" w:color="auto"/>
            <w:left w:val="none" w:sz="0" w:space="0" w:color="auto"/>
            <w:bottom w:val="none" w:sz="0" w:space="0" w:color="auto"/>
            <w:right w:val="none" w:sz="0" w:space="0" w:color="auto"/>
          </w:divBdr>
          <w:divsChild>
            <w:div w:id="5347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9323">
      <w:bodyDiv w:val="1"/>
      <w:marLeft w:val="0"/>
      <w:marRight w:val="0"/>
      <w:marTop w:val="0"/>
      <w:marBottom w:val="0"/>
      <w:divBdr>
        <w:top w:val="none" w:sz="0" w:space="0" w:color="auto"/>
        <w:left w:val="none" w:sz="0" w:space="0" w:color="auto"/>
        <w:bottom w:val="none" w:sz="0" w:space="0" w:color="auto"/>
        <w:right w:val="none" w:sz="0" w:space="0" w:color="auto"/>
      </w:divBdr>
    </w:div>
    <w:div w:id="1260597306">
      <w:bodyDiv w:val="1"/>
      <w:marLeft w:val="0"/>
      <w:marRight w:val="0"/>
      <w:marTop w:val="0"/>
      <w:marBottom w:val="0"/>
      <w:divBdr>
        <w:top w:val="none" w:sz="0" w:space="0" w:color="auto"/>
        <w:left w:val="none" w:sz="0" w:space="0" w:color="auto"/>
        <w:bottom w:val="none" w:sz="0" w:space="0" w:color="auto"/>
        <w:right w:val="none" w:sz="0" w:space="0" w:color="auto"/>
      </w:divBdr>
    </w:div>
    <w:div w:id="1291787560">
      <w:bodyDiv w:val="1"/>
      <w:marLeft w:val="0"/>
      <w:marRight w:val="0"/>
      <w:marTop w:val="0"/>
      <w:marBottom w:val="0"/>
      <w:divBdr>
        <w:top w:val="none" w:sz="0" w:space="0" w:color="auto"/>
        <w:left w:val="none" w:sz="0" w:space="0" w:color="auto"/>
        <w:bottom w:val="none" w:sz="0" w:space="0" w:color="auto"/>
        <w:right w:val="none" w:sz="0" w:space="0" w:color="auto"/>
      </w:divBdr>
      <w:divsChild>
        <w:div w:id="2017538474">
          <w:marLeft w:val="0"/>
          <w:marRight w:val="0"/>
          <w:marTop w:val="0"/>
          <w:marBottom w:val="0"/>
          <w:divBdr>
            <w:top w:val="none" w:sz="0" w:space="0" w:color="auto"/>
            <w:left w:val="none" w:sz="0" w:space="0" w:color="auto"/>
            <w:bottom w:val="none" w:sz="0" w:space="0" w:color="auto"/>
            <w:right w:val="none" w:sz="0" w:space="0" w:color="auto"/>
          </w:divBdr>
          <w:divsChild>
            <w:div w:id="3893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175">
      <w:bodyDiv w:val="1"/>
      <w:marLeft w:val="0"/>
      <w:marRight w:val="0"/>
      <w:marTop w:val="0"/>
      <w:marBottom w:val="0"/>
      <w:divBdr>
        <w:top w:val="none" w:sz="0" w:space="0" w:color="auto"/>
        <w:left w:val="none" w:sz="0" w:space="0" w:color="auto"/>
        <w:bottom w:val="none" w:sz="0" w:space="0" w:color="auto"/>
        <w:right w:val="none" w:sz="0" w:space="0" w:color="auto"/>
      </w:divBdr>
    </w:div>
    <w:div w:id="1313291470">
      <w:bodyDiv w:val="1"/>
      <w:marLeft w:val="0"/>
      <w:marRight w:val="0"/>
      <w:marTop w:val="0"/>
      <w:marBottom w:val="0"/>
      <w:divBdr>
        <w:top w:val="none" w:sz="0" w:space="0" w:color="auto"/>
        <w:left w:val="none" w:sz="0" w:space="0" w:color="auto"/>
        <w:bottom w:val="none" w:sz="0" w:space="0" w:color="auto"/>
        <w:right w:val="none" w:sz="0" w:space="0" w:color="auto"/>
      </w:divBdr>
      <w:divsChild>
        <w:div w:id="1345126792">
          <w:marLeft w:val="0"/>
          <w:marRight w:val="0"/>
          <w:marTop w:val="0"/>
          <w:marBottom w:val="0"/>
          <w:divBdr>
            <w:top w:val="none" w:sz="0" w:space="0" w:color="auto"/>
            <w:left w:val="none" w:sz="0" w:space="0" w:color="auto"/>
            <w:bottom w:val="none" w:sz="0" w:space="0" w:color="auto"/>
            <w:right w:val="none" w:sz="0" w:space="0" w:color="auto"/>
          </w:divBdr>
          <w:divsChild>
            <w:div w:id="17068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3354">
      <w:bodyDiv w:val="1"/>
      <w:marLeft w:val="0"/>
      <w:marRight w:val="0"/>
      <w:marTop w:val="0"/>
      <w:marBottom w:val="0"/>
      <w:divBdr>
        <w:top w:val="none" w:sz="0" w:space="0" w:color="auto"/>
        <w:left w:val="none" w:sz="0" w:space="0" w:color="auto"/>
        <w:bottom w:val="none" w:sz="0" w:space="0" w:color="auto"/>
        <w:right w:val="none" w:sz="0" w:space="0" w:color="auto"/>
      </w:divBdr>
    </w:div>
    <w:div w:id="1322854398">
      <w:bodyDiv w:val="1"/>
      <w:marLeft w:val="0"/>
      <w:marRight w:val="0"/>
      <w:marTop w:val="0"/>
      <w:marBottom w:val="0"/>
      <w:divBdr>
        <w:top w:val="none" w:sz="0" w:space="0" w:color="auto"/>
        <w:left w:val="none" w:sz="0" w:space="0" w:color="auto"/>
        <w:bottom w:val="none" w:sz="0" w:space="0" w:color="auto"/>
        <w:right w:val="none" w:sz="0" w:space="0" w:color="auto"/>
      </w:divBdr>
      <w:divsChild>
        <w:div w:id="857082249">
          <w:marLeft w:val="0"/>
          <w:marRight w:val="0"/>
          <w:marTop w:val="0"/>
          <w:marBottom w:val="0"/>
          <w:divBdr>
            <w:top w:val="none" w:sz="0" w:space="0" w:color="auto"/>
            <w:left w:val="none" w:sz="0" w:space="0" w:color="auto"/>
            <w:bottom w:val="none" w:sz="0" w:space="0" w:color="auto"/>
            <w:right w:val="none" w:sz="0" w:space="0" w:color="auto"/>
          </w:divBdr>
          <w:divsChild>
            <w:div w:id="9583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2309">
      <w:bodyDiv w:val="1"/>
      <w:marLeft w:val="0"/>
      <w:marRight w:val="0"/>
      <w:marTop w:val="0"/>
      <w:marBottom w:val="0"/>
      <w:divBdr>
        <w:top w:val="none" w:sz="0" w:space="0" w:color="auto"/>
        <w:left w:val="none" w:sz="0" w:space="0" w:color="auto"/>
        <w:bottom w:val="none" w:sz="0" w:space="0" w:color="auto"/>
        <w:right w:val="none" w:sz="0" w:space="0" w:color="auto"/>
      </w:divBdr>
      <w:divsChild>
        <w:div w:id="521435523">
          <w:marLeft w:val="0"/>
          <w:marRight w:val="0"/>
          <w:marTop w:val="0"/>
          <w:marBottom w:val="0"/>
          <w:divBdr>
            <w:top w:val="none" w:sz="0" w:space="0" w:color="auto"/>
            <w:left w:val="none" w:sz="0" w:space="0" w:color="auto"/>
            <w:bottom w:val="none" w:sz="0" w:space="0" w:color="auto"/>
            <w:right w:val="none" w:sz="0" w:space="0" w:color="auto"/>
          </w:divBdr>
          <w:divsChild>
            <w:div w:id="2747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052">
      <w:bodyDiv w:val="1"/>
      <w:marLeft w:val="0"/>
      <w:marRight w:val="0"/>
      <w:marTop w:val="0"/>
      <w:marBottom w:val="0"/>
      <w:divBdr>
        <w:top w:val="none" w:sz="0" w:space="0" w:color="auto"/>
        <w:left w:val="none" w:sz="0" w:space="0" w:color="auto"/>
        <w:bottom w:val="none" w:sz="0" w:space="0" w:color="auto"/>
        <w:right w:val="none" w:sz="0" w:space="0" w:color="auto"/>
      </w:divBdr>
      <w:divsChild>
        <w:div w:id="1649355330">
          <w:marLeft w:val="0"/>
          <w:marRight w:val="0"/>
          <w:marTop w:val="0"/>
          <w:marBottom w:val="0"/>
          <w:divBdr>
            <w:top w:val="none" w:sz="0" w:space="0" w:color="auto"/>
            <w:left w:val="none" w:sz="0" w:space="0" w:color="auto"/>
            <w:bottom w:val="none" w:sz="0" w:space="0" w:color="auto"/>
            <w:right w:val="none" w:sz="0" w:space="0" w:color="auto"/>
          </w:divBdr>
        </w:div>
      </w:divsChild>
    </w:div>
    <w:div w:id="1376809510">
      <w:bodyDiv w:val="1"/>
      <w:marLeft w:val="0"/>
      <w:marRight w:val="0"/>
      <w:marTop w:val="0"/>
      <w:marBottom w:val="0"/>
      <w:divBdr>
        <w:top w:val="none" w:sz="0" w:space="0" w:color="auto"/>
        <w:left w:val="none" w:sz="0" w:space="0" w:color="auto"/>
        <w:bottom w:val="none" w:sz="0" w:space="0" w:color="auto"/>
        <w:right w:val="none" w:sz="0" w:space="0" w:color="auto"/>
      </w:divBdr>
      <w:divsChild>
        <w:div w:id="1692292584">
          <w:marLeft w:val="0"/>
          <w:marRight w:val="0"/>
          <w:marTop w:val="0"/>
          <w:marBottom w:val="0"/>
          <w:divBdr>
            <w:top w:val="none" w:sz="0" w:space="0" w:color="auto"/>
            <w:left w:val="none" w:sz="0" w:space="0" w:color="auto"/>
            <w:bottom w:val="none" w:sz="0" w:space="0" w:color="auto"/>
            <w:right w:val="none" w:sz="0" w:space="0" w:color="auto"/>
          </w:divBdr>
          <w:divsChild>
            <w:div w:id="1467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6107">
      <w:bodyDiv w:val="1"/>
      <w:marLeft w:val="0"/>
      <w:marRight w:val="0"/>
      <w:marTop w:val="0"/>
      <w:marBottom w:val="0"/>
      <w:divBdr>
        <w:top w:val="none" w:sz="0" w:space="0" w:color="auto"/>
        <w:left w:val="none" w:sz="0" w:space="0" w:color="auto"/>
        <w:bottom w:val="none" w:sz="0" w:space="0" w:color="auto"/>
        <w:right w:val="none" w:sz="0" w:space="0" w:color="auto"/>
      </w:divBdr>
    </w:div>
    <w:div w:id="1399594660">
      <w:bodyDiv w:val="1"/>
      <w:marLeft w:val="0"/>
      <w:marRight w:val="0"/>
      <w:marTop w:val="0"/>
      <w:marBottom w:val="0"/>
      <w:divBdr>
        <w:top w:val="none" w:sz="0" w:space="0" w:color="auto"/>
        <w:left w:val="none" w:sz="0" w:space="0" w:color="auto"/>
        <w:bottom w:val="none" w:sz="0" w:space="0" w:color="auto"/>
        <w:right w:val="none" w:sz="0" w:space="0" w:color="auto"/>
      </w:divBdr>
    </w:div>
    <w:div w:id="1403673137">
      <w:bodyDiv w:val="1"/>
      <w:marLeft w:val="0"/>
      <w:marRight w:val="0"/>
      <w:marTop w:val="0"/>
      <w:marBottom w:val="0"/>
      <w:divBdr>
        <w:top w:val="none" w:sz="0" w:space="0" w:color="auto"/>
        <w:left w:val="none" w:sz="0" w:space="0" w:color="auto"/>
        <w:bottom w:val="none" w:sz="0" w:space="0" w:color="auto"/>
        <w:right w:val="none" w:sz="0" w:space="0" w:color="auto"/>
      </w:divBdr>
    </w:div>
    <w:div w:id="1407655167">
      <w:bodyDiv w:val="1"/>
      <w:marLeft w:val="0"/>
      <w:marRight w:val="0"/>
      <w:marTop w:val="0"/>
      <w:marBottom w:val="0"/>
      <w:divBdr>
        <w:top w:val="none" w:sz="0" w:space="0" w:color="auto"/>
        <w:left w:val="none" w:sz="0" w:space="0" w:color="auto"/>
        <w:bottom w:val="none" w:sz="0" w:space="0" w:color="auto"/>
        <w:right w:val="none" w:sz="0" w:space="0" w:color="auto"/>
      </w:divBdr>
      <w:divsChild>
        <w:div w:id="1647204947">
          <w:marLeft w:val="0"/>
          <w:marRight w:val="0"/>
          <w:marTop w:val="0"/>
          <w:marBottom w:val="0"/>
          <w:divBdr>
            <w:top w:val="none" w:sz="0" w:space="0" w:color="auto"/>
            <w:left w:val="none" w:sz="0" w:space="0" w:color="auto"/>
            <w:bottom w:val="none" w:sz="0" w:space="0" w:color="auto"/>
            <w:right w:val="none" w:sz="0" w:space="0" w:color="auto"/>
          </w:divBdr>
          <w:divsChild>
            <w:div w:id="10692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4022">
      <w:bodyDiv w:val="1"/>
      <w:marLeft w:val="0"/>
      <w:marRight w:val="0"/>
      <w:marTop w:val="0"/>
      <w:marBottom w:val="0"/>
      <w:divBdr>
        <w:top w:val="none" w:sz="0" w:space="0" w:color="auto"/>
        <w:left w:val="none" w:sz="0" w:space="0" w:color="auto"/>
        <w:bottom w:val="none" w:sz="0" w:space="0" w:color="auto"/>
        <w:right w:val="none" w:sz="0" w:space="0" w:color="auto"/>
      </w:divBdr>
    </w:div>
    <w:div w:id="1503735951">
      <w:bodyDiv w:val="1"/>
      <w:marLeft w:val="0"/>
      <w:marRight w:val="0"/>
      <w:marTop w:val="0"/>
      <w:marBottom w:val="0"/>
      <w:divBdr>
        <w:top w:val="none" w:sz="0" w:space="0" w:color="auto"/>
        <w:left w:val="none" w:sz="0" w:space="0" w:color="auto"/>
        <w:bottom w:val="none" w:sz="0" w:space="0" w:color="auto"/>
        <w:right w:val="none" w:sz="0" w:space="0" w:color="auto"/>
      </w:divBdr>
    </w:div>
    <w:div w:id="1504465297">
      <w:bodyDiv w:val="1"/>
      <w:marLeft w:val="0"/>
      <w:marRight w:val="0"/>
      <w:marTop w:val="0"/>
      <w:marBottom w:val="0"/>
      <w:divBdr>
        <w:top w:val="none" w:sz="0" w:space="0" w:color="auto"/>
        <w:left w:val="none" w:sz="0" w:space="0" w:color="auto"/>
        <w:bottom w:val="none" w:sz="0" w:space="0" w:color="auto"/>
        <w:right w:val="none" w:sz="0" w:space="0" w:color="auto"/>
      </w:divBdr>
      <w:divsChild>
        <w:div w:id="1085689140">
          <w:marLeft w:val="0"/>
          <w:marRight w:val="0"/>
          <w:marTop w:val="0"/>
          <w:marBottom w:val="0"/>
          <w:divBdr>
            <w:top w:val="none" w:sz="0" w:space="0" w:color="auto"/>
            <w:left w:val="none" w:sz="0" w:space="0" w:color="auto"/>
            <w:bottom w:val="none" w:sz="0" w:space="0" w:color="auto"/>
            <w:right w:val="none" w:sz="0" w:space="0" w:color="auto"/>
          </w:divBdr>
          <w:divsChild>
            <w:div w:id="1867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242">
      <w:bodyDiv w:val="1"/>
      <w:marLeft w:val="0"/>
      <w:marRight w:val="0"/>
      <w:marTop w:val="0"/>
      <w:marBottom w:val="0"/>
      <w:divBdr>
        <w:top w:val="none" w:sz="0" w:space="0" w:color="auto"/>
        <w:left w:val="none" w:sz="0" w:space="0" w:color="auto"/>
        <w:bottom w:val="none" w:sz="0" w:space="0" w:color="auto"/>
        <w:right w:val="none" w:sz="0" w:space="0" w:color="auto"/>
      </w:divBdr>
    </w:div>
    <w:div w:id="1506745782">
      <w:bodyDiv w:val="1"/>
      <w:marLeft w:val="0"/>
      <w:marRight w:val="0"/>
      <w:marTop w:val="0"/>
      <w:marBottom w:val="0"/>
      <w:divBdr>
        <w:top w:val="none" w:sz="0" w:space="0" w:color="auto"/>
        <w:left w:val="none" w:sz="0" w:space="0" w:color="auto"/>
        <w:bottom w:val="none" w:sz="0" w:space="0" w:color="auto"/>
        <w:right w:val="none" w:sz="0" w:space="0" w:color="auto"/>
      </w:divBdr>
    </w:div>
    <w:div w:id="1520509333">
      <w:bodyDiv w:val="1"/>
      <w:marLeft w:val="0"/>
      <w:marRight w:val="0"/>
      <w:marTop w:val="0"/>
      <w:marBottom w:val="0"/>
      <w:divBdr>
        <w:top w:val="none" w:sz="0" w:space="0" w:color="auto"/>
        <w:left w:val="none" w:sz="0" w:space="0" w:color="auto"/>
        <w:bottom w:val="none" w:sz="0" w:space="0" w:color="auto"/>
        <w:right w:val="none" w:sz="0" w:space="0" w:color="auto"/>
      </w:divBdr>
      <w:divsChild>
        <w:div w:id="1384216673">
          <w:marLeft w:val="0"/>
          <w:marRight w:val="0"/>
          <w:marTop w:val="0"/>
          <w:marBottom w:val="0"/>
          <w:divBdr>
            <w:top w:val="none" w:sz="0" w:space="0" w:color="auto"/>
            <w:left w:val="none" w:sz="0" w:space="0" w:color="auto"/>
            <w:bottom w:val="none" w:sz="0" w:space="0" w:color="auto"/>
            <w:right w:val="none" w:sz="0" w:space="0" w:color="auto"/>
          </w:divBdr>
          <w:divsChild>
            <w:div w:id="7515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4777">
      <w:bodyDiv w:val="1"/>
      <w:marLeft w:val="0"/>
      <w:marRight w:val="0"/>
      <w:marTop w:val="0"/>
      <w:marBottom w:val="0"/>
      <w:divBdr>
        <w:top w:val="none" w:sz="0" w:space="0" w:color="auto"/>
        <w:left w:val="none" w:sz="0" w:space="0" w:color="auto"/>
        <w:bottom w:val="none" w:sz="0" w:space="0" w:color="auto"/>
        <w:right w:val="none" w:sz="0" w:space="0" w:color="auto"/>
      </w:divBdr>
    </w:div>
    <w:div w:id="1528592297">
      <w:bodyDiv w:val="1"/>
      <w:marLeft w:val="0"/>
      <w:marRight w:val="0"/>
      <w:marTop w:val="0"/>
      <w:marBottom w:val="0"/>
      <w:divBdr>
        <w:top w:val="none" w:sz="0" w:space="0" w:color="auto"/>
        <w:left w:val="none" w:sz="0" w:space="0" w:color="auto"/>
        <w:bottom w:val="none" w:sz="0" w:space="0" w:color="auto"/>
        <w:right w:val="none" w:sz="0" w:space="0" w:color="auto"/>
      </w:divBdr>
      <w:divsChild>
        <w:div w:id="201720871">
          <w:marLeft w:val="0"/>
          <w:marRight w:val="0"/>
          <w:marTop w:val="0"/>
          <w:marBottom w:val="0"/>
          <w:divBdr>
            <w:top w:val="none" w:sz="0" w:space="0" w:color="auto"/>
            <w:left w:val="none" w:sz="0" w:space="0" w:color="auto"/>
            <w:bottom w:val="none" w:sz="0" w:space="0" w:color="auto"/>
            <w:right w:val="none" w:sz="0" w:space="0" w:color="auto"/>
          </w:divBdr>
          <w:divsChild>
            <w:div w:id="999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349">
      <w:bodyDiv w:val="1"/>
      <w:marLeft w:val="0"/>
      <w:marRight w:val="0"/>
      <w:marTop w:val="0"/>
      <w:marBottom w:val="0"/>
      <w:divBdr>
        <w:top w:val="none" w:sz="0" w:space="0" w:color="auto"/>
        <w:left w:val="none" w:sz="0" w:space="0" w:color="auto"/>
        <w:bottom w:val="none" w:sz="0" w:space="0" w:color="auto"/>
        <w:right w:val="none" w:sz="0" w:space="0" w:color="auto"/>
      </w:divBdr>
    </w:div>
    <w:div w:id="1554733608">
      <w:bodyDiv w:val="1"/>
      <w:marLeft w:val="0"/>
      <w:marRight w:val="0"/>
      <w:marTop w:val="0"/>
      <w:marBottom w:val="0"/>
      <w:divBdr>
        <w:top w:val="none" w:sz="0" w:space="0" w:color="auto"/>
        <w:left w:val="none" w:sz="0" w:space="0" w:color="auto"/>
        <w:bottom w:val="none" w:sz="0" w:space="0" w:color="auto"/>
        <w:right w:val="none" w:sz="0" w:space="0" w:color="auto"/>
      </w:divBdr>
    </w:div>
    <w:div w:id="1572041063">
      <w:bodyDiv w:val="1"/>
      <w:marLeft w:val="0"/>
      <w:marRight w:val="0"/>
      <w:marTop w:val="0"/>
      <w:marBottom w:val="0"/>
      <w:divBdr>
        <w:top w:val="none" w:sz="0" w:space="0" w:color="auto"/>
        <w:left w:val="none" w:sz="0" w:space="0" w:color="auto"/>
        <w:bottom w:val="none" w:sz="0" w:space="0" w:color="auto"/>
        <w:right w:val="none" w:sz="0" w:space="0" w:color="auto"/>
      </w:divBdr>
    </w:div>
    <w:div w:id="1581137591">
      <w:bodyDiv w:val="1"/>
      <w:marLeft w:val="0"/>
      <w:marRight w:val="0"/>
      <w:marTop w:val="0"/>
      <w:marBottom w:val="0"/>
      <w:divBdr>
        <w:top w:val="none" w:sz="0" w:space="0" w:color="auto"/>
        <w:left w:val="none" w:sz="0" w:space="0" w:color="auto"/>
        <w:bottom w:val="none" w:sz="0" w:space="0" w:color="auto"/>
        <w:right w:val="none" w:sz="0" w:space="0" w:color="auto"/>
      </w:divBdr>
    </w:div>
    <w:div w:id="1598518580">
      <w:bodyDiv w:val="1"/>
      <w:marLeft w:val="0"/>
      <w:marRight w:val="0"/>
      <w:marTop w:val="0"/>
      <w:marBottom w:val="0"/>
      <w:divBdr>
        <w:top w:val="none" w:sz="0" w:space="0" w:color="auto"/>
        <w:left w:val="none" w:sz="0" w:space="0" w:color="auto"/>
        <w:bottom w:val="none" w:sz="0" w:space="0" w:color="auto"/>
        <w:right w:val="none" w:sz="0" w:space="0" w:color="auto"/>
      </w:divBdr>
      <w:divsChild>
        <w:div w:id="1982686267">
          <w:marLeft w:val="0"/>
          <w:marRight w:val="0"/>
          <w:marTop w:val="0"/>
          <w:marBottom w:val="0"/>
          <w:divBdr>
            <w:top w:val="none" w:sz="0" w:space="0" w:color="auto"/>
            <w:left w:val="none" w:sz="0" w:space="0" w:color="auto"/>
            <w:bottom w:val="none" w:sz="0" w:space="0" w:color="auto"/>
            <w:right w:val="none" w:sz="0" w:space="0" w:color="auto"/>
          </w:divBdr>
          <w:divsChild>
            <w:div w:id="14732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01689">
      <w:bodyDiv w:val="1"/>
      <w:marLeft w:val="0"/>
      <w:marRight w:val="0"/>
      <w:marTop w:val="0"/>
      <w:marBottom w:val="0"/>
      <w:divBdr>
        <w:top w:val="none" w:sz="0" w:space="0" w:color="auto"/>
        <w:left w:val="none" w:sz="0" w:space="0" w:color="auto"/>
        <w:bottom w:val="none" w:sz="0" w:space="0" w:color="auto"/>
        <w:right w:val="none" w:sz="0" w:space="0" w:color="auto"/>
      </w:divBdr>
    </w:div>
    <w:div w:id="1607618310">
      <w:bodyDiv w:val="1"/>
      <w:marLeft w:val="0"/>
      <w:marRight w:val="0"/>
      <w:marTop w:val="0"/>
      <w:marBottom w:val="0"/>
      <w:divBdr>
        <w:top w:val="none" w:sz="0" w:space="0" w:color="auto"/>
        <w:left w:val="none" w:sz="0" w:space="0" w:color="auto"/>
        <w:bottom w:val="none" w:sz="0" w:space="0" w:color="auto"/>
        <w:right w:val="none" w:sz="0" w:space="0" w:color="auto"/>
      </w:divBdr>
    </w:div>
    <w:div w:id="1608347103">
      <w:bodyDiv w:val="1"/>
      <w:marLeft w:val="0"/>
      <w:marRight w:val="0"/>
      <w:marTop w:val="0"/>
      <w:marBottom w:val="0"/>
      <w:divBdr>
        <w:top w:val="none" w:sz="0" w:space="0" w:color="auto"/>
        <w:left w:val="none" w:sz="0" w:space="0" w:color="auto"/>
        <w:bottom w:val="none" w:sz="0" w:space="0" w:color="auto"/>
        <w:right w:val="none" w:sz="0" w:space="0" w:color="auto"/>
      </w:divBdr>
      <w:divsChild>
        <w:div w:id="792410202">
          <w:marLeft w:val="0"/>
          <w:marRight w:val="0"/>
          <w:marTop w:val="0"/>
          <w:marBottom w:val="0"/>
          <w:divBdr>
            <w:top w:val="none" w:sz="0" w:space="0" w:color="auto"/>
            <w:left w:val="none" w:sz="0" w:space="0" w:color="auto"/>
            <w:bottom w:val="none" w:sz="0" w:space="0" w:color="auto"/>
            <w:right w:val="none" w:sz="0" w:space="0" w:color="auto"/>
          </w:divBdr>
          <w:divsChild>
            <w:div w:id="1490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8375">
      <w:bodyDiv w:val="1"/>
      <w:marLeft w:val="0"/>
      <w:marRight w:val="0"/>
      <w:marTop w:val="0"/>
      <w:marBottom w:val="0"/>
      <w:divBdr>
        <w:top w:val="none" w:sz="0" w:space="0" w:color="auto"/>
        <w:left w:val="none" w:sz="0" w:space="0" w:color="auto"/>
        <w:bottom w:val="none" w:sz="0" w:space="0" w:color="auto"/>
        <w:right w:val="none" w:sz="0" w:space="0" w:color="auto"/>
      </w:divBdr>
    </w:div>
    <w:div w:id="1622835111">
      <w:bodyDiv w:val="1"/>
      <w:marLeft w:val="0"/>
      <w:marRight w:val="0"/>
      <w:marTop w:val="0"/>
      <w:marBottom w:val="0"/>
      <w:divBdr>
        <w:top w:val="none" w:sz="0" w:space="0" w:color="auto"/>
        <w:left w:val="none" w:sz="0" w:space="0" w:color="auto"/>
        <w:bottom w:val="none" w:sz="0" w:space="0" w:color="auto"/>
        <w:right w:val="none" w:sz="0" w:space="0" w:color="auto"/>
      </w:divBdr>
      <w:divsChild>
        <w:div w:id="624118798">
          <w:marLeft w:val="0"/>
          <w:marRight w:val="0"/>
          <w:marTop w:val="0"/>
          <w:marBottom w:val="0"/>
          <w:divBdr>
            <w:top w:val="none" w:sz="0" w:space="0" w:color="auto"/>
            <w:left w:val="none" w:sz="0" w:space="0" w:color="auto"/>
            <w:bottom w:val="none" w:sz="0" w:space="0" w:color="auto"/>
            <w:right w:val="none" w:sz="0" w:space="0" w:color="auto"/>
          </w:divBdr>
          <w:divsChild>
            <w:div w:id="1622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1764">
      <w:bodyDiv w:val="1"/>
      <w:marLeft w:val="0"/>
      <w:marRight w:val="0"/>
      <w:marTop w:val="0"/>
      <w:marBottom w:val="0"/>
      <w:divBdr>
        <w:top w:val="none" w:sz="0" w:space="0" w:color="auto"/>
        <w:left w:val="none" w:sz="0" w:space="0" w:color="auto"/>
        <w:bottom w:val="none" w:sz="0" w:space="0" w:color="auto"/>
        <w:right w:val="none" w:sz="0" w:space="0" w:color="auto"/>
      </w:divBdr>
    </w:div>
    <w:div w:id="1629897077">
      <w:bodyDiv w:val="1"/>
      <w:marLeft w:val="0"/>
      <w:marRight w:val="0"/>
      <w:marTop w:val="0"/>
      <w:marBottom w:val="0"/>
      <w:divBdr>
        <w:top w:val="none" w:sz="0" w:space="0" w:color="auto"/>
        <w:left w:val="none" w:sz="0" w:space="0" w:color="auto"/>
        <w:bottom w:val="none" w:sz="0" w:space="0" w:color="auto"/>
        <w:right w:val="none" w:sz="0" w:space="0" w:color="auto"/>
      </w:divBdr>
      <w:divsChild>
        <w:div w:id="1050613624">
          <w:marLeft w:val="0"/>
          <w:marRight w:val="0"/>
          <w:marTop w:val="0"/>
          <w:marBottom w:val="0"/>
          <w:divBdr>
            <w:top w:val="none" w:sz="0" w:space="0" w:color="auto"/>
            <w:left w:val="none" w:sz="0" w:space="0" w:color="auto"/>
            <w:bottom w:val="none" w:sz="0" w:space="0" w:color="auto"/>
            <w:right w:val="none" w:sz="0" w:space="0" w:color="auto"/>
          </w:divBdr>
          <w:divsChild>
            <w:div w:id="2861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1923">
      <w:bodyDiv w:val="1"/>
      <w:marLeft w:val="0"/>
      <w:marRight w:val="0"/>
      <w:marTop w:val="0"/>
      <w:marBottom w:val="0"/>
      <w:divBdr>
        <w:top w:val="none" w:sz="0" w:space="0" w:color="auto"/>
        <w:left w:val="none" w:sz="0" w:space="0" w:color="auto"/>
        <w:bottom w:val="none" w:sz="0" w:space="0" w:color="auto"/>
        <w:right w:val="none" w:sz="0" w:space="0" w:color="auto"/>
      </w:divBdr>
      <w:divsChild>
        <w:div w:id="847447713">
          <w:marLeft w:val="0"/>
          <w:marRight w:val="0"/>
          <w:marTop w:val="0"/>
          <w:marBottom w:val="0"/>
          <w:divBdr>
            <w:top w:val="none" w:sz="0" w:space="0" w:color="auto"/>
            <w:left w:val="none" w:sz="0" w:space="0" w:color="auto"/>
            <w:bottom w:val="none" w:sz="0" w:space="0" w:color="auto"/>
            <w:right w:val="none" w:sz="0" w:space="0" w:color="auto"/>
          </w:divBdr>
          <w:divsChild>
            <w:div w:id="4371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5619">
      <w:bodyDiv w:val="1"/>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sChild>
            <w:div w:id="13463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187">
      <w:bodyDiv w:val="1"/>
      <w:marLeft w:val="0"/>
      <w:marRight w:val="0"/>
      <w:marTop w:val="0"/>
      <w:marBottom w:val="0"/>
      <w:divBdr>
        <w:top w:val="none" w:sz="0" w:space="0" w:color="auto"/>
        <w:left w:val="none" w:sz="0" w:space="0" w:color="auto"/>
        <w:bottom w:val="none" w:sz="0" w:space="0" w:color="auto"/>
        <w:right w:val="none" w:sz="0" w:space="0" w:color="auto"/>
      </w:divBdr>
      <w:divsChild>
        <w:div w:id="1492674053">
          <w:marLeft w:val="0"/>
          <w:marRight w:val="0"/>
          <w:marTop w:val="0"/>
          <w:marBottom w:val="0"/>
          <w:divBdr>
            <w:top w:val="none" w:sz="0" w:space="0" w:color="auto"/>
            <w:left w:val="none" w:sz="0" w:space="0" w:color="auto"/>
            <w:bottom w:val="none" w:sz="0" w:space="0" w:color="auto"/>
            <w:right w:val="none" w:sz="0" w:space="0" w:color="auto"/>
          </w:divBdr>
          <w:divsChild>
            <w:div w:id="17420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8265">
      <w:bodyDiv w:val="1"/>
      <w:marLeft w:val="0"/>
      <w:marRight w:val="0"/>
      <w:marTop w:val="0"/>
      <w:marBottom w:val="0"/>
      <w:divBdr>
        <w:top w:val="none" w:sz="0" w:space="0" w:color="auto"/>
        <w:left w:val="none" w:sz="0" w:space="0" w:color="auto"/>
        <w:bottom w:val="none" w:sz="0" w:space="0" w:color="auto"/>
        <w:right w:val="none" w:sz="0" w:space="0" w:color="auto"/>
      </w:divBdr>
      <w:divsChild>
        <w:div w:id="512301263">
          <w:marLeft w:val="0"/>
          <w:marRight w:val="0"/>
          <w:marTop w:val="0"/>
          <w:marBottom w:val="0"/>
          <w:divBdr>
            <w:top w:val="none" w:sz="0" w:space="0" w:color="auto"/>
            <w:left w:val="none" w:sz="0" w:space="0" w:color="auto"/>
            <w:bottom w:val="none" w:sz="0" w:space="0" w:color="auto"/>
            <w:right w:val="none" w:sz="0" w:space="0" w:color="auto"/>
          </w:divBdr>
        </w:div>
      </w:divsChild>
    </w:div>
    <w:div w:id="1703481301">
      <w:bodyDiv w:val="1"/>
      <w:marLeft w:val="0"/>
      <w:marRight w:val="0"/>
      <w:marTop w:val="0"/>
      <w:marBottom w:val="0"/>
      <w:divBdr>
        <w:top w:val="none" w:sz="0" w:space="0" w:color="auto"/>
        <w:left w:val="none" w:sz="0" w:space="0" w:color="auto"/>
        <w:bottom w:val="none" w:sz="0" w:space="0" w:color="auto"/>
        <w:right w:val="none" w:sz="0" w:space="0" w:color="auto"/>
      </w:divBdr>
    </w:div>
    <w:div w:id="1713921325">
      <w:bodyDiv w:val="1"/>
      <w:marLeft w:val="0"/>
      <w:marRight w:val="0"/>
      <w:marTop w:val="0"/>
      <w:marBottom w:val="0"/>
      <w:divBdr>
        <w:top w:val="none" w:sz="0" w:space="0" w:color="auto"/>
        <w:left w:val="none" w:sz="0" w:space="0" w:color="auto"/>
        <w:bottom w:val="none" w:sz="0" w:space="0" w:color="auto"/>
        <w:right w:val="none" w:sz="0" w:space="0" w:color="auto"/>
      </w:divBdr>
      <w:divsChild>
        <w:div w:id="928611933">
          <w:marLeft w:val="0"/>
          <w:marRight w:val="0"/>
          <w:marTop w:val="0"/>
          <w:marBottom w:val="0"/>
          <w:divBdr>
            <w:top w:val="none" w:sz="0" w:space="0" w:color="auto"/>
            <w:left w:val="none" w:sz="0" w:space="0" w:color="auto"/>
            <w:bottom w:val="none" w:sz="0" w:space="0" w:color="auto"/>
            <w:right w:val="none" w:sz="0" w:space="0" w:color="auto"/>
          </w:divBdr>
        </w:div>
      </w:divsChild>
    </w:div>
    <w:div w:id="1732925081">
      <w:bodyDiv w:val="1"/>
      <w:marLeft w:val="0"/>
      <w:marRight w:val="0"/>
      <w:marTop w:val="0"/>
      <w:marBottom w:val="0"/>
      <w:divBdr>
        <w:top w:val="none" w:sz="0" w:space="0" w:color="auto"/>
        <w:left w:val="none" w:sz="0" w:space="0" w:color="auto"/>
        <w:bottom w:val="none" w:sz="0" w:space="0" w:color="auto"/>
        <w:right w:val="none" w:sz="0" w:space="0" w:color="auto"/>
      </w:divBdr>
      <w:divsChild>
        <w:div w:id="2016764787">
          <w:marLeft w:val="0"/>
          <w:marRight w:val="0"/>
          <w:marTop w:val="0"/>
          <w:marBottom w:val="0"/>
          <w:divBdr>
            <w:top w:val="none" w:sz="0" w:space="0" w:color="auto"/>
            <w:left w:val="none" w:sz="0" w:space="0" w:color="auto"/>
            <w:bottom w:val="none" w:sz="0" w:space="0" w:color="auto"/>
            <w:right w:val="none" w:sz="0" w:space="0" w:color="auto"/>
          </w:divBdr>
          <w:divsChild>
            <w:div w:id="16941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3121">
      <w:bodyDiv w:val="1"/>
      <w:marLeft w:val="0"/>
      <w:marRight w:val="0"/>
      <w:marTop w:val="0"/>
      <w:marBottom w:val="0"/>
      <w:divBdr>
        <w:top w:val="none" w:sz="0" w:space="0" w:color="auto"/>
        <w:left w:val="none" w:sz="0" w:space="0" w:color="auto"/>
        <w:bottom w:val="none" w:sz="0" w:space="0" w:color="auto"/>
        <w:right w:val="none" w:sz="0" w:space="0" w:color="auto"/>
      </w:divBdr>
      <w:divsChild>
        <w:div w:id="1978417464">
          <w:marLeft w:val="0"/>
          <w:marRight w:val="0"/>
          <w:marTop w:val="0"/>
          <w:marBottom w:val="900"/>
          <w:divBdr>
            <w:top w:val="none" w:sz="0" w:space="0" w:color="auto"/>
            <w:left w:val="none" w:sz="0" w:space="0" w:color="auto"/>
            <w:bottom w:val="none" w:sz="0" w:space="0" w:color="auto"/>
            <w:right w:val="none" w:sz="0" w:space="0" w:color="auto"/>
          </w:divBdr>
        </w:div>
      </w:divsChild>
    </w:div>
    <w:div w:id="1794860638">
      <w:bodyDiv w:val="1"/>
      <w:marLeft w:val="0"/>
      <w:marRight w:val="0"/>
      <w:marTop w:val="0"/>
      <w:marBottom w:val="0"/>
      <w:divBdr>
        <w:top w:val="none" w:sz="0" w:space="0" w:color="auto"/>
        <w:left w:val="none" w:sz="0" w:space="0" w:color="auto"/>
        <w:bottom w:val="none" w:sz="0" w:space="0" w:color="auto"/>
        <w:right w:val="none" w:sz="0" w:space="0" w:color="auto"/>
      </w:divBdr>
    </w:div>
    <w:div w:id="1799177847">
      <w:bodyDiv w:val="1"/>
      <w:marLeft w:val="0"/>
      <w:marRight w:val="0"/>
      <w:marTop w:val="0"/>
      <w:marBottom w:val="0"/>
      <w:divBdr>
        <w:top w:val="none" w:sz="0" w:space="0" w:color="auto"/>
        <w:left w:val="none" w:sz="0" w:space="0" w:color="auto"/>
        <w:bottom w:val="none" w:sz="0" w:space="0" w:color="auto"/>
        <w:right w:val="none" w:sz="0" w:space="0" w:color="auto"/>
      </w:divBdr>
    </w:div>
    <w:div w:id="1820539240">
      <w:bodyDiv w:val="1"/>
      <w:marLeft w:val="0"/>
      <w:marRight w:val="0"/>
      <w:marTop w:val="0"/>
      <w:marBottom w:val="0"/>
      <w:divBdr>
        <w:top w:val="none" w:sz="0" w:space="0" w:color="auto"/>
        <w:left w:val="none" w:sz="0" w:space="0" w:color="auto"/>
        <w:bottom w:val="none" w:sz="0" w:space="0" w:color="auto"/>
        <w:right w:val="none" w:sz="0" w:space="0" w:color="auto"/>
      </w:divBdr>
    </w:div>
    <w:div w:id="1839728707">
      <w:bodyDiv w:val="1"/>
      <w:marLeft w:val="0"/>
      <w:marRight w:val="0"/>
      <w:marTop w:val="0"/>
      <w:marBottom w:val="0"/>
      <w:divBdr>
        <w:top w:val="none" w:sz="0" w:space="0" w:color="auto"/>
        <w:left w:val="none" w:sz="0" w:space="0" w:color="auto"/>
        <w:bottom w:val="none" w:sz="0" w:space="0" w:color="auto"/>
        <w:right w:val="none" w:sz="0" w:space="0" w:color="auto"/>
      </w:divBdr>
    </w:div>
    <w:div w:id="1860391782">
      <w:bodyDiv w:val="1"/>
      <w:marLeft w:val="0"/>
      <w:marRight w:val="0"/>
      <w:marTop w:val="0"/>
      <w:marBottom w:val="0"/>
      <w:divBdr>
        <w:top w:val="none" w:sz="0" w:space="0" w:color="auto"/>
        <w:left w:val="none" w:sz="0" w:space="0" w:color="auto"/>
        <w:bottom w:val="none" w:sz="0" w:space="0" w:color="auto"/>
        <w:right w:val="none" w:sz="0" w:space="0" w:color="auto"/>
      </w:divBdr>
    </w:div>
    <w:div w:id="1865633630">
      <w:bodyDiv w:val="1"/>
      <w:marLeft w:val="0"/>
      <w:marRight w:val="0"/>
      <w:marTop w:val="0"/>
      <w:marBottom w:val="0"/>
      <w:divBdr>
        <w:top w:val="none" w:sz="0" w:space="0" w:color="auto"/>
        <w:left w:val="none" w:sz="0" w:space="0" w:color="auto"/>
        <w:bottom w:val="none" w:sz="0" w:space="0" w:color="auto"/>
        <w:right w:val="none" w:sz="0" w:space="0" w:color="auto"/>
      </w:divBdr>
    </w:div>
    <w:div w:id="1915629777">
      <w:bodyDiv w:val="1"/>
      <w:marLeft w:val="0"/>
      <w:marRight w:val="0"/>
      <w:marTop w:val="0"/>
      <w:marBottom w:val="0"/>
      <w:divBdr>
        <w:top w:val="none" w:sz="0" w:space="0" w:color="auto"/>
        <w:left w:val="none" w:sz="0" w:space="0" w:color="auto"/>
        <w:bottom w:val="none" w:sz="0" w:space="0" w:color="auto"/>
        <w:right w:val="none" w:sz="0" w:space="0" w:color="auto"/>
      </w:divBdr>
    </w:div>
    <w:div w:id="1930456308">
      <w:bodyDiv w:val="1"/>
      <w:marLeft w:val="0"/>
      <w:marRight w:val="0"/>
      <w:marTop w:val="0"/>
      <w:marBottom w:val="0"/>
      <w:divBdr>
        <w:top w:val="none" w:sz="0" w:space="0" w:color="auto"/>
        <w:left w:val="none" w:sz="0" w:space="0" w:color="auto"/>
        <w:bottom w:val="none" w:sz="0" w:space="0" w:color="auto"/>
        <w:right w:val="none" w:sz="0" w:space="0" w:color="auto"/>
      </w:divBdr>
    </w:div>
    <w:div w:id="1932424770">
      <w:bodyDiv w:val="1"/>
      <w:marLeft w:val="0"/>
      <w:marRight w:val="0"/>
      <w:marTop w:val="0"/>
      <w:marBottom w:val="0"/>
      <w:divBdr>
        <w:top w:val="none" w:sz="0" w:space="0" w:color="auto"/>
        <w:left w:val="none" w:sz="0" w:space="0" w:color="auto"/>
        <w:bottom w:val="none" w:sz="0" w:space="0" w:color="auto"/>
        <w:right w:val="none" w:sz="0" w:space="0" w:color="auto"/>
      </w:divBdr>
      <w:divsChild>
        <w:div w:id="108940116">
          <w:marLeft w:val="0"/>
          <w:marRight w:val="0"/>
          <w:marTop w:val="0"/>
          <w:marBottom w:val="0"/>
          <w:divBdr>
            <w:top w:val="none" w:sz="0" w:space="0" w:color="auto"/>
            <w:left w:val="none" w:sz="0" w:space="0" w:color="auto"/>
            <w:bottom w:val="none" w:sz="0" w:space="0" w:color="auto"/>
            <w:right w:val="none" w:sz="0" w:space="0" w:color="auto"/>
          </w:divBdr>
          <w:divsChild>
            <w:div w:id="12676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98687">
      <w:bodyDiv w:val="1"/>
      <w:marLeft w:val="0"/>
      <w:marRight w:val="0"/>
      <w:marTop w:val="0"/>
      <w:marBottom w:val="0"/>
      <w:divBdr>
        <w:top w:val="none" w:sz="0" w:space="0" w:color="auto"/>
        <w:left w:val="none" w:sz="0" w:space="0" w:color="auto"/>
        <w:bottom w:val="none" w:sz="0" w:space="0" w:color="auto"/>
        <w:right w:val="none" w:sz="0" w:space="0" w:color="auto"/>
      </w:divBdr>
      <w:divsChild>
        <w:div w:id="1456832360">
          <w:marLeft w:val="300"/>
          <w:marRight w:val="0"/>
          <w:marTop w:val="0"/>
          <w:marBottom w:val="0"/>
          <w:divBdr>
            <w:top w:val="none" w:sz="0" w:space="0" w:color="auto"/>
            <w:left w:val="none" w:sz="0" w:space="0" w:color="auto"/>
            <w:bottom w:val="none" w:sz="0" w:space="0" w:color="auto"/>
            <w:right w:val="none" w:sz="0" w:space="0" w:color="auto"/>
          </w:divBdr>
        </w:div>
      </w:divsChild>
    </w:div>
    <w:div w:id="1960648709">
      <w:bodyDiv w:val="1"/>
      <w:marLeft w:val="0"/>
      <w:marRight w:val="0"/>
      <w:marTop w:val="0"/>
      <w:marBottom w:val="0"/>
      <w:divBdr>
        <w:top w:val="none" w:sz="0" w:space="0" w:color="auto"/>
        <w:left w:val="none" w:sz="0" w:space="0" w:color="auto"/>
        <w:bottom w:val="none" w:sz="0" w:space="0" w:color="auto"/>
        <w:right w:val="none" w:sz="0" w:space="0" w:color="auto"/>
      </w:divBdr>
      <w:divsChild>
        <w:div w:id="1031763742">
          <w:marLeft w:val="0"/>
          <w:marRight w:val="0"/>
          <w:marTop w:val="0"/>
          <w:marBottom w:val="0"/>
          <w:divBdr>
            <w:top w:val="none" w:sz="0" w:space="0" w:color="auto"/>
            <w:left w:val="none" w:sz="0" w:space="0" w:color="auto"/>
            <w:bottom w:val="none" w:sz="0" w:space="0" w:color="auto"/>
            <w:right w:val="none" w:sz="0" w:space="0" w:color="auto"/>
          </w:divBdr>
          <w:divsChild>
            <w:div w:id="17015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03">
      <w:bodyDiv w:val="1"/>
      <w:marLeft w:val="0"/>
      <w:marRight w:val="0"/>
      <w:marTop w:val="0"/>
      <w:marBottom w:val="0"/>
      <w:divBdr>
        <w:top w:val="none" w:sz="0" w:space="0" w:color="auto"/>
        <w:left w:val="none" w:sz="0" w:space="0" w:color="auto"/>
        <w:bottom w:val="none" w:sz="0" w:space="0" w:color="auto"/>
        <w:right w:val="none" w:sz="0" w:space="0" w:color="auto"/>
      </w:divBdr>
      <w:divsChild>
        <w:div w:id="1921602395">
          <w:marLeft w:val="0"/>
          <w:marRight w:val="0"/>
          <w:marTop w:val="0"/>
          <w:marBottom w:val="0"/>
          <w:divBdr>
            <w:top w:val="none" w:sz="0" w:space="0" w:color="auto"/>
            <w:left w:val="none" w:sz="0" w:space="0" w:color="auto"/>
            <w:bottom w:val="none" w:sz="0" w:space="0" w:color="auto"/>
            <w:right w:val="none" w:sz="0" w:space="0" w:color="auto"/>
          </w:divBdr>
          <w:divsChild>
            <w:div w:id="9167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3692">
      <w:bodyDiv w:val="1"/>
      <w:marLeft w:val="0"/>
      <w:marRight w:val="0"/>
      <w:marTop w:val="0"/>
      <w:marBottom w:val="0"/>
      <w:divBdr>
        <w:top w:val="none" w:sz="0" w:space="0" w:color="auto"/>
        <w:left w:val="none" w:sz="0" w:space="0" w:color="auto"/>
        <w:bottom w:val="none" w:sz="0" w:space="0" w:color="auto"/>
        <w:right w:val="none" w:sz="0" w:space="0" w:color="auto"/>
      </w:divBdr>
      <w:divsChild>
        <w:div w:id="1612931379">
          <w:marLeft w:val="0"/>
          <w:marRight w:val="0"/>
          <w:marTop w:val="0"/>
          <w:marBottom w:val="0"/>
          <w:divBdr>
            <w:top w:val="none" w:sz="0" w:space="0" w:color="auto"/>
            <w:left w:val="none" w:sz="0" w:space="0" w:color="auto"/>
            <w:bottom w:val="none" w:sz="0" w:space="0" w:color="auto"/>
            <w:right w:val="none" w:sz="0" w:space="0" w:color="auto"/>
          </w:divBdr>
          <w:divsChild>
            <w:div w:id="9173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756">
      <w:bodyDiv w:val="1"/>
      <w:marLeft w:val="0"/>
      <w:marRight w:val="0"/>
      <w:marTop w:val="0"/>
      <w:marBottom w:val="0"/>
      <w:divBdr>
        <w:top w:val="none" w:sz="0" w:space="0" w:color="auto"/>
        <w:left w:val="none" w:sz="0" w:space="0" w:color="auto"/>
        <w:bottom w:val="none" w:sz="0" w:space="0" w:color="auto"/>
        <w:right w:val="none" w:sz="0" w:space="0" w:color="auto"/>
      </w:divBdr>
    </w:div>
    <w:div w:id="1996882747">
      <w:bodyDiv w:val="1"/>
      <w:marLeft w:val="0"/>
      <w:marRight w:val="0"/>
      <w:marTop w:val="0"/>
      <w:marBottom w:val="0"/>
      <w:divBdr>
        <w:top w:val="none" w:sz="0" w:space="0" w:color="auto"/>
        <w:left w:val="none" w:sz="0" w:space="0" w:color="auto"/>
        <w:bottom w:val="none" w:sz="0" w:space="0" w:color="auto"/>
        <w:right w:val="none" w:sz="0" w:space="0" w:color="auto"/>
      </w:divBdr>
      <w:divsChild>
        <w:div w:id="1489977401">
          <w:marLeft w:val="0"/>
          <w:marRight w:val="0"/>
          <w:marTop w:val="0"/>
          <w:marBottom w:val="0"/>
          <w:divBdr>
            <w:top w:val="none" w:sz="0" w:space="0" w:color="auto"/>
            <w:left w:val="none" w:sz="0" w:space="0" w:color="auto"/>
            <w:bottom w:val="none" w:sz="0" w:space="0" w:color="auto"/>
            <w:right w:val="none" w:sz="0" w:space="0" w:color="auto"/>
          </w:divBdr>
          <w:divsChild>
            <w:div w:id="3986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2954">
      <w:bodyDiv w:val="1"/>
      <w:marLeft w:val="0"/>
      <w:marRight w:val="0"/>
      <w:marTop w:val="0"/>
      <w:marBottom w:val="0"/>
      <w:divBdr>
        <w:top w:val="none" w:sz="0" w:space="0" w:color="auto"/>
        <w:left w:val="none" w:sz="0" w:space="0" w:color="auto"/>
        <w:bottom w:val="none" w:sz="0" w:space="0" w:color="auto"/>
        <w:right w:val="none" w:sz="0" w:space="0" w:color="auto"/>
      </w:divBdr>
      <w:divsChild>
        <w:div w:id="2117559745">
          <w:marLeft w:val="0"/>
          <w:marRight w:val="0"/>
          <w:marTop w:val="0"/>
          <w:marBottom w:val="0"/>
          <w:divBdr>
            <w:top w:val="none" w:sz="0" w:space="0" w:color="auto"/>
            <w:left w:val="none" w:sz="0" w:space="0" w:color="auto"/>
            <w:bottom w:val="none" w:sz="0" w:space="0" w:color="auto"/>
            <w:right w:val="none" w:sz="0" w:space="0" w:color="auto"/>
          </w:divBdr>
        </w:div>
      </w:divsChild>
    </w:div>
    <w:div w:id="2018606421">
      <w:bodyDiv w:val="1"/>
      <w:marLeft w:val="0"/>
      <w:marRight w:val="0"/>
      <w:marTop w:val="0"/>
      <w:marBottom w:val="0"/>
      <w:divBdr>
        <w:top w:val="none" w:sz="0" w:space="0" w:color="auto"/>
        <w:left w:val="none" w:sz="0" w:space="0" w:color="auto"/>
        <w:bottom w:val="none" w:sz="0" w:space="0" w:color="auto"/>
        <w:right w:val="none" w:sz="0" w:space="0" w:color="auto"/>
      </w:divBdr>
      <w:divsChild>
        <w:div w:id="1142381024">
          <w:marLeft w:val="0"/>
          <w:marRight w:val="0"/>
          <w:marTop w:val="0"/>
          <w:marBottom w:val="0"/>
          <w:divBdr>
            <w:top w:val="none" w:sz="0" w:space="0" w:color="auto"/>
            <w:left w:val="none" w:sz="0" w:space="0" w:color="auto"/>
            <w:bottom w:val="none" w:sz="0" w:space="0" w:color="auto"/>
            <w:right w:val="none" w:sz="0" w:space="0" w:color="auto"/>
          </w:divBdr>
          <w:divsChild>
            <w:div w:id="6363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18">
      <w:bodyDiv w:val="1"/>
      <w:marLeft w:val="0"/>
      <w:marRight w:val="0"/>
      <w:marTop w:val="0"/>
      <w:marBottom w:val="0"/>
      <w:divBdr>
        <w:top w:val="none" w:sz="0" w:space="0" w:color="auto"/>
        <w:left w:val="none" w:sz="0" w:space="0" w:color="auto"/>
        <w:bottom w:val="none" w:sz="0" w:space="0" w:color="auto"/>
        <w:right w:val="none" w:sz="0" w:space="0" w:color="auto"/>
      </w:divBdr>
      <w:divsChild>
        <w:div w:id="61754046">
          <w:marLeft w:val="0"/>
          <w:marRight w:val="0"/>
          <w:marTop w:val="0"/>
          <w:marBottom w:val="0"/>
          <w:divBdr>
            <w:top w:val="none" w:sz="0" w:space="0" w:color="auto"/>
            <w:left w:val="none" w:sz="0" w:space="0" w:color="auto"/>
            <w:bottom w:val="none" w:sz="0" w:space="0" w:color="auto"/>
            <w:right w:val="none" w:sz="0" w:space="0" w:color="auto"/>
          </w:divBdr>
          <w:divsChild>
            <w:div w:id="20516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0444">
      <w:bodyDiv w:val="1"/>
      <w:marLeft w:val="0"/>
      <w:marRight w:val="0"/>
      <w:marTop w:val="0"/>
      <w:marBottom w:val="0"/>
      <w:divBdr>
        <w:top w:val="none" w:sz="0" w:space="0" w:color="auto"/>
        <w:left w:val="none" w:sz="0" w:space="0" w:color="auto"/>
        <w:bottom w:val="none" w:sz="0" w:space="0" w:color="auto"/>
        <w:right w:val="none" w:sz="0" w:space="0" w:color="auto"/>
      </w:divBdr>
    </w:div>
    <w:div w:id="2031032031">
      <w:bodyDiv w:val="1"/>
      <w:marLeft w:val="0"/>
      <w:marRight w:val="0"/>
      <w:marTop w:val="0"/>
      <w:marBottom w:val="0"/>
      <w:divBdr>
        <w:top w:val="none" w:sz="0" w:space="0" w:color="auto"/>
        <w:left w:val="none" w:sz="0" w:space="0" w:color="auto"/>
        <w:bottom w:val="none" w:sz="0" w:space="0" w:color="auto"/>
        <w:right w:val="none" w:sz="0" w:space="0" w:color="auto"/>
      </w:divBdr>
    </w:div>
    <w:div w:id="2042128443">
      <w:bodyDiv w:val="1"/>
      <w:marLeft w:val="0"/>
      <w:marRight w:val="0"/>
      <w:marTop w:val="0"/>
      <w:marBottom w:val="0"/>
      <w:divBdr>
        <w:top w:val="none" w:sz="0" w:space="0" w:color="auto"/>
        <w:left w:val="none" w:sz="0" w:space="0" w:color="auto"/>
        <w:bottom w:val="none" w:sz="0" w:space="0" w:color="auto"/>
        <w:right w:val="none" w:sz="0" w:space="0" w:color="auto"/>
      </w:divBdr>
      <w:divsChild>
        <w:div w:id="1029335573">
          <w:marLeft w:val="0"/>
          <w:marRight w:val="0"/>
          <w:marTop w:val="0"/>
          <w:marBottom w:val="0"/>
          <w:divBdr>
            <w:top w:val="none" w:sz="0" w:space="0" w:color="auto"/>
            <w:left w:val="none" w:sz="0" w:space="0" w:color="auto"/>
            <w:bottom w:val="none" w:sz="0" w:space="0" w:color="auto"/>
            <w:right w:val="none" w:sz="0" w:space="0" w:color="auto"/>
          </w:divBdr>
        </w:div>
      </w:divsChild>
    </w:div>
    <w:div w:id="2049211335">
      <w:bodyDiv w:val="1"/>
      <w:marLeft w:val="0"/>
      <w:marRight w:val="0"/>
      <w:marTop w:val="0"/>
      <w:marBottom w:val="0"/>
      <w:divBdr>
        <w:top w:val="none" w:sz="0" w:space="0" w:color="auto"/>
        <w:left w:val="none" w:sz="0" w:space="0" w:color="auto"/>
        <w:bottom w:val="none" w:sz="0" w:space="0" w:color="auto"/>
        <w:right w:val="none" w:sz="0" w:space="0" w:color="auto"/>
      </w:divBdr>
      <w:divsChild>
        <w:div w:id="1847207398">
          <w:marLeft w:val="0"/>
          <w:marRight w:val="0"/>
          <w:marTop w:val="0"/>
          <w:marBottom w:val="0"/>
          <w:divBdr>
            <w:top w:val="none" w:sz="0" w:space="0" w:color="auto"/>
            <w:left w:val="none" w:sz="0" w:space="0" w:color="auto"/>
            <w:bottom w:val="none" w:sz="0" w:space="0" w:color="auto"/>
            <w:right w:val="none" w:sz="0" w:space="0" w:color="auto"/>
          </w:divBdr>
          <w:divsChild>
            <w:div w:id="12742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027">
      <w:bodyDiv w:val="1"/>
      <w:marLeft w:val="0"/>
      <w:marRight w:val="0"/>
      <w:marTop w:val="0"/>
      <w:marBottom w:val="0"/>
      <w:divBdr>
        <w:top w:val="none" w:sz="0" w:space="0" w:color="auto"/>
        <w:left w:val="none" w:sz="0" w:space="0" w:color="auto"/>
        <w:bottom w:val="none" w:sz="0" w:space="0" w:color="auto"/>
        <w:right w:val="none" w:sz="0" w:space="0" w:color="auto"/>
      </w:divBdr>
    </w:div>
    <w:div w:id="2058044879">
      <w:bodyDiv w:val="1"/>
      <w:marLeft w:val="0"/>
      <w:marRight w:val="0"/>
      <w:marTop w:val="0"/>
      <w:marBottom w:val="0"/>
      <w:divBdr>
        <w:top w:val="none" w:sz="0" w:space="0" w:color="auto"/>
        <w:left w:val="none" w:sz="0" w:space="0" w:color="auto"/>
        <w:bottom w:val="none" w:sz="0" w:space="0" w:color="auto"/>
        <w:right w:val="none" w:sz="0" w:space="0" w:color="auto"/>
      </w:divBdr>
    </w:div>
    <w:div w:id="2071999856">
      <w:bodyDiv w:val="1"/>
      <w:marLeft w:val="0"/>
      <w:marRight w:val="0"/>
      <w:marTop w:val="0"/>
      <w:marBottom w:val="0"/>
      <w:divBdr>
        <w:top w:val="none" w:sz="0" w:space="0" w:color="auto"/>
        <w:left w:val="none" w:sz="0" w:space="0" w:color="auto"/>
        <w:bottom w:val="none" w:sz="0" w:space="0" w:color="auto"/>
        <w:right w:val="none" w:sz="0" w:space="0" w:color="auto"/>
      </w:divBdr>
    </w:div>
    <w:div w:id="2083062210">
      <w:bodyDiv w:val="1"/>
      <w:marLeft w:val="0"/>
      <w:marRight w:val="0"/>
      <w:marTop w:val="0"/>
      <w:marBottom w:val="0"/>
      <w:divBdr>
        <w:top w:val="none" w:sz="0" w:space="0" w:color="auto"/>
        <w:left w:val="none" w:sz="0" w:space="0" w:color="auto"/>
        <w:bottom w:val="none" w:sz="0" w:space="0" w:color="auto"/>
        <w:right w:val="none" w:sz="0" w:space="0" w:color="auto"/>
      </w:divBdr>
      <w:divsChild>
        <w:div w:id="1721588055">
          <w:marLeft w:val="0"/>
          <w:marRight w:val="0"/>
          <w:marTop w:val="0"/>
          <w:marBottom w:val="0"/>
          <w:divBdr>
            <w:top w:val="none" w:sz="0" w:space="0" w:color="auto"/>
            <w:left w:val="none" w:sz="0" w:space="0" w:color="auto"/>
            <w:bottom w:val="none" w:sz="0" w:space="0" w:color="auto"/>
            <w:right w:val="none" w:sz="0" w:space="0" w:color="auto"/>
          </w:divBdr>
        </w:div>
      </w:divsChild>
    </w:div>
    <w:div w:id="2083143096">
      <w:bodyDiv w:val="1"/>
      <w:marLeft w:val="0"/>
      <w:marRight w:val="0"/>
      <w:marTop w:val="0"/>
      <w:marBottom w:val="0"/>
      <w:divBdr>
        <w:top w:val="none" w:sz="0" w:space="0" w:color="auto"/>
        <w:left w:val="none" w:sz="0" w:space="0" w:color="auto"/>
        <w:bottom w:val="none" w:sz="0" w:space="0" w:color="auto"/>
        <w:right w:val="none" w:sz="0" w:space="0" w:color="auto"/>
      </w:divBdr>
      <w:divsChild>
        <w:div w:id="1285309284">
          <w:marLeft w:val="0"/>
          <w:marRight w:val="0"/>
          <w:marTop w:val="0"/>
          <w:marBottom w:val="0"/>
          <w:divBdr>
            <w:top w:val="none" w:sz="0" w:space="0" w:color="auto"/>
            <w:left w:val="none" w:sz="0" w:space="0" w:color="auto"/>
            <w:bottom w:val="none" w:sz="0" w:space="0" w:color="auto"/>
            <w:right w:val="none" w:sz="0" w:space="0" w:color="auto"/>
          </w:divBdr>
          <w:divsChild>
            <w:div w:id="11229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3684">
      <w:bodyDiv w:val="1"/>
      <w:marLeft w:val="0"/>
      <w:marRight w:val="0"/>
      <w:marTop w:val="0"/>
      <w:marBottom w:val="0"/>
      <w:divBdr>
        <w:top w:val="none" w:sz="0" w:space="0" w:color="auto"/>
        <w:left w:val="none" w:sz="0" w:space="0" w:color="auto"/>
        <w:bottom w:val="none" w:sz="0" w:space="0" w:color="auto"/>
        <w:right w:val="none" w:sz="0" w:space="0" w:color="auto"/>
      </w:divBdr>
    </w:div>
    <w:div w:id="2099595474">
      <w:bodyDiv w:val="1"/>
      <w:marLeft w:val="0"/>
      <w:marRight w:val="0"/>
      <w:marTop w:val="0"/>
      <w:marBottom w:val="0"/>
      <w:divBdr>
        <w:top w:val="none" w:sz="0" w:space="0" w:color="auto"/>
        <w:left w:val="none" w:sz="0" w:space="0" w:color="auto"/>
        <w:bottom w:val="none" w:sz="0" w:space="0" w:color="auto"/>
        <w:right w:val="none" w:sz="0" w:space="0" w:color="auto"/>
      </w:divBdr>
    </w:div>
    <w:div w:id="2106025508">
      <w:bodyDiv w:val="1"/>
      <w:marLeft w:val="0"/>
      <w:marRight w:val="0"/>
      <w:marTop w:val="0"/>
      <w:marBottom w:val="0"/>
      <w:divBdr>
        <w:top w:val="none" w:sz="0" w:space="0" w:color="auto"/>
        <w:left w:val="none" w:sz="0" w:space="0" w:color="auto"/>
        <w:bottom w:val="none" w:sz="0" w:space="0" w:color="auto"/>
        <w:right w:val="none" w:sz="0" w:space="0" w:color="auto"/>
      </w:divBdr>
      <w:divsChild>
        <w:div w:id="2031292404">
          <w:marLeft w:val="0"/>
          <w:marRight w:val="0"/>
          <w:marTop w:val="0"/>
          <w:marBottom w:val="0"/>
          <w:divBdr>
            <w:top w:val="none" w:sz="0" w:space="0" w:color="auto"/>
            <w:left w:val="none" w:sz="0" w:space="0" w:color="auto"/>
            <w:bottom w:val="none" w:sz="0" w:space="0" w:color="auto"/>
            <w:right w:val="none" w:sz="0" w:space="0" w:color="auto"/>
          </w:divBdr>
          <w:divsChild>
            <w:div w:id="2403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6754">
      <w:bodyDiv w:val="1"/>
      <w:marLeft w:val="0"/>
      <w:marRight w:val="0"/>
      <w:marTop w:val="0"/>
      <w:marBottom w:val="0"/>
      <w:divBdr>
        <w:top w:val="none" w:sz="0" w:space="0" w:color="auto"/>
        <w:left w:val="none" w:sz="0" w:space="0" w:color="auto"/>
        <w:bottom w:val="none" w:sz="0" w:space="0" w:color="auto"/>
        <w:right w:val="none" w:sz="0" w:space="0" w:color="auto"/>
      </w:divBdr>
      <w:divsChild>
        <w:div w:id="185604595">
          <w:marLeft w:val="0"/>
          <w:marRight w:val="0"/>
          <w:marTop w:val="0"/>
          <w:marBottom w:val="0"/>
          <w:divBdr>
            <w:top w:val="none" w:sz="0" w:space="0" w:color="auto"/>
            <w:left w:val="none" w:sz="0" w:space="0" w:color="auto"/>
            <w:bottom w:val="none" w:sz="0" w:space="0" w:color="auto"/>
            <w:right w:val="none" w:sz="0" w:space="0" w:color="auto"/>
          </w:divBdr>
          <w:divsChild>
            <w:div w:id="9107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11" Target="#t0" TargetMode="External" Type="http://schemas.openxmlformats.org/officeDocument/2006/relationships/hyperlink"/><Relationship Id="rId12" Target="#t0" TargetMode="External" Type="http://schemas.openxmlformats.org/officeDocument/2006/relationships/hyperlink"/><Relationship Id="rId13" Target="#t1" TargetMode="External" Type="http://schemas.openxmlformats.org/officeDocument/2006/relationships/hyperlink"/><Relationship Id="rId14" Target="#t1" TargetMode="External" Type="http://schemas.openxmlformats.org/officeDocument/2006/relationships/hyperlink"/><Relationship Id="rId15" Target="#t2" TargetMode="External" Type="http://schemas.openxmlformats.org/officeDocument/2006/relationships/hyperlink"/><Relationship Id="rId16" Target="#t2" TargetMode="External" Type="http://schemas.openxmlformats.org/officeDocument/2006/relationships/hyperlink"/><Relationship Id="rId17" Target="#t3" TargetMode="External" Type="http://schemas.openxmlformats.org/officeDocument/2006/relationships/hyperlink"/><Relationship Id="rId18" Target="#t3" TargetMode="External" Type="http://schemas.openxmlformats.org/officeDocument/2006/relationships/hyperlink"/><Relationship Id="rId19" Target="#t4" TargetMode="External" Type="http://schemas.openxmlformats.org/officeDocument/2006/relationships/hyperlink"/><Relationship Id="rId2" Target="numbering.xml" Type="http://schemas.openxmlformats.org/officeDocument/2006/relationships/numbering"/><Relationship Id="rId20" Target="#t4" TargetMode="External" Type="http://schemas.openxmlformats.org/officeDocument/2006/relationships/hyperlink"/><Relationship Id="rId21" Target="#t5" TargetMode="External" Type="http://schemas.openxmlformats.org/officeDocument/2006/relationships/hyperlink"/><Relationship Id="rId22" Target="#t5" TargetMode="External" Type="http://schemas.openxmlformats.org/officeDocument/2006/relationships/hyperlink"/><Relationship Id="rId23" Target="#t6" TargetMode="External" Type="http://schemas.openxmlformats.org/officeDocument/2006/relationships/hyperlink"/><Relationship Id="rId24" Target="#t6" TargetMode="External" Type="http://schemas.openxmlformats.org/officeDocument/2006/relationships/hyperlink"/><Relationship Id="rId25" Target="#t7" TargetMode="External" Type="http://schemas.openxmlformats.org/officeDocument/2006/relationships/hyperlink"/><Relationship Id="rId26" Target="#t7" TargetMode="External" Type="http://schemas.openxmlformats.org/officeDocument/2006/relationships/hyperlink"/><Relationship Id="rId27" Target="#t8" TargetMode="External" Type="http://schemas.openxmlformats.org/officeDocument/2006/relationships/hyperlink"/><Relationship Id="rId28" Target="#t8" TargetMode="External" Type="http://schemas.openxmlformats.org/officeDocument/2006/relationships/hyperlink"/><Relationship Id="rId29" Target="#t9" TargetMode="External" Type="http://schemas.openxmlformats.org/officeDocument/2006/relationships/hyperlink"/><Relationship Id="rId3" Target="styles.xml" Type="http://schemas.openxmlformats.org/officeDocument/2006/relationships/styles"/><Relationship Id="rId30" Target="#t9" TargetMode="External" Type="http://schemas.openxmlformats.org/officeDocument/2006/relationships/hyperlink"/><Relationship Id="rId31" Target="#t10" TargetMode="External" Type="http://schemas.openxmlformats.org/officeDocument/2006/relationships/hyperlink"/><Relationship Id="rId32" Target="#t10" TargetMode="External" Type="http://schemas.openxmlformats.org/officeDocument/2006/relationships/hyperlink"/><Relationship Id="rId33" Target="#t11" TargetMode="External" Type="http://schemas.openxmlformats.org/officeDocument/2006/relationships/hyperlink"/><Relationship Id="rId34" Target="#t11" TargetMode="External" Type="http://schemas.openxmlformats.org/officeDocument/2006/relationships/hyperlink"/><Relationship Id="rId35" Target="#t12" TargetMode="External" Type="http://schemas.openxmlformats.org/officeDocument/2006/relationships/hyperlink"/><Relationship Id="rId36" Target="#t12" TargetMode="External" Type="http://schemas.openxmlformats.org/officeDocument/2006/relationships/hyperlink"/><Relationship Id="rId37" Target="#t13" TargetMode="External" Type="http://schemas.openxmlformats.org/officeDocument/2006/relationships/hyperlink"/><Relationship Id="rId38" Target="#t13" TargetMode="External" Type="http://schemas.openxmlformats.org/officeDocument/2006/relationships/hyperlink"/><Relationship Id="rId39" Target="#t14" TargetMode="External" Type="http://schemas.openxmlformats.org/officeDocument/2006/relationships/hyperlink"/><Relationship Id="rId4" Target="settings.xml" Type="http://schemas.openxmlformats.org/officeDocument/2006/relationships/settings"/><Relationship Id="rId40" Target="#t14" TargetMode="External" Type="http://schemas.openxmlformats.org/officeDocument/2006/relationships/hyperlink"/><Relationship Id="rId41" Target="#t15" TargetMode="External" Type="http://schemas.openxmlformats.org/officeDocument/2006/relationships/hyperlink"/><Relationship Id="rId42" Target="#t15" TargetMode="External" Type="http://schemas.openxmlformats.org/officeDocument/2006/relationships/hyperlink"/><Relationship Id="rId43" Target="#t16" TargetMode="External" Type="http://schemas.openxmlformats.org/officeDocument/2006/relationships/hyperlink"/><Relationship Id="rId44" Target="#t16" TargetMode="External" Type="http://schemas.openxmlformats.org/officeDocument/2006/relationships/hyperlink"/><Relationship Id="rId45" Target="#t17" TargetMode="External" Type="http://schemas.openxmlformats.org/officeDocument/2006/relationships/hyperlink"/><Relationship Id="rId46" Target="#t17" TargetMode="External" Type="http://schemas.openxmlformats.org/officeDocument/2006/relationships/hyperlink"/><Relationship Id="rId47" Target="#t18" TargetMode="External" Type="http://schemas.openxmlformats.org/officeDocument/2006/relationships/hyperlink"/><Relationship Id="rId48" Target="#t18" TargetMode="External" Type="http://schemas.openxmlformats.org/officeDocument/2006/relationships/hyperlink"/><Relationship Id="rId49" Target="#t19" TargetMode="External" Type="http://schemas.openxmlformats.org/officeDocument/2006/relationships/hyperlink"/><Relationship Id="rId5" Target="webSettings.xml" Type="http://schemas.openxmlformats.org/officeDocument/2006/relationships/webSettings"/><Relationship Id="rId50" Target="#t19" TargetMode="External" Type="http://schemas.openxmlformats.org/officeDocument/2006/relationships/hyperlink"/><Relationship Id="rId51" Target="#t20" TargetMode="External" Type="http://schemas.openxmlformats.org/officeDocument/2006/relationships/hyperlink"/><Relationship Id="rId52" Target="#t20" TargetMode="External" Type="http://schemas.openxmlformats.org/officeDocument/2006/relationships/hyperlink"/><Relationship Id="rId53" Target="#r0" TargetMode="External" Type="http://schemas.openxmlformats.org/officeDocument/2006/relationships/hyperlink"/><Relationship Id="rId54" Target="#r1" TargetMode="External" Type="http://schemas.openxmlformats.org/officeDocument/2006/relationships/hyperlink"/><Relationship Id="rId55" Target="#r2" TargetMode="External" Type="http://schemas.openxmlformats.org/officeDocument/2006/relationships/hyperlink"/><Relationship Id="rId56" Target="#r3" TargetMode="External" Type="http://schemas.openxmlformats.org/officeDocument/2006/relationships/hyperlink"/><Relationship Id="rId57" Target="#r4" TargetMode="External" Type="http://schemas.openxmlformats.org/officeDocument/2006/relationships/hyperlink"/><Relationship Id="rId58" Target="#r5" TargetMode="External" Type="http://schemas.openxmlformats.org/officeDocument/2006/relationships/hyperlink"/><Relationship Id="rId59" Target="#r6" TargetMode="External" Type="http://schemas.openxmlformats.org/officeDocument/2006/relationships/hyperlink"/><Relationship Id="rId6" Target="footnotes.xml" Type="http://schemas.openxmlformats.org/officeDocument/2006/relationships/footnotes"/><Relationship Id="rId60" Target="#r7" TargetMode="External" Type="http://schemas.openxmlformats.org/officeDocument/2006/relationships/hyperlink"/><Relationship Id="rId61" Target="#r8" TargetMode="External" Type="http://schemas.openxmlformats.org/officeDocument/2006/relationships/hyperlink"/><Relationship Id="rId62" Target="#r9" TargetMode="External" Type="http://schemas.openxmlformats.org/officeDocument/2006/relationships/hyperlink"/><Relationship Id="rId63" Target="#r10" TargetMode="External" Type="http://schemas.openxmlformats.org/officeDocument/2006/relationships/hyperlink"/><Relationship Id="rId64" Target="#r11" TargetMode="External" Type="http://schemas.openxmlformats.org/officeDocument/2006/relationships/hyperlink"/><Relationship Id="rId65" Target="#r12" TargetMode="External" Type="http://schemas.openxmlformats.org/officeDocument/2006/relationships/hyperlink"/><Relationship Id="rId66" Target="#r13" TargetMode="External" Type="http://schemas.openxmlformats.org/officeDocument/2006/relationships/hyperlink"/><Relationship Id="rId67" Target="#r14" TargetMode="External" Type="http://schemas.openxmlformats.org/officeDocument/2006/relationships/hyperlink"/><Relationship Id="rId68" Target="#r15" TargetMode="External" Type="http://schemas.openxmlformats.org/officeDocument/2006/relationships/hyperlink"/><Relationship Id="rId69" Target="#r16" TargetMode="External" Type="http://schemas.openxmlformats.org/officeDocument/2006/relationships/hyperlink"/><Relationship Id="rId7" Target="endnotes.xml" Type="http://schemas.openxmlformats.org/officeDocument/2006/relationships/endnotes"/><Relationship Id="rId70" Target="#r17" TargetMode="External" Type="http://schemas.openxmlformats.org/officeDocument/2006/relationships/hyperlink"/><Relationship Id="rId71" Target="#r18" TargetMode="External" Type="http://schemas.openxmlformats.org/officeDocument/2006/relationships/hyperlink"/><Relationship Id="rId72" Target="#r19" TargetMode="External" Type="http://schemas.openxmlformats.org/officeDocument/2006/relationships/hyperlink"/><Relationship Id="rId73" Target="#r20" TargetMode="External" Type="http://schemas.openxmlformats.org/officeDocument/2006/relationships/hyperlink"/><Relationship Id="rId8" Target="header1.xml" Type="http://schemas.openxmlformats.org/officeDocument/2006/relationships/head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80D60-4C2D-475D-80C6-B365408D0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No</vt:lpstr>
    </vt:vector>
  </TitlesOfParts>
  <Company>Home</Company>
  <LinksUpToDate>false</LinksUpToDate>
  <CharactersWithSpaces>0</CharactersWithSpaces>
  <SharedDoc>false</SharedDoc>
  <HLinks>
    <vt:vector size="342" baseType="variant">
      <vt:variant>
        <vt:i4>5636113</vt:i4>
      </vt:variant>
      <vt:variant>
        <vt:i4>168</vt:i4>
      </vt:variant>
      <vt:variant>
        <vt:i4>0</vt:i4>
      </vt:variant>
      <vt:variant>
        <vt:i4>5</vt:i4>
      </vt:variant>
      <vt:variant>
        <vt:lpwstr/>
      </vt:variant>
      <vt:variant>
        <vt:lpwstr>idx25</vt:lpwstr>
      </vt:variant>
      <vt:variant>
        <vt:i4>5636113</vt:i4>
      </vt:variant>
      <vt:variant>
        <vt:i4>165</vt:i4>
      </vt:variant>
      <vt:variant>
        <vt:i4>0</vt:i4>
      </vt:variant>
      <vt:variant>
        <vt:i4>5</vt:i4>
      </vt:variant>
      <vt:variant>
        <vt:lpwstr/>
      </vt:variant>
      <vt:variant>
        <vt:lpwstr>idx24</vt:lpwstr>
      </vt:variant>
      <vt:variant>
        <vt:i4>5636113</vt:i4>
      </vt:variant>
      <vt:variant>
        <vt:i4>162</vt:i4>
      </vt:variant>
      <vt:variant>
        <vt:i4>0</vt:i4>
      </vt:variant>
      <vt:variant>
        <vt:i4>5</vt:i4>
      </vt:variant>
      <vt:variant>
        <vt:lpwstr/>
      </vt:variant>
      <vt:variant>
        <vt:lpwstr>idx23</vt:lpwstr>
      </vt:variant>
      <vt:variant>
        <vt:i4>5636113</vt:i4>
      </vt:variant>
      <vt:variant>
        <vt:i4>159</vt:i4>
      </vt:variant>
      <vt:variant>
        <vt:i4>0</vt:i4>
      </vt:variant>
      <vt:variant>
        <vt:i4>5</vt:i4>
      </vt:variant>
      <vt:variant>
        <vt:lpwstr/>
      </vt:variant>
      <vt:variant>
        <vt:lpwstr>idx22</vt:lpwstr>
      </vt:variant>
      <vt:variant>
        <vt:i4>5636113</vt:i4>
      </vt:variant>
      <vt:variant>
        <vt:i4>156</vt:i4>
      </vt:variant>
      <vt:variant>
        <vt:i4>0</vt:i4>
      </vt:variant>
      <vt:variant>
        <vt:i4>5</vt:i4>
      </vt:variant>
      <vt:variant>
        <vt:lpwstr/>
      </vt:variant>
      <vt:variant>
        <vt:lpwstr>idx21</vt:lpwstr>
      </vt:variant>
      <vt:variant>
        <vt:i4>5636113</vt:i4>
      </vt:variant>
      <vt:variant>
        <vt:i4>153</vt:i4>
      </vt:variant>
      <vt:variant>
        <vt:i4>0</vt:i4>
      </vt:variant>
      <vt:variant>
        <vt:i4>5</vt:i4>
      </vt:variant>
      <vt:variant>
        <vt:lpwstr/>
      </vt:variant>
      <vt:variant>
        <vt:lpwstr>idx20</vt:lpwstr>
      </vt:variant>
      <vt:variant>
        <vt:i4>5570577</vt:i4>
      </vt:variant>
      <vt:variant>
        <vt:i4>150</vt:i4>
      </vt:variant>
      <vt:variant>
        <vt:i4>0</vt:i4>
      </vt:variant>
      <vt:variant>
        <vt:i4>5</vt:i4>
      </vt:variant>
      <vt:variant>
        <vt:lpwstr/>
      </vt:variant>
      <vt:variant>
        <vt:lpwstr>idx19</vt:lpwstr>
      </vt:variant>
      <vt:variant>
        <vt:i4>5570577</vt:i4>
      </vt:variant>
      <vt:variant>
        <vt:i4>147</vt:i4>
      </vt:variant>
      <vt:variant>
        <vt:i4>0</vt:i4>
      </vt:variant>
      <vt:variant>
        <vt:i4>5</vt:i4>
      </vt:variant>
      <vt:variant>
        <vt:lpwstr/>
      </vt:variant>
      <vt:variant>
        <vt:lpwstr>idx18</vt:lpwstr>
      </vt:variant>
      <vt:variant>
        <vt:i4>5570577</vt:i4>
      </vt:variant>
      <vt:variant>
        <vt:i4>144</vt:i4>
      </vt:variant>
      <vt:variant>
        <vt:i4>0</vt:i4>
      </vt:variant>
      <vt:variant>
        <vt:i4>5</vt:i4>
      </vt:variant>
      <vt:variant>
        <vt:lpwstr/>
      </vt:variant>
      <vt:variant>
        <vt:lpwstr>idx17</vt:lpwstr>
      </vt:variant>
      <vt:variant>
        <vt:i4>5570577</vt:i4>
      </vt:variant>
      <vt:variant>
        <vt:i4>141</vt:i4>
      </vt:variant>
      <vt:variant>
        <vt:i4>0</vt:i4>
      </vt:variant>
      <vt:variant>
        <vt:i4>5</vt:i4>
      </vt:variant>
      <vt:variant>
        <vt:lpwstr/>
      </vt:variant>
      <vt:variant>
        <vt:lpwstr>idx16</vt:lpwstr>
      </vt:variant>
      <vt:variant>
        <vt:i4>5570577</vt:i4>
      </vt:variant>
      <vt:variant>
        <vt:i4>138</vt:i4>
      </vt:variant>
      <vt:variant>
        <vt:i4>0</vt:i4>
      </vt:variant>
      <vt:variant>
        <vt:i4>5</vt:i4>
      </vt:variant>
      <vt:variant>
        <vt:lpwstr/>
      </vt:variant>
      <vt:variant>
        <vt:lpwstr>idx15</vt:lpwstr>
      </vt:variant>
      <vt:variant>
        <vt:i4>5570577</vt:i4>
      </vt:variant>
      <vt:variant>
        <vt:i4>135</vt:i4>
      </vt:variant>
      <vt:variant>
        <vt:i4>0</vt:i4>
      </vt:variant>
      <vt:variant>
        <vt:i4>5</vt:i4>
      </vt:variant>
      <vt:variant>
        <vt:lpwstr/>
      </vt:variant>
      <vt:variant>
        <vt:lpwstr>idx14</vt:lpwstr>
      </vt:variant>
      <vt:variant>
        <vt:i4>5570577</vt:i4>
      </vt:variant>
      <vt:variant>
        <vt:i4>132</vt:i4>
      </vt:variant>
      <vt:variant>
        <vt:i4>0</vt:i4>
      </vt:variant>
      <vt:variant>
        <vt:i4>5</vt:i4>
      </vt:variant>
      <vt:variant>
        <vt:lpwstr/>
      </vt:variant>
      <vt:variant>
        <vt:lpwstr>idx13</vt:lpwstr>
      </vt:variant>
      <vt:variant>
        <vt:i4>5570577</vt:i4>
      </vt:variant>
      <vt:variant>
        <vt:i4>129</vt:i4>
      </vt:variant>
      <vt:variant>
        <vt:i4>0</vt:i4>
      </vt:variant>
      <vt:variant>
        <vt:i4>5</vt:i4>
      </vt:variant>
      <vt:variant>
        <vt:lpwstr/>
      </vt:variant>
      <vt:variant>
        <vt:lpwstr>idx12</vt:lpwstr>
      </vt:variant>
      <vt:variant>
        <vt:i4>5570577</vt:i4>
      </vt:variant>
      <vt:variant>
        <vt:i4>126</vt:i4>
      </vt:variant>
      <vt:variant>
        <vt:i4>0</vt:i4>
      </vt:variant>
      <vt:variant>
        <vt:i4>5</vt:i4>
      </vt:variant>
      <vt:variant>
        <vt:lpwstr/>
      </vt:variant>
      <vt:variant>
        <vt:lpwstr>idx11</vt:lpwstr>
      </vt:variant>
      <vt:variant>
        <vt:i4>5570577</vt:i4>
      </vt:variant>
      <vt:variant>
        <vt:i4>123</vt:i4>
      </vt:variant>
      <vt:variant>
        <vt:i4>0</vt:i4>
      </vt:variant>
      <vt:variant>
        <vt:i4>5</vt:i4>
      </vt:variant>
      <vt:variant>
        <vt:lpwstr/>
      </vt:variant>
      <vt:variant>
        <vt:lpwstr>idx10</vt:lpwstr>
      </vt:variant>
      <vt:variant>
        <vt:i4>6094865</vt:i4>
      </vt:variant>
      <vt:variant>
        <vt:i4>120</vt:i4>
      </vt:variant>
      <vt:variant>
        <vt:i4>0</vt:i4>
      </vt:variant>
      <vt:variant>
        <vt:i4>5</vt:i4>
      </vt:variant>
      <vt:variant>
        <vt:lpwstr/>
      </vt:variant>
      <vt:variant>
        <vt:lpwstr>idx9</vt:lpwstr>
      </vt:variant>
      <vt:variant>
        <vt:i4>6029329</vt:i4>
      </vt:variant>
      <vt:variant>
        <vt:i4>117</vt:i4>
      </vt:variant>
      <vt:variant>
        <vt:i4>0</vt:i4>
      </vt:variant>
      <vt:variant>
        <vt:i4>5</vt:i4>
      </vt:variant>
      <vt:variant>
        <vt:lpwstr/>
      </vt:variant>
      <vt:variant>
        <vt:lpwstr>idx8</vt:lpwstr>
      </vt:variant>
      <vt:variant>
        <vt:i4>5439505</vt:i4>
      </vt:variant>
      <vt:variant>
        <vt:i4>114</vt:i4>
      </vt:variant>
      <vt:variant>
        <vt:i4>0</vt:i4>
      </vt:variant>
      <vt:variant>
        <vt:i4>5</vt:i4>
      </vt:variant>
      <vt:variant>
        <vt:lpwstr/>
      </vt:variant>
      <vt:variant>
        <vt:lpwstr>idx7</vt:lpwstr>
      </vt:variant>
      <vt:variant>
        <vt:i4>5373969</vt:i4>
      </vt:variant>
      <vt:variant>
        <vt:i4>111</vt:i4>
      </vt:variant>
      <vt:variant>
        <vt:i4>0</vt:i4>
      </vt:variant>
      <vt:variant>
        <vt:i4>5</vt:i4>
      </vt:variant>
      <vt:variant>
        <vt:lpwstr/>
      </vt:variant>
      <vt:variant>
        <vt:lpwstr>idx6</vt:lpwstr>
      </vt:variant>
      <vt:variant>
        <vt:i4>5308433</vt:i4>
      </vt:variant>
      <vt:variant>
        <vt:i4>108</vt:i4>
      </vt:variant>
      <vt:variant>
        <vt:i4>0</vt:i4>
      </vt:variant>
      <vt:variant>
        <vt:i4>5</vt:i4>
      </vt:variant>
      <vt:variant>
        <vt:lpwstr/>
      </vt:variant>
      <vt:variant>
        <vt:lpwstr>idx5</vt:lpwstr>
      </vt:variant>
      <vt:variant>
        <vt:i4>5242897</vt:i4>
      </vt:variant>
      <vt:variant>
        <vt:i4>105</vt:i4>
      </vt:variant>
      <vt:variant>
        <vt:i4>0</vt:i4>
      </vt:variant>
      <vt:variant>
        <vt:i4>5</vt:i4>
      </vt:variant>
      <vt:variant>
        <vt:lpwstr/>
      </vt:variant>
      <vt:variant>
        <vt:lpwstr>idx4</vt:lpwstr>
      </vt:variant>
      <vt:variant>
        <vt:i4>5701649</vt:i4>
      </vt:variant>
      <vt:variant>
        <vt:i4>102</vt:i4>
      </vt:variant>
      <vt:variant>
        <vt:i4>0</vt:i4>
      </vt:variant>
      <vt:variant>
        <vt:i4>5</vt:i4>
      </vt:variant>
      <vt:variant>
        <vt:lpwstr/>
      </vt:variant>
      <vt:variant>
        <vt:lpwstr>idx3</vt:lpwstr>
      </vt:variant>
      <vt:variant>
        <vt:i4>5636113</vt:i4>
      </vt:variant>
      <vt:variant>
        <vt:i4>99</vt:i4>
      </vt:variant>
      <vt:variant>
        <vt:i4>0</vt:i4>
      </vt:variant>
      <vt:variant>
        <vt:i4>5</vt:i4>
      </vt:variant>
      <vt:variant>
        <vt:lpwstr/>
      </vt:variant>
      <vt:variant>
        <vt:lpwstr>idx2</vt:lpwstr>
      </vt:variant>
      <vt:variant>
        <vt:i4>5570577</vt:i4>
      </vt:variant>
      <vt:variant>
        <vt:i4>96</vt:i4>
      </vt:variant>
      <vt:variant>
        <vt:i4>0</vt:i4>
      </vt:variant>
      <vt:variant>
        <vt:i4>5</vt:i4>
      </vt:variant>
      <vt:variant>
        <vt:lpwstr/>
      </vt:variant>
      <vt:variant>
        <vt:lpwstr>idx1</vt:lpwstr>
      </vt:variant>
      <vt:variant>
        <vt:i4>3276897</vt:i4>
      </vt:variant>
      <vt:variant>
        <vt:i4>93</vt:i4>
      </vt:variant>
      <vt:variant>
        <vt:i4>0</vt:i4>
      </vt:variant>
      <vt:variant>
        <vt:i4>5</vt:i4>
      </vt:variant>
      <vt:variant>
        <vt:lpwstr/>
      </vt:variant>
      <vt:variant>
        <vt:lpwstr>a25</vt:lpwstr>
      </vt:variant>
      <vt:variant>
        <vt:i4>3276897</vt:i4>
      </vt:variant>
      <vt:variant>
        <vt:i4>90</vt:i4>
      </vt:variant>
      <vt:variant>
        <vt:i4>0</vt:i4>
      </vt:variant>
      <vt:variant>
        <vt:i4>5</vt:i4>
      </vt:variant>
      <vt:variant>
        <vt:lpwstr/>
      </vt:variant>
      <vt:variant>
        <vt:lpwstr>a24</vt:lpwstr>
      </vt:variant>
      <vt:variant>
        <vt:i4>3276897</vt:i4>
      </vt:variant>
      <vt:variant>
        <vt:i4>87</vt:i4>
      </vt:variant>
      <vt:variant>
        <vt:i4>0</vt:i4>
      </vt:variant>
      <vt:variant>
        <vt:i4>5</vt:i4>
      </vt:variant>
      <vt:variant>
        <vt:lpwstr/>
      </vt:variant>
      <vt:variant>
        <vt:lpwstr>a23</vt:lpwstr>
      </vt:variant>
      <vt:variant>
        <vt:i4>3276897</vt:i4>
      </vt:variant>
      <vt:variant>
        <vt:i4>84</vt:i4>
      </vt:variant>
      <vt:variant>
        <vt:i4>0</vt:i4>
      </vt:variant>
      <vt:variant>
        <vt:i4>5</vt:i4>
      </vt:variant>
      <vt:variant>
        <vt:lpwstr/>
      </vt:variant>
      <vt:variant>
        <vt:lpwstr>a23</vt:lpwstr>
      </vt:variant>
      <vt:variant>
        <vt:i4>3276897</vt:i4>
      </vt:variant>
      <vt:variant>
        <vt:i4>81</vt:i4>
      </vt:variant>
      <vt:variant>
        <vt:i4>0</vt:i4>
      </vt:variant>
      <vt:variant>
        <vt:i4>5</vt:i4>
      </vt:variant>
      <vt:variant>
        <vt:lpwstr/>
      </vt:variant>
      <vt:variant>
        <vt:lpwstr>a22</vt:lpwstr>
      </vt:variant>
      <vt:variant>
        <vt:i4>3276897</vt:i4>
      </vt:variant>
      <vt:variant>
        <vt:i4>78</vt:i4>
      </vt:variant>
      <vt:variant>
        <vt:i4>0</vt:i4>
      </vt:variant>
      <vt:variant>
        <vt:i4>5</vt:i4>
      </vt:variant>
      <vt:variant>
        <vt:lpwstr/>
      </vt:variant>
      <vt:variant>
        <vt:lpwstr>a22</vt:lpwstr>
      </vt:variant>
      <vt:variant>
        <vt:i4>3276897</vt:i4>
      </vt:variant>
      <vt:variant>
        <vt:i4>75</vt:i4>
      </vt:variant>
      <vt:variant>
        <vt:i4>0</vt:i4>
      </vt:variant>
      <vt:variant>
        <vt:i4>5</vt:i4>
      </vt:variant>
      <vt:variant>
        <vt:lpwstr/>
      </vt:variant>
      <vt:variant>
        <vt:lpwstr>a21</vt:lpwstr>
      </vt:variant>
      <vt:variant>
        <vt:i4>3276897</vt:i4>
      </vt:variant>
      <vt:variant>
        <vt:i4>72</vt:i4>
      </vt:variant>
      <vt:variant>
        <vt:i4>0</vt:i4>
      </vt:variant>
      <vt:variant>
        <vt:i4>5</vt:i4>
      </vt:variant>
      <vt:variant>
        <vt:lpwstr/>
      </vt:variant>
      <vt:variant>
        <vt:lpwstr>a20</vt:lpwstr>
      </vt:variant>
      <vt:variant>
        <vt:i4>3211361</vt:i4>
      </vt:variant>
      <vt:variant>
        <vt:i4>69</vt:i4>
      </vt:variant>
      <vt:variant>
        <vt:i4>0</vt:i4>
      </vt:variant>
      <vt:variant>
        <vt:i4>5</vt:i4>
      </vt:variant>
      <vt:variant>
        <vt:lpwstr/>
      </vt:variant>
      <vt:variant>
        <vt:lpwstr>a19</vt:lpwstr>
      </vt:variant>
      <vt:variant>
        <vt:i4>3211361</vt:i4>
      </vt:variant>
      <vt:variant>
        <vt:i4>66</vt:i4>
      </vt:variant>
      <vt:variant>
        <vt:i4>0</vt:i4>
      </vt:variant>
      <vt:variant>
        <vt:i4>5</vt:i4>
      </vt:variant>
      <vt:variant>
        <vt:lpwstr/>
      </vt:variant>
      <vt:variant>
        <vt:lpwstr>a18</vt:lpwstr>
      </vt:variant>
      <vt:variant>
        <vt:i4>3211361</vt:i4>
      </vt:variant>
      <vt:variant>
        <vt:i4>63</vt:i4>
      </vt:variant>
      <vt:variant>
        <vt:i4>0</vt:i4>
      </vt:variant>
      <vt:variant>
        <vt:i4>5</vt:i4>
      </vt:variant>
      <vt:variant>
        <vt:lpwstr/>
      </vt:variant>
      <vt:variant>
        <vt:lpwstr>a17</vt:lpwstr>
      </vt:variant>
      <vt:variant>
        <vt:i4>3211361</vt:i4>
      </vt:variant>
      <vt:variant>
        <vt:i4>60</vt:i4>
      </vt:variant>
      <vt:variant>
        <vt:i4>0</vt:i4>
      </vt:variant>
      <vt:variant>
        <vt:i4>5</vt:i4>
      </vt:variant>
      <vt:variant>
        <vt:lpwstr/>
      </vt:variant>
      <vt:variant>
        <vt:lpwstr>a16</vt:lpwstr>
      </vt:variant>
      <vt:variant>
        <vt:i4>3211361</vt:i4>
      </vt:variant>
      <vt:variant>
        <vt:i4>57</vt:i4>
      </vt:variant>
      <vt:variant>
        <vt:i4>0</vt:i4>
      </vt:variant>
      <vt:variant>
        <vt:i4>5</vt:i4>
      </vt:variant>
      <vt:variant>
        <vt:lpwstr/>
      </vt:variant>
      <vt:variant>
        <vt:lpwstr>a15</vt:lpwstr>
      </vt:variant>
      <vt:variant>
        <vt:i4>3211361</vt:i4>
      </vt:variant>
      <vt:variant>
        <vt:i4>54</vt:i4>
      </vt:variant>
      <vt:variant>
        <vt:i4>0</vt:i4>
      </vt:variant>
      <vt:variant>
        <vt:i4>5</vt:i4>
      </vt:variant>
      <vt:variant>
        <vt:lpwstr/>
      </vt:variant>
      <vt:variant>
        <vt:lpwstr>a14</vt:lpwstr>
      </vt:variant>
      <vt:variant>
        <vt:i4>3211361</vt:i4>
      </vt:variant>
      <vt:variant>
        <vt:i4>51</vt:i4>
      </vt:variant>
      <vt:variant>
        <vt:i4>0</vt:i4>
      </vt:variant>
      <vt:variant>
        <vt:i4>5</vt:i4>
      </vt:variant>
      <vt:variant>
        <vt:lpwstr/>
      </vt:variant>
      <vt:variant>
        <vt:lpwstr>a13</vt:lpwstr>
      </vt:variant>
      <vt:variant>
        <vt:i4>3211361</vt:i4>
      </vt:variant>
      <vt:variant>
        <vt:i4>48</vt:i4>
      </vt:variant>
      <vt:variant>
        <vt:i4>0</vt:i4>
      </vt:variant>
      <vt:variant>
        <vt:i4>5</vt:i4>
      </vt:variant>
      <vt:variant>
        <vt:lpwstr/>
      </vt:variant>
      <vt:variant>
        <vt:lpwstr>a12</vt:lpwstr>
      </vt:variant>
      <vt:variant>
        <vt:i4>3211361</vt:i4>
      </vt:variant>
      <vt:variant>
        <vt:i4>45</vt:i4>
      </vt:variant>
      <vt:variant>
        <vt:i4>0</vt:i4>
      </vt:variant>
      <vt:variant>
        <vt:i4>5</vt:i4>
      </vt:variant>
      <vt:variant>
        <vt:lpwstr/>
      </vt:variant>
      <vt:variant>
        <vt:lpwstr>a11</vt:lpwstr>
      </vt:variant>
      <vt:variant>
        <vt:i4>3211361</vt:i4>
      </vt:variant>
      <vt:variant>
        <vt:i4>42</vt:i4>
      </vt:variant>
      <vt:variant>
        <vt:i4>0</vt:i4>
      </vt:variant>
      <vt:variant>
        <vt:i4>5</vt:i4>
      </vt:variant>
      <vt:variant>
        <vt:lpwstr/>
      </vt:variant>
      <vt:variant>
        <vt:lpwstr>a11</vt:lpwstr>
      </vt:variant>
      <vt:variant>
        <vt:i4>3211361</vt:i4>
      </vt:variant>
      <vt:variant>
        <vt:i4>39</vt:i4>
      </vt:variant>
      <vt:variant>
        <vt:i4>0</vt:i4>
      </vt:variant>
      <vt:variant>
        <vt:i4>5</vt:i4>
      </vt:variant>
      <vt:variant>
        <vt:lpwstr/>
      </vt:variant>
      <vt:variant>
        <vt:lpwstr>a10</vt:lpwstr>
      </vt:variant>
      <vt:variant>
        <vt:i4>3211361</vt:i4>
      </vt:variant>
      <vt:variant>
        <vt:i4>36</vt:i4>
      </vt:variant>
      <vt:variant>
        <vt:i4>0</vt:i4>
      </vt:variant>
      <vt:variant>
        <vt:i4>5</vt:i4>
      </vt:variant>
      <vt:variant>
        <vt:lpwstr/>
      </vt:variant>
      <vt:variant>
        <vt:lpwstr>a10</vt:lpwstr>
      </vt:variant>
      <vt:variant>
        <vt:i4>3735649</vt:i4>
      </vt:variant>
      <vt:variant>
        <vt:i4>33</vt:i4>
      </vt:variant>
      <vt:variant>
        <vt:i4>0</vt:i4>
      </vt:variant>
      <vt:variant>
        <vt:i4>5</vt:i4>
      </vt:variant>
      <vt:variant>
        <vt:lpwstr/>
      </vt:variant>
      <vt:variant>
        <vt:lpwstr>a9</vt:lpwstr>
      </vt:variant>
      <vt:variant>
        <vt:i4>3670113</vt:i4>
      </vt:variant>
      <vt:variant>
        <vt:i4>30</vt:i4>
      </vt:variant>
      <vt:variant>
        <vt:i4>0</vt:i4>
      </vt:variant>
      <vt:variant>
        <vt:i4>5</vt:i4>
      </vt:variant>
      <vt:variant>
        <vt:lpwstr/>
      </vt:variant>
      <vt:variant>
        <vt:lpwstr>a8</vt:lpwstr>
      </vt:variant>
      <vt:variant>
        <vt:i4>3604577</vt:i4>
      </vt:variant>
      <vt:variant>
        <vt:i4>27</vt:i4>
      </vt:variant>
      <vt:variant>
        <vt:i4>0</vt:i4>
      </vt:variant>
      <vt:variant>
        <vt:i4>5</vt:i4>
      </vt:variant>
      <vt:variant>
        <vt:lpwstr/>
      </vt:variant>
      <vt:variant>
        <vt:lpwstr>a7</vt:lpwstr>
      </vt:variant>
      <vt:variant>
        <vt:i4>3539041</vt:i4>
      </vt:variant>
      <vt:variant>
        <vt:i4>24</vt:i4>
      </vt:variant>
      <vt:variant>
        <vt:i4>0</vt:i4>
      </vt:variant>
      <vt:variant>
        <vt:i4>5</vt:i4>
      </vt:variant>
      <vt:variant>
        <vt:lpwstr/>
      </vt:variant>
      <vt:variant>
        <vt:lpwstr>a6</vt:lpwstr>
      </vt:variant>
      <vt:variant>
        <vt:i4>3539041</vt:i4>
      </vt:variant>
      <vt:variant>
        <vt:i4>21</vt:i4>
      </vt:variant>
      <vt:variant>
        <vt:i4>0</vt:i4>
      </vt:variant>
      <vt:variant>
        <vt:i4>5</vt:i4>
      </vt:variant>
      <vt:variant>
        <vt:lpwstr/>
      </vt:variant>
      <vt:variant>
        <vt:lpwstr>a6</vt:lpwstr>
      </vt:variant>
      <vt:variant>
        <vt:i4>5308433</vt:i4>
      </vt:variant>
      <vt:variant>
        <vt:i4>18</vt:i4>
      </vt:variant>
      <vt:variant>
        <vt:i4>0</vt:i4>
      </vt:variant>
      <vt:variant>
        <vt:i4>5</vt:i4>
      </vt:variant>
      <vt:variant>
        <vt:lpwstr/>
      </vt:variant>
      <vt:variant>
        <vt:lpwstr>idx5</vt:lpwstr>
      </vt:variant>
      <vt:variant>
        <vt:i4>3473505</vt:i4>
      </vt:variant>
      <vt:variant>
        <vt:i4>15</vt:i4>
      </vt:variant>
      <vt:variant>
        <vt:i4>0</vt:i4>
      </vt:variant>
      <vt:variant>
        <vt:i4>5</vt:i4>
      </vt:variant>
      <vt:variant>
        <vt:lpwstr/>
      </vt:variant>
      <vt:variant>
        <vt:lpwstr>a5</vt:lpwstr>
      </vt:variant>
      <vt:variant>
        <vt:i4>3407969</vt:i4>
      </vt:variant>
      <vt:variant>
        <vt:i4>12</vt:i4>
      </vt:variant>
      <vt:variant>
        <vt:i4>0</vt:i4>
      </vt:variant>
      <vt:variant>
        <vt:i4>5</vt:i4>
      </vt:variant>
      <vt:variant>
        <vt:lpwstr/>
      </vt:variant>
      <vt:variant>
        <vt:lpwstr>a4</vt:lpwstr>
      </vt:variant>
      <vt:variant>
        <vt:i4>3342433</vt:i4>
      </vt:variant>
      <vt:variant>
        <vt:i4>9</vt:i4>
      </vt:variant>
      <vt:variant>
        <vt:i4>0</vt:i4>
      </vt:variant>
      <vt:variant>
        <vt:i4>5</vt:i4>
      </vt:variant>
      <vt:variant>
        <vt:lpwstr/>
      </vt:variant>
      <vt:variant>
        <vt:lpwstr>a3</vt:lpwstr>
      </vt:variant>
      <vt:variant>
        <vt:i4>3276897</vt:i4>
      </vt:variant>
      <vt:variant>
        <vt:i4>6</vt:i4>
      </vt:variant>
      <vt:variant>
        <vt:i4>0</vt:i4>
      </vt:variant>
      <vt:variant>
        <vt:i4>5</vt:i4>
      </vt:variant>
      <vt:variant>
        <vt:lpwstr/>
      </vt:variant>
      <vt:variant>
        <vt:lpwstr>a2</vt:lpwstr>
      </vt:variant>
      <vt:variant>
        <vt:i4>5570577</vt:i4>
      </vt:variant>
      <vt:variant>
        <vt:i4>3</vt:i4>
      </vt:variant>
      <vt:variant>
        <vt:i4>0</vt:i4>
      </vt:variant>
      <vt:variant>
        <vt:i4>5</vt:i4>
      </vt:variant>
      <vt:variant>
        <vt:lpwstr/>
      </vt:variant>
      <vt:variant>
        <vt:lpwstr>idx1</vt:lpwstr>
      </vt:variant>
      <vt:variant>
        <vt:i4>3211361</vt:i4>
      </vt:variant>
      <vt:variant>
        <vt:i4>0</vt:i4>
      </vt:variant>
      <vt:variant>
        <vt:i4>0</vt:i4>
      </vt:variant>
      <vt:variant>
        <vt:i4>5</vt:i4>
      </vt:variant>
      <vt:variant>
        <vt:lpwstr/>
      </vt:variant>
      <vt:variant>
        <vt:lpwstr>a1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2020-09-21T11:32:00Z</dcterms:created>
  <dc:creator>Wang Jinyan</dc:creator>
  <cp:lastModifiedBy>aszswaz</cp:lastModifiedBy>
  <dcterms:modified xsi:type="dcterms:W3CDTF">2020-09-21T11:32:00Z</dcterms:modified>
  <cp:revision>2</cp:revision>
  <dc:title>No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C:\mySingle\TEMP\SCS200902(3).doc</vt:lpwstr>
  </property>
</Properties>
</file>