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-80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1"/>
        <w:gridCol w:w="7818"/>
        <w:gridCol w:w="1390"/>
        <w:tblGridChange w:id="0">
          <w:tblGrid>
            <w:gridCol w:w="941"/>
            <w:gridCol w:w="7818"/>
            <w:gridCol w:w="139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pageBreakBefore w:val="0"/>
              <w:numPr>
                <w:ilvl w:val="2"/>
                <w:numId w:val="1"/>
              </w:numPr>
              <w:shd w:fill="999999" w:val="clear"/>
              <w:tabs>
                <w:tab w:val="left" w:leader="none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  <w:highlight w:val="darkGray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highlight w:val="darkGray"/>
                <w:rtl w:val="0"/>
              </w:rPr>
              <w:t xml:space="preserve">03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Analiza częstotliwościowa - podstawy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2016.02.17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 DFT sygnału harmonicznego (1 pkt)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Wyznacz macierz </w:t>
      </w:r>
      <w:r w:rsidDel="00000000" w:rsidR="00000000" w:rsidRPr="00000000">
        <w:rPr>
          <w:i w:val="1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transformacji DFT: 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color w:val="000000"/>
        </w:rPr>
      </w:pPr>
      <m:oMath>
        <m:r>
          <w:rPr>
            <w:rFonts w:ascii="Cambria Math" w:cs="Cambria Math" w:eastAsia="Cambria Math" w:hAnsi="Cambria Math"/>
          </w:rPr>
          <m:t xml:space="preserve">A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k,n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e>
            </m:rad>
          </m:den>
        </m:f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−kn</m:t>
            </m:r>
          </m:sup>
        </m:sSubSup>
      </m:oMath>
      <w:r w:rsidDel="00000000" w:rsidR="00000000" w:rsidRPr="00000000">
        <w:rPr>
          <w:color w:val="000000"/>
          <w:rtl w:val="0"/>
        </w:rPr>
        <w:t xml:space="preserve">, gdzie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j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</m:sup>
        </m:sSup>
      </m:oMath>
      <w:r w:rsidDel="00000000" w:rsidR="00000000" w:rsidRPr="00000000">
        <w:rPr>
          <w:color w:val="000000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k,n=0,...,N−1</m:t>
        </m:r>
      </m:oMath>
      <w:r w:rsidDel="00000000" w:rsidR="00000000" w:rsidRPr="00000000">
        <w:rPr>
          <w:color w:val="000000"/>
          <w:rtl w:val="0"/>
        </w:rPr>
        <w:t xml:space="preserve">to wiersze i kolumny macierzy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</w:t>
      </w:r>
      <w:r w:rsidDel="00000000" w:rsidR="00000000" w:rsidRPr="00000000">
        <w:rPr>
          <w:i w:val="0"/>
          <w:color w:val="000000"/>
          <w:rtl w:val="0"/>
        </w:rPr>
        <w:t xml:space="preserve"> i oblicz DFT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X=Ax</w:t>
      </w:r>
      <w:r w:rsidDel="00000000" w:rsidR="00000000" w:rsidRPr="00000000">
        <w:rPr>
          <w:i w:val="0"/>
          <w:color w:val="000000"/>
          <w:rtl w:val="0"/>
        </w:rPr>
        <w:t xml:space="preserve">)</w:t>
      </w:r>
      <w:r w:rsidDel="00000000" w:rsidR="00000000" w:rsidRPr="00000000">
        <w:rPr>
          <w:i w:val="0"/>
          <w:color w:val="000000"/>
          <w:vertAlign w:val="superscript"/>
        </w:rPr>
        <w:footnoteReference w:customMarkFollows="0" w:id="0"/>
      </w:r>
      <w:r w:rsidDel="00000000" w:rsidR="00000000" w:rsidRPr="00000000">
        <w:rPr>
          <w:i w:val="0"/>
          <w:color w:val="000000"/>
          <w:rtl w:val="0"/>
        </w:rPr>
        <w:t xml:space="preserve"> następującego sygnału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i w:val="0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0"/>
          <w:color w:val="000000"/>
        </w:rPr>
      </w:pPr>
      <m:oMath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ϕ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cos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>
              <w:rPr>
                <w:rFonts w:ascii="Cambria Math" w:cs="Cambria Math" w:eastAsia="Cambria Math" w:hAnsi="Cambria Math"/>
              </w:rPr>
              <m:t>π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t+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ϕ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spróbkowanego z częstotliwością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1000 Hz</w:t>
      </w:r>
      <w:r w:rsidDel="00000000" w:rsidR="00000000" w:rsidRPr="00000000">
        <w:rPr>
          <w:color w:val="000000"/>
          <w:rtl w:val="0"/>
        </w:rPr>
        <w:t xml:space="preserve">, mającego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000000"/>
          <w:rtl w:val="0"/>
        </w:rPr>
        <w:t xml:space="preserve"> próbek i będącego sumą dwóch kosinusoid,  o częstotliwościach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 Hz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200 Hz</w:t>
      </w:r>
      <w:r w:rsidDel="00000000" w:rsidR="00000000" w:rsidRPr="00000000">
        <w:rPr>
          <w:color w:val="000000"/>
          <w:rtl w:val="0"/>
        </w:rPr>
        <w:t xml:space="preserve">, amplitudach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200</w:t>
      </w:r>
      <w:r w:rsidDel="00000000" w:rsidR="00000000" w:rsidRPr="00000000">
        <w:rPr>
          <w:color w:val="000000"/>
          <w:rtl w:val="0"/>
        </w:rPr>
        <w:t xml:space="preserve"> oraz kątach fazowych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=π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/7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φ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π/11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Narysuj widmo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(część rzeczywista, urojona, moduł, faza), wyskaluj oś częstotliwości w hercach. Zauważ, że część rzeczywista współczynnika widmowego mówi ile w sygnale jest kosinusa o danej częstotliwości, a część urojona – ile sinusa (do składowych sygnału zastosuj wzór na kosinusa sumy kątów: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a+b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=cos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-sin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000000"/>
          <w:rtl w:val="0"/>
        </w:rPr>
        <w:t xml:space="preserve">. Zauważ, że część rzeczywista jest symetryczna (to samo) względem częstotliwości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</w:t>
      </w:r>
      <w:r w:rsidDel="00000000" w:rsidR="00000000" w:rsidRPr="00000000">
        <w:rPr>
          <w:color w:val="000000"/>
          <w:rtl w:val="0"/>
        </w:rPr>
        <w:t xml:space="preserve"> (próbka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u w:val="no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/2+1</w:t>
      </w:r>
      <w:r w:rsidDel="00000000" w:rsidR="00000000" w:rsidRPr="00000000">
        <w:rPr>
          <w:color w:val="000000"/>
          <w:rtl w:val="0"/>
        </w:rPr>
        <w:t xml:space="preserve">), a część urojona – asymetryczna (war</w:t>
      </w:r>
      <w:r w:rsidDel="00000000" w:rsidR="00000000" w:rsidRPr="00000000">
        <w:rPr>
          <w:i w:val="0"/>
          <w:color w:val="000000"/>
          <w:rtl w:val="0"/>
        </w:rPr>
        <w:t xml:space="preserve">tość zanegowana).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Wyznacz macierz rekonstrukcji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 jako wynik sprzężenia zespolonego i transpozycji macierzy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i w:val="0"/>
          <w:color w:val="000000"/>
          <w:highlight w:val="yellow"/>
          <w:rtl w:val="0"/>
        </w:rPr>
        <w:t xml:space="preserve">B=A'</w:t>
      </w:r>
      <w:r w:rsidDel="00000000" w:rsidR="00000000" w:rsidRPr="00000000">
        <w:rPr>
          <w:i w:val="0"/>
          <w:color w:val="000000"/>
          <w:rtl w:val="0"/>
        </w:rPr>
        <w:t xml:space="preserve">). Zrekonstruuj sygnał na podstawie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i w:val="0"/>
          <w:color w:val="00000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subscript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BX</w:t>
      </w:r>
      <w:r w:rsidDel="00000000" w:rsidR="00000000" w:rsidRPr="00000000">
        <w:rPr>
          <w:i w:val="0"/>
          <w:color w:val="000000"/>
          <w:rtl w:val="0"/>
        </w:rPr>
        <w:t xml:space="preserve">) i porównaj go z oryginałem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i w:val="0"/>
          <w:color w:val="00000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vertAlign w:val="subscript"/>
          <w:rtl w:val="0"/>
        </w:rPr>
        <w:t xml:space="preserve">r</w:t>
      </w:r>
      <w:r w:rsidDel="00000000" w:rsidR="00000000" w:rsidRPr="00000000">
        <w:rPr>
          <w:i w:val="0"/>
          <w:color w:val="000000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 </w:t>
      </w:r>
      <w:r w:rsidDel="00000000" w:rsidR="00000000" w:rsidRPr="00000000">
        <w:rPr>
          <w:i w:val="0"/>
          <w:color w:val="000000"/>
          <w:rtl w:val="0"/>
        </w:rPr>
        <w:t xml:space="preserve">?). Zastąp operację </w:t>
      </w:r>
      <w:r w:rsidDel="00000000" w:rsidR="00000000" w:rsidRPr="00000000">
        <w:rPr>
          <w:rFonts w:ascii="Verdana" w:cs="Verdana" w:eastAsia="Verdana" w:hAnsi="Verdana"/>
          <w:i w:val="0"/>
          <w:color w:val="000000"/>
          <w:highlight w:val="yellow"/>
          <w:rtl w:val="0"/>
        </w:rPr>
        <w:t xml:space="preserve">X=Ax</w:t>
      </w:r>
      <w:r w:rsidDel="00000000" w:rsidR="00000000" w:rsidRPr="00000000">
        <w:rPr>
          <w:i w:val="0"/>
          <w:color w:val="000000"/>
          <w:rtl w:val="0"/>
        </w:rPr>
        <w:t xml:space="preserve"> poprzez </w:t>
      </w:r>
      <w:r w:rsidDel="00000000" w:rsidR="00000000" w:rsidRPr="00000000">
        <w:rPr>
          <w:rFonts w:ascii="Verdana" w:cs="Verdana" w:eastAsia="Verdana" w:hAnsi="Verdana"/>
          <w:i w:val="0"/>
          <w:color w:val="000000"/>
          <w:highlight w:val="yellow"/>
          <w:rtl w:val="0"/>
        </w:rPr>
        <w:t xml:space="preserve">X=fft(x)</w:t>
      </w:r>
      <w:r w:rsidDel="00000000" w:rsidR="00000000" w:rsidRPr="00000000">
        <w:rPr>
          <w:i w:val="0"/>
          <w:color w:val="000000"/>
          <w:rtl w:val="0"/>
        </w:rPr>
        <w:t xml:space="preserve">, zaś </w:t>
      </w:r>
      <w:r w:rsidDel="00000000" w:rsidR="00000000" w:rsidRPr="00000000">
        <w:rPr>
          <w:rFonts w:ascii="Verdana" w:cs="Verdana" w:eastAsia="Verdana" w:hAnsi="Verdana"/>
          <w:i w:val="0"/>
          <w:color w:val="000000"/>
          <w:highlight w:val="yellow"/>
          <w:rtl w:val="0"/>
        </w:rPr>
        <w:t xml:space="preserve">xr=BX</w:t>
      </w:r>
      <w:r w:rsidDel="00000000" w:rsidR="00000000" w:rsidRPr="00000000">
        <w:rPr>
          <w:i w:val="0"/>
          <w:color w:val="000000"/>
          <w:rtl w:val="0"/>
        </w:rPr>
        <w:t xml:space="preserve"> – przez </w:t>
      </w:r>
      <w:r w:rsidDel="00000000" w:rsidR="00000000" w:rsidRPr="00000000">
        <w:rPr>
          <w:rFonts w:ascii="Verdana" w:cs="Verdana" w:eastAsia="Verdana" w:hAnsi="Verdana"/>
          <w:i w:val="0"/>
          <w:color w:val="000000"/>
          <w:highlight w:val="yellow"/>
          <w:rtl w:val="0"/>
        </w:rPr>
        <w:t xml:space="preserve">xr=ifft(X)</w:t>
      </w:r>
      <w:r w:rsidDel="00000000" w:rsidR="00000000" w:rsidRPr="00000000">
        <w:rPr>
          <w:i w:val="0"/>
          <w:color w:val="000000"/>
          <w:rtl w:val="0"/>
        </w:rPr>
        <w:t xml:space="preserve">. Czy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i w:val="0"/>
          <w:color w:val="00000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vertAlign w:val="subscript"/>
          <w:rtl w:val="0"/>
        </w:rPr>
        <w:t xml:space="preserve">r</w:t>
      </w:r>
      <w:r w:rsidDel="00000000" w:rsidR="00000000" w:rsidRPr="00000000">
        <w:rPr>
          <w:i w:val="0"/>
          <w:color w:val="000000"/>
          <w:rtl w:val="0"/>
        </w:rPr>
        <w:t xml:space="preserve"> są takie same jak poprzednio? O ile wartości nowego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X</w:t>
      </w:r>
      <w:r w:rsidDel="00000000" w:rsidR="00000000" w:rsidRPr="00000000">
        <w:rPr>
          <w:i w:val="0"/>
          <w:color w:val="000000"/>
          <w:rtl w:val="0"/>
        </w:rPr>
        <w:t xml:space="preserve"> są różne od poprzednich i czy jest to związane z wartością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i w:val="0"/>
          <w:color w:val="000000"/>
          <w:rtl w:val="0"/>
        </w:rPr>
        <w:t xml:space="preserve">? Zmień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100 Hz</w:t>
      </w:r>
      <w:r w:rsidDel="00000000" w:rsidR="00000000" w:rsidRPr="00000000">
        <w:rPr>
          <w:i w:val="0"/>
          <w:color w:val="000000"/>
          <w:rtl w:val="0"/>
        </w:rPr>
        <w:t xml:space="preserve"> na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125 Hz</w:t>
      </w:r>
      <w:r w:rsidDel="00000000" w:rsidR="00000000" w:rsidRPr="00000000">
        <w:rPr>
          <w:i w:val="0"/>
          <w:color w:val="000000"/>
          <w:rtl w:val="0"/>
        </w:rPr>
        <w:t xml:space="preserve">, oblicz i wyświetl widmo jak poprzednio.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2. DtFT (1 pkt)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b w:val="0"/>
        </w:rPr>
      </w:pPr>
      <w:bookmarkStart w:colFirst="0" w:colLast="0" w:name="_gjdgxs" w:id="0"/>
      <w:bookmarkEnd w:id="0"/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Ustaw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125 Hz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 i przyjmij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=X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 (z poprzedniego ćwiczenia). Następnie zwiększ rozdzielczość częstotliwości poprzez dołączenie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M=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100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 zer na końcu sygnału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 (otrzymujemy sygnał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vertAlign w:val="subscript"/>
          <w:rtl w:val="0"/>
        </w:rPr>
        <w:t xml:space="preserve">z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) oraz wykonaj skalowanie </w:t>
      </w:r>
      <w:r w:rsidDel="00000000" w:rsidR="00000000" w:rsidRPr="00000000">
        <w:rPr>
          <w:rFonts w:ascii="Verdana" w:cs="Verdana" w:eastAsia="Verdana" w:hAnsi="Verdana"/>
          <w:b w:val="0"/>
          <w:i w:val="0"/>
          <w:sz w:val="20"/>
          <w:szCs w:val="20"/>
          <w:highlight w:val="yellow"/>
          <w:rtl w:val="0"/>
        </w:rPr>
        <w:t xml:space="preserve">X2=fft(xz)./(N+M)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 (otrzymujemy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0"/>
          <w:i w:val="0"/>
          <w:sz w:val="20"/>
          <w:szCs w:val="20"/>
          <w:vertAlign w:val="baseline"/>
          <w:rtl w:val="0"/>
        </w:rPr>
        <w:t xml:space="preserve">), które jest obliczane według wzoru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0"/>
          <w:sz w:val="20"/>
          <w:szCs w:val="20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k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N+M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n=0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N+M−1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z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−j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  <m:r>
                  <w:rPr>
                    <w:rFonts w:ascii="Cambria Math" w:cs="Cambria Math" w:eastAsia="Cambria Math" w:hAnsi="Cambria Math"/>
                  </w:rPr>
                  <m:t>π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kn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b w:val="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gdzie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k=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0,1,...,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N+M</w:t>
      </w:r>
      <w:r w:rsidDel="00000000" w:rsidR="00000000" w:rsidRPr="00000000">
        <w:rPr>
          <w:b w:val="0"/>
          <w:sz w:val="20"/>
          <w:szCs w:val="20"/>
          <w:rtl w:val="0"/>
        </w:rPr>
        <w:t xml:space="preserve">. Zwróć uwagę, że sygnał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vertAlign w:val="subscript"/>
          <w:rtl w:val="0"/>
        </w:rPr>
        <w:t xml:space="preserve">z 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ma teraz długość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N+M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 próbek i jest rozszerzony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M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 zerami</w:t>
      </w:r>
      <w:r w:rsidDel="00000000" w:rsidR="00000000" w:rsidRPr="00000000">
        <w:rPr>
          <w:b w:val="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Następnie oblicz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sz w:val="20"/>
          <w:szCs w:val="20"/>
          <w:rtl w:val="0"/>
        </w:rPr>
        <w:t xml:space="preserve"> stosując wzór 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DtFT(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b w:val="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0"/>
          <w:sz w:val="20"/>
          <w:szCs w:val="20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n=0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N−1</m:t>
            </m:r>
          </m:sup>
        </m:nary>
        <m:r>
          <w:rPr>
            <w:rFonts w:ascii="Cambria Math" w:cs="Cambria Math" w:eastAsia="Cambria Math" w:hAnsi="Cambria Math"/>
          </w:rPr>
          <m:t xml:space="preserve">x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</m:d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−j2</m:t>
            </m:r>
            <m:r>
              <w:rPr>
                <w:rFonts w:ascii="Cambria Math" w:cs="Cambria Math" w:eastAsia="Cambria Math" w:hAnsi="Cambria Math"/>
              </w:rPr>
              <m:t>π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fs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b w:val="0"/>
          <w:sz w:val="20"/>
          <w:szCs w:val="20"/>
          <w:rtl w:val="0"/>
        </w:rPr>
        <w:t xml:space="preserve">stosując wartości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0:0.25:1000 Hz</w:t>
      </w:r>
      <w:r w:rsidDel="00000000" w:rsidR="00000000" w:rsidRPr="00000000">
        <w:rPr>
          <w:b w:val="0"/>
          <w:sz w:val="20"/>
          <w:szCs w:val="20"/>
          <w:rtl w:val="0"/>
        </w:rPr>
        <w:t xml:space="preserve">. Wyznacz trzy widma: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vertAlign w:val="subscript"/>
          <w:rtl w:val="0"/>
        </w:rPr>
        <w:t xml:space="preserve">1  </w:t>
      </w:r>
      <w:r w:rsidDel="00000000" w:rsidR="00000000" w:rsidRPr="00000000">
        <w:rPr>
          <w:b w:val="0"/>
          <w:sz w:val="20"/>
          <w:szCs w:val="20"/>
          <w:rtl w:val="0"/>
        </w:rPr>
        <w:t xml:space="preserve">czyli DFT o długości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b w:val="0"/>
          <w:sz w:val="20"/>
          <w:szCs w:val="20"/>
          <w:rtl w:val="0"/>
        </w:rPr>
        <w:t xml:space="preserve">, sygnału próbkowanego częstotliwością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b w:val="0"/>
          <w:sz w:val="20"/>
          <w:szCs w:val="20"/>
          <w:rtl w:val="0"/>
        </w:rPr>
        <w:t xml:space="preserve"> gdzie wektor częstotliwości można wyliczyć jako: 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highlight w:val="yellow"/>
          <w:rtl w:val="0"/>
        </w:rPr>
        <w:t xml:space="preserve">fx1=fs*(0:N-1)/N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0"/>
          <w:sz w:val="20"/>
          <w:szCs w:val="20"/>
          <w:rtl w:val="0"/>
        </w:rPr>
        <w:t xml:space="preserve"> (DFT z dodaniem zer), wyznacz odpowiedni wektor 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highlight w:val="yellow"/>
          <w:rtl w:val="0"/>
        </w:rPr>
        <w:t xml:space="preserve">fx2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(DtFT), wyznacz odpowiedni wektor 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highlight w:val="yellow"/>
          <w:rtl w:val="0"/>
        </w:rPr>
        <w:t xml:space="preserve">fx3</w:t>
      </w:r>
      <w:r w:rsidDel="00000000" w:rsidR="00000000" w:rsidRPr="00000000">
        <w:rPr>
          <w:b w:val="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113" w:before="113" w:lineRule="auto"/>
        <w:jc w:val="both"/>
        <w:rPr/>
      </w:pPr>
      <w:r w:rsidDel="00000000" w:rsidR="00000000" w:rsidRPr="00000000">
        <w:rPr>
          <w:b w:val="0"/>
          <w:sz w:val="20"/>
          <w:szCs w:val="20"/>
          <w:rtl w:val="0"/>
        </w:rPr>
        <w:t xml:space="preserve">Narysuj wartości bezwzględne tych widm na jednym rysunku za pomocą instrukcji: 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highlight w:val="yellow"/>
          <w:rtl w:val="0"/>
        </w:rPr>
        <w:t xml:space="preserve">plot(fx1,X1,'o',fx2,X2,'bx',fx3,X3,'k-')</w:t>
      </w:r>
      <w:r w:rsidDel="00000000" w:rsidR="00000000" w:rsidRPr="00000000">
        <w:rPr>
          <w:b w:val="0"/>
          <w:sz w:val="20"/>
          <w:szCs w:val="20"/>
          <w:rtl w:val="0"/>
        </w:rPr>
        <w:t xml:space="preserve">. Następnie oblicz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sz w:val="20"/>
          <w:szCs w:val="20"/>
          <w:rtl w:val="0"/>
        </w:rPr>
        <w:t xml:space="preserve"> dla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f=-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2000:0.25:2000 Hz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(-2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:df: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b w:val="0"/>
          <w:sz w:val="20"/>
          <w:szCs w:val="20"/>
          <w:rtl w:val="0"/>
        </w:rPr>
        <w:t xml:space="preserve"> i ponownie narysuj trzy widma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na jednym rysunku. Jak widać obliczone widma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b w:val="0"/>
          <w:i w:val="0"/>
          <w:sz w:val="20"/>
          <w:szCs w:val="20"/>
          <w:rtl w:val="0"/>
        </w:rPr>
        <w:t xml:space="preserve"> są</w:t>
      </w:r>
      <w:r w:rsidDel="00000000" w:rsidR="00000000" w:rsidRPr="00000000">
        <w:rPr>
          <w:b w:val="0"/>
          <w:i w:val="0"/>
          <w:color w:val="000000"/>
          <w:sz w:val="20"/>
          <w:szCs w:val="20"/>
          <w:rtl w:val="0"/>
        </w:rPr>
        <w:t xml:space="preserve"> (a)symetryczne, a widmo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0"/>
          <w:szCs w:val="20"/>
          <w:vertAlign w:val="subscript"/>
          <w:rtl w:val="0"/>
        </w:rPr>
        <w:t xml:space="preserve">3</w:t>
      </w:r>
      <w:r w:rsidDel="00000000" w:rsidR="00000000" w:rsidRPr="00000000">
        <w:rPr>
          <w:b w:val="0"/>
          <w:i w:val="0"/>
          <w:color w:val="000000"/>
          <w:sz w:val="20"/>
          <w:szCs w:val="20"/>
          <w:rtl w:val="0"/>
        </w:rPr>
        <w:t xml:space="preserve"> jest okresowe. Dlatego wystarczy rysować widma tylko dla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:df:f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/2</w:t>
      </w:r>
      <w:r w:rsidDel="00000000" w:rsidR="00000000" w:rsidRPr="00000000">
        <w:rPr>
          <w:b w:val="0"/>
          <w:i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3. DtFT, rola funkcji okien i liczby próbek (1 pkt)</w:t>
      </w:r>
    </w:p>
    <w:p w:rsidR="00000000" w:rsidDel="00000000" w:rsidP="00000000" w:rsidRDefault="00000000" w:rsidRPr="00000000" w14:paraId="0000001A">
      <w:pPr>
        <w:pageBreakBefore w:val="0"/>
        <w:jc w:val="both"/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Dla sygnału z ćwiczenia 1 ustaw </w:t>
      </w:r>
      <w:r w:rsidDel="00000000" w:rsidR="00000000" w:rsidRPr="00000000">
        <w:rPr>
          <w:rFonts w:ascii="Verdana" w:cs="Verdana" w:eastAsia="Verdana" w:hAnsi="Verdana"/>
          <w:b w:val="0"/>
          <w:i w:val="1"/>
          <w:sz w:val="20"/>
          <w:szCs w:val="20"/>
          <w:highlight w:val="yellow"/>
          <w:rtl w:val="0"/>
        </w:rPr>
        <w:t xml:space="preserve">f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highlight w:val="yellow"/>
          <w:rtl w:val="0"/>
        </w:rPr>
        <w:t xml:space="preserve">=0:0.1:500</w:t>
      </w:r>
      <w:r w:rsidDel="00000000" w:rsidR="00000000" w:rsidRPr="00000000">
        <w:rPr>
          <w:b w:val="0"/>
          <w:sz w:val="20"/>
          <w:szCs w:val="20"/>
          <w:rtl w:val="0"/>
        </w:rPr>
        <w:t xml:space="preserve"> (dla DtFT),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100</w:t>
      </w:r>
      <w:r w:rsidDel="00000000" w:rsidR="00000000" w:rsidRPr="00000000">
        <w:rPr>
          <w:b w:val="0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100 Hz</w:t>
      </w:r>
      <w:r w:rsidDel="00000000" w:rsidR="00000000" w:rsidRPr="00000000">
        <w:rPr>
          <w:b w:val="0"/>
          <w:i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125 Hz</w:t>
      </w:r>
      <w:r w:rsidDel="00000000" w:rsidR="00000000" w:rsidRPr="00000000">
        <w:rPr>
          <w:b w:val="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A1=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b w:val="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A2=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0.0001</w:t>
      </w:r>
      <w:r w:rsidDel="00000000" w:rsidR="00000000" w:rsidRPr="00000000">
        <w:rPr>
          <w:b w:val="0"/>
          <w:sz w:val="20"/>
          <w:szCs w:val="20"/>
          <w:rtl w:val="0"/>
        </w:rPr>
        <w:t xml:space="preserve">. Oblicz DtFT i wyświetl widmo. Czy widzisz obie składowe sygnału? Następnie wymnóż próbki sygnału kolejno z oknem prostokątnym, Hamminga, Blackmana, Czebyszewa (tłumienie 100 dB) i Czebyszewa (tłumienie 120 dB), oblicz DtFT i wyświetl moduły pięciu widm na jednym rysunku. Następnie ustaw w ostatnim zadaniu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rtl w:val="0"/>
        </w:rPr>
        <w:t xml:space="preserve">1000</w:t>
      </w:r>
      <w:r w:rsidDel="00000000" w:rsidR="00000000" w:rsidRPr="00000000">
        <w:rPr>
          <w:b w:val="0"/>
          <w:sz w:val="20"/>
          <w:szCs w:val="20"/>
          <w:rtl w:val="0"/>
        </w:rPr>
        <w:t xml:space="preserve"> i powtórz go ale tylko dla różnych wartości tłumienia okna Czebyszewa. </w:t>
      </w:r>
    </w:p>
    <w:p w:rsidR="00000000" w:rsidDel="00000000" w:rsidP="00000000" w:rsidRDefault="00000000" w:rsidRPr="00000000" w14:paraId="0000001B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4. Analiza częstotliwościowa sygnału ADSL (2 pkt)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Wykonaj analizę częstotliwościową dostarczonego sygnału ADSL. Sygnał zawiera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ramek o długości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512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próbek z prefiksem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położonych jak na rysunku 4.1.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Rys. 4.1.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Ramki sygnału ADSL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480175" cy="7112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1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Każda ramka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próbek ma zaalokowanych kilkanaście różnych podkanałów częstotliwościowych czyli dane znajdują się na odpowiednich ,,harmonicznych''. Ramki sygnału rozpoczynają się od początku sygnału, tak więc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 prefiks rozpoczyna się w próbce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N+M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Zadania: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wykonać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-punktowe DFT (FFT) każdej ramki (po usunięciu prefiksu)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wyznaczyć, które harmoniczne były w niej używane.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Sygnał do analizy znajduje się w pliku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lab_03.mat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Użyj sygnału ze wektora o nazwie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x_??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gdzie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??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jest liczbą otrzymaną jako rezultat wykonania: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mod(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twoj_numer_indeksu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, 16)+1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1"/>
        <w:pageBreakBefore w:val="0"/>
        <w:numPr>
          <w:ilvl w:val="0"/>
          <w:numId w:val="1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5. Analiza rzeczywistego sygnału DAB (opcjonalnie, +1 pkt)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b w:val="0"/>
          <w:i w:val="0"/>
          <w:color w:val="000000"/>
          <w:sz w:val="20"/>
          <w:szCs w:val="20"/>
          <w:u w:val="none"/>
          <w:rtl w:val="0"/>
        </w:rPr>
        <w:t xml:space="preserve">W rzeczywistym sygnale DAB w przerwie zerowej (</w:t>
      </w:r>
      <w:r w:rsidDel="00000000" w:rsidR="00000000" w:rsidRPr="00000000">
        <w:rPr>
          <w:b w:val="0"/>
          <w:i w:val="1"/>
          <w:color w:val="000000"/>
          <w:sz w:val="20"/>
          <w:szCs w:val="20"/>
          <w:u w:val="none"/>
          <w:rtl w:val="0"/>
        </w:rPr>
        <w:t xml:space="preserve">Null Symbol</w:t>
      </w:r>
      <w:r w:rsidDel="00000000" w:rsidR="00000000" w:rsidRPr="00000000">
        <w:rPr>
          <w:b w:val="0"/>
          <w:i w:val="0"/>
          <w:color w:val="000000"/>
          <w:sz w:val="20"/>
          <w:szCs w:val="20"/>
          <w:u w:val="none"/>
          <w:rtl w:val="0"/>
        </w:rPr>
        <w:t xml:space="preserve">) może być przesyłana dodatkowa informacja. Jest to suma prostych sygnałów sinusoidalnych. W laboratorium 01 napisałeś program do detekcji próbek, należących do sygnału </w:t>
      </w:r>
      <w:r w:rsidDel="00000000" w:rsidR="00000000" w:rsidRPr="00000000">
        <w:rPr>
          <w:b w:val="0"/>
          <w:i w:val="1"/>
          <w:color w:val="000000"/>
          <w:sz w:val="20"/>
          <w:szCs w:val="20"/>
          <w:u w:val="none"/>
          <w:rtl w:val="0"/>
        </w:rPr>
        <w:t xml:space="preserve">Null Symbol</w:t>
      </w:r>
      <w:r w:rsidDel="00000000" w:rsidR="00000000" w:rsidRPr="00000000">
        <w:rPr>
          <w:b w:val="0"/>
          <w:i w:val="0"/>
          <w:color w:val="000000"/>
          <w:sz w:val="20"/>
          <w:szCs w:val="20"/>
          <w:u w:val="none"/>
          <w:rtl w:val="0"/>
        </w:rPr>
        <w:t xml:space="preserve">. Teraz dodaj do niego wywoływanie funkcji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0"/>
          <w:szCs w:val="20"/>
          <w:highlight w:val="yellow"/>
          <w:u w:val="none"/>
          <w:rtl w:val="0"/>
        </w:rPr>
        <w:t xml:space="preserve">fft(...)</w:t>
      </w:r>
      <w:r w:rsidDel="00000000" w:rsidR="00000000" w:rsidRPr="00000000">
        <w:rPr>
          <w:b w:val="0"/>
          <w:i w:val="0"/>
          <w:color w:val="000000"/>
          <w:sz w:val="20"/>
          <w:szCs w:val="20"/>
          <w:u w:val="none"/>
          <w:rtl w:val="0"/>
        </w:rPr>
        <w:t xml:space="preserve"> na próbkach „zerowych”, wyskaluj otrzymane widma częstotliwościowe i je wyświetl.  Częstotliwość próbkowania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u w:val="none"/>
          <w:rtl w:val="0"/>
        </w:rPr>
        <w:t xml:space="preserve">fs=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0"/>
          <w:szCs w:val="20"/>
          <w:u w:val="none"/>
          <w:rtl w:val="0"/>
        </w:rPr>
        <w:t xml:space="preserve">2.048 MHz</w:t>
      </w:r>
      <w:r w:rsidDel="00000000" w:rsidR="00000000" w:rsidRPr="00000000">
        <w:rPr>
          <w:b w:val="0"/>
          <w:i w:val="0"/>
          <w:color w:val="000000"/>
          <w:sz w:val="20"/>
          <w:szCs w:val="20"/>
          <w:u w:val="no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spacing w:after="113" w:before="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Wykorzystując spostrzeżenia z zadania 5 z Lab02, wyznacz jakie według ciebie sekwencje bitów były przesyłane w sygnałach DAB, analizowanych w zadaniu 4 Lab1. Narysuj na jednym rysunku „konstelację obrotów” wykonywanych na jednej częstotliwości nośnej, czyli wszystkie obroty, które wykonano na wybranej częstotliwości w jednej ramce DAB (rysunek: </w:t>
      </w:r>
      <w:r w:rsidDel="00000000" w:rsidR="00000000" w:rsidRPr="00000000">
        <w:rPr>
          <w:rFonts w:ascii="Verdana" w:cs="Verdana" w:eastAsia="Verdana" w:hAnsi="Verdana"/>
          <w:color w:val="000000"/>
          <w:highlight w:val="yellow"/>
          <w:rtl w:val="0"/>
        </w:rPr>
        <w:t xml:space="preserve">Imag()</w:t>
      </w:r>
      <w:r w:rsidDel="00000000" w:rsidR="00000000" w:rsidRPr="00000000">
        <w:rPr>
          <w:color w:val="000000"/>
          <w:rtl w:val="0"/>
        </w:rPr>
        <w:t xml:space="preserve"> w funkcji </w:t>
      </w:r>
      <w:r w:rsidDel="00000000" w:rsidR="00000000" w:rsidRPr="00000000">
        <w:rPr>
          <w:rFonts w:ascii="Verdana" w:cs="Verdana" w:eastAsia="Verdana" w:hAnsi="Verdana"/>
          <w:color w:val="000000"/>
          <w:highlight w:val="yellow"/>
          <w:rtl w:val="0"/>
        </w:rPr>
        <w:t xml:space="preserve">Real()</w:t>
      </w:r>
      <w:r w:rsidDel="00000000" w:rsidR="00000000" w:rsidRPr="00000000">
        <w:rPr>
          <w:color w:val="000000"/>
          <w:rtl w:val="0"/>
        </w:rPr>
        <w:t xml:space="preserve"> kolejnych zespolonych liczb obracających, dla 76 bloków danych; bez linii łączących kolejne wartości kątów obrotu „o” oraz z tymi liniami). Narysuj na jednym rysunku zmienność wartości kąta obrotu dla wszystkich częstotliwości (w poziomie – numer obrotu, w pionie – jego wartość w stopniach; zaznacz wartości kąta symbolem „o”, nie łącz początkowo tych symboli liniami, potem je połącz – otrzymasz wiele linii na jednym rysunku, każda dla innej częstotliwości - czyli tzw. wykres oczkowy)</w:t>
      </w:r>
    </w:p>
    <w:sectPr>
      <w:pgSz w:h="16837" w:w="11905" w:orient="portrait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Cambria Math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Konwencja zapisu transformaty Fouriera jest taka, że jej wynik (wektor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jest zapisywany dużą literą, natomiast wektor wejściowy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jest pisany małą literą. Jest to trochę mylące, poniważ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sugeruje macierz, a w tym kontekście jest wektorem o rozmiarze takim samym jak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120" w:lineRule="auto"/>
      <w:ind w:left="0" w:firstLine="0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pageBreakBefore w:val="0"/>
      <w:spacing w:after="60" w:before="60" w:lineRule="auto"/>
      <w:ind w:left="0" w:firstLine="0"/>
    </w:pPr>
    <w:rPr>
      <w:rFonts w:ascii="Arial" w:cs="Arial" w:eastAsia="Arial" w:hAnsi="Arial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