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e08fae0ae26fcdf78f77b301c42477433fe6a3"/>
    <w:p>
      <w:pPr>
        <w:pStyle w:val="Heading1"/>
      </w:pPr>
      <w:r>
        <w:t xml:space="preserve">Wywiad z dekoratorką + checklista sesji zdjęciowej</w:t>
      </w:r>
    </w:p>
    <w:p>
      <w:r>
        <w:pict>
          <v:rect style="width:0;height:1.5pt" o:hralign="center" o:hrstd="t" o:hr="t"/>
        </w:pict>
      </w:r>
    </w:p>
    <w:bookmarkEnd w:id="9"/>
    <w:bookmarkStart w:id="18" w:name="część-1-pytania-na-kawę-z-dekoratorką"/>
    <w:p>
      <w:pPr>
        <w:pStyle w:val="Heading1"/>
      </w:pPr>
      <w:r>
        <w:t xml:space="preserve">CZĘŚĆ 1 — PYTANIA NA KAWĘ Z DEKORATORKĄ</w:t>
      </w:r>
    </w:p>
    <w:p>
      <w:pPr>
        <w:pStyle w:val="FirstParagraph"/>
      </w:pPr>
      <w:r>
        <w:rPr>
          <w:b/>
          <w:bCs/>
        </w:rPr>
        <w:t xml:space="preserve">Cel: wyjść z listą 5–6 konkretnych produktów, które ona sama wskaże.</w:t>
      </w:r>
      <w:r>
        <w:t xml:space="preserve"> </w:t>
      </w:r>
      <w:r>
        <w:t xml:space="preserve">Nie sprzedajesz. Zbierasz informacje.</w:t>
      </w:r>
    </w:p>
    <w:p>
      <w:pPr>
        <w:pStyle w:val="BodyText"/>
      </w:pPr>
      <w:r>
        <w:rPr>
          <w:b/>
          <w:bCs/>
        </w:rPr>
        <w:t xml:space="preserve">Zasady:</w:t>
      </w:r>
      <w:r>
        <w:t xml:space="preserve"> </w:t>
      </w:r>
      <w:r>
        <w:t xml:space="preserve">nie bierz cennika ani umowy. Notuj na telefonie albo w notesie — jawnie, to buduje wrażenie, że traktujesz to poważnie. Mów mało, słuchaj dużo. Jeśli mówisz więcej niż 30% czasu, robisz to źle.</w:t>
      </w:r>
    </w:p>
    <w:bookmarkStart w:id="10" w:name="otwarcie"/>
    <w:p>
      <w:pPr>
        <w:pStyle w:val="Heading3"/>
      </w:pPr>
      <w:r>
        <w:t xml:space="preserve">Otwarcie</w:t>
      </w:r>
    </w:p>
    <w:p>
      <w:pPr>
        <w:pStyle w:val="BlockText"/>
      </w:pPr>
      <w:r>
        <w:t xml:space="preserve">„Kombinujemy z mężem, żeby robić dekoracje na wynajem. Zanim cokolwiek wyprodukujemy, chcę Cię o kilka rzeczy zapytać — bo wolimy zrobić 5 rzeczy, które schodzą, niż 20 przypadkowych.”</w:t>
      </w:r>
    </w:p>
    <w:bookmarkEnd w:id="10"/>
    <w:bookmarkStart w:id="11" w:name="a.-braki-w-magazynie-najważniejszy-blok"/>
    <w:p>
      <w:pPr>
        <w:pStyle w:val="Heading3"/>
      </w:pPr>
      <w:r>
        <w:t xml:space="preserve">A. Braki w magazynie</w:t>
      </w:r>
      <w:r>
        <w:t xml:space="preserve"> </w:t>
      </w:r>
      <w:r>
        <w:rPr>
          <w:i/>
          <w:iCs/>
        </w:rPr>
        <w:t xml:space="preserve">(najważniejszy blok)</w:t>
      </w:r>
    </w:p>
    <w:p>
      <w:pPr>
        <w:pStyle w:val="Compact"/>
        <w:numPr>
          <w:ilvl w:val="0"/>
          <w:numId w:val="1001"/>
        </w:numPr>
      </w:pPr>
      <w:r>
        <w:t xml:space="preserve">Czego Ci</w:t>
      </w:r>
      <w:r>
        <w:t xml:space="preserve"> </w:t>
      </w:r>
      <w:r>
        <w:rPr>
          <w:b/>
          <w:bCs/>
        </w:rPr>
        <w:t xml:space="preserve">najczęściej brakuje</w:t>
      </w:r>
      <w:r>
        <w:t xml:space="preserve">, gdy układasz dekorację?</w:t>
      </w:r>
    </w:p>
    <w:p>
      <w:pPr>
        <w:pStyle w:val="Compact"/>
        <w:numPr>
          <w:ilvl w:val="0"/>
          <w:numId w:val="1001"/>
        </w:numPr>
      </w:pPr>
      <w:r>
        <w:t xml:space="preserve">Po co musisz</w:t>
      </w:r>
      <w:r>
        <w:t xml:space="preserve"> </w:t>
      </w:r>
      <w:r>
        <w:rPr>
          <w:b/>
          <w:bCs/>
        </w:rPr>
        <w:t xml:space="preserve">jeździć do kogoś innego</w:t>
      </w:r>
      <w:r>
        <w:t xml:space="preserve"> </w:t>
      </w:r>
      <w:r>
        <w:t xml:space="preserve">albo co wypożyczasz na zewnątrz?</w:t>
      </w:r>
    </w:p>
    <w:p>
      <w:pPr>
        <w:pStyle w:val="Compact"/>
        <w:numPr>
          <w:ilvl w:val="0"/>
          <w:numId w:val="1001"/>
        </w:numPr>
      </w:pPr>
      <w:r>
        <w:t xml:space="preserve">Co</w:t>
      </w:r>
      <w:r>
        <w:t xml:space="preserve"> </w:t>
      </w:r>
      <w:r>
        <w:rPr>
          <w:b/>
          <w:bCs/>
        </w:rPr>
        <w:t xml:space="preserve">najczęściej Ci się psuje</w:t>
      </w:r>
      <w:r>
        <w:t xml:space="preserve"> </w:t>
      </w:r>
      <w:r>
        <w:t xml:space="preserve">albo zużywa i musisz odkupywać?</w:t>
      </w:r>
    </w:p>
    <w:p>
      <w:pPr>
        <w:pStyle w:val="Compact"/>
        <w:numPr>
          <w:ilvl w:val="0"/>
          <w:numId w:val="1001"/>
        </w:numPr>
      </w:pPr>
      <w:r>
        <w:t xml:space="preserve">Czy jest coś, o co</w:t>
      </w:r>
      <w:r>
        <w:t xml:space="preserve"> </w:t>
      </w:r>
      <w:r>
        <w:rPr>
          <w:b/>
          <w:bCs/>
        </w:rPr>
        <w:t xml:space="preserve">klienci pytają, a Ty musisz odmawiać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Gdybyś miała jutro 3 000 zł na magazyn —</w:t>
      </w:r>
      <w:r>
        <w:t xml:space="preserve"> </w:t>
      </w:r>
      <w:r>
        <w:rPr>
          <w:b/>
          <w:bCs/>
        </w:rPr>
        <w:t xml:space="preserve">co byś kupiła w pierwszej kolejności</w:t>
      </w:r>
      <w:r>
        <w:t xml:space="preserve">?</w:t>
      </w:r>
    </w:p>
    <w:bookmarkEnd w:id="11"/>
    <w:bookmarkStart w:id="12" w:name="b.-jak-wygląda-jej-sezon"/>
    <w:p>
      <w:pPr>
        <w:pStyle w:val="Heading3"/>
      </w:pPr>
      <w:r>
        <w:t xml:space="preserve">B. Jak wygląda jej sezon</w:t>
      </w:r>
    </w:p>
    <w:p>
      <w:pPr>
        <w:pStyle w:val="Compact"/>
        <w:numPr>
          <w:ilvl w:val="0"/>
          <w:numId w:val="1002"/>
        </w:numPr>
      </w:pPr>
      <w:r>
        <w:t xml:space="preserve">Ile wesel robisz w sezonie? Kiedy zaczynają się zapytania na kolejny rok?</w:t>
      </w:r>
    </w:p>
    <w:p>
      <w:pPr>
        <w:pStyle w:val="Compact"/>
        <w:numPr>
          <w:ilvl w:val="0"/>
          <w:numId w:val="1002"/>
        </w:numPr>
      </w:pPr>
      <w:r>
        <w:t xml:space="preserve">Kiedy klient podejmuje decyzję o dekoracjach — na ile miesięcy przed?</w:t>
      </w:r>
    </w:p>
    <w:p>
      <w:pPr>
        <w:pStyle w:val="Compact"/>
        <w:numPr>
          <w:ilvl w:val="0"/>
          <w:numId w:val="1002"/>
        </w:numPr>
      </w:pPr>
      <w:r>
        <w:t xml:space="preserve">Które terminy są najgorsze — gdzie brakuje Ci rąk albo sprzętu?</w:t>
      </w:r>
    </w:p>
    <w:bookmarkEnd w:id="12"/>
    <w:bookmarkStart w:id="13" w:name="c.-ceny-i-realia-rynku"/>
    <w:p>
      <w:pPr>
        <w:pStyle w:val="Heading3"/>
      </w:pPr>
      <w:r>
        <w:t xml:space="preserve">C. Ceny i realia rynku</w:t>
      </w:r>
    </w:p>
    <w:p>
      <w:pPr>
        <w:pStyle w:val="Compact"/>
        <w:numPr>
          <w:ilvl w:val="0"/>
          <w:numId w:val="1003"/>
        </w:numPr>
      </w:pPr>
      <w:r>
        <w:t xml:space="preserve">Ile klienci realnie wydają teraz na dekoracje, w porównaniu z 2–3 laty temu?</w:t>
      </w:r>
    </w:p>
    <w:p>
      <w:pPr>
        <w:pStyle w:val="Compact"/>
        <w:numPr>
          <w:ilvl w:val="0"/>
          <w:numId w:val="1003"/>
        </w:numPr>
      </w:pPr>
      <w:r>
        <w:t xml:space="preserve">Z czego rezygnują najpierw, a czego nie odpuszczają nigdy?</w:t>
      </w:r>
    </w:p>
    <w:p>
      <w:pPr>
        <w:pStyle w:val="Compact"/>
        <w:numPr>
          <w:ilvl w:val="0"/>
          <w:numId w:val="1003"/>
        </w:numPr>
      </w:pPr>
      <w:r>
        <w:t xml:space="preserve">Ile Twoim zdaniem klient zapłaciłby za wynajem tablicy powitalnej z personalizacją?</w:t>
      </w:r>
    </w:p>
    <w:p>
      <w:pPr>
        <w:pStyle w:val="Compact"/>
        <w:numPr>
          <w:ilvl w:val="0"/>
          <w:numId w:val="1003"/>
        </w:numPr>
      </w:pPr>
      <w:r>
        <w:t xml:space="preserve">Czy oni w ogóle pytają o wynajem, czy zakładają, że muszą kupić?</w:t>
      </w:r>
    </w:p>
    <w:bookmarkEnd w:id="13"/>
    <w:bookmarkStart w:id="14" w:name="d.-model-współpracy"/>
    <w:p>
      <w:pPr>
        <w:pStyle w:val="Heading3"/>
      </w:pPr>
      <w:r>
        <w:t xml:space="preserve">D. Model współpracy</w:t>
      </w:r>
    </w:p>
    <w:p>
      <w:pPr>
        <w:pStyle w:val="Compact"/>
        <w:numPr>
          <w:ilvl w:val="0"/>
          <w:numId w:val="1004"/>
        </w:numPr>
      </w:pPr>
      <w:r>
        <w:t xml:space="preserve">Wolałabyś wynajmować ode mnie i doliczać swoją marżę, czy dostawać prowizję za polecenie?</w:t>
      </w:r>
    </w:p>
    <w:p>
      <w:pPr>
        <w:pStyle w:val="Compact"/>
        <w:numPr>
          <w:ilvl w:val="0"/>
          <w:numId w:val="1004"/>
        </w:numPr>
      </w:pPr>
      <w:r>
        <w:t xml:space="preserve">Jak byś chciała się rozliczać — od realizacji czy zbiorczo na koniec miesiąca?</w:t>
      </w:r>
    </w:p>
    <w:p>
      <w:pPr>
        <w:pStyle w:val="Compact"/>
        <w:numPr>
          <w:ilvl w:val="0"/>
          <w:numId w:val="1004"/>
        </w:numPr>
      </w:pPr>
      <w:r>
        <w:t xml:space="preserve">Kaucja: przeszkadza Ci, czy to normalne w tej branży?</w:t>
      </w:r>
    </w:p>
    <w:p>
      <w:pPr>
        <w:pStyle w:val="Compact"/>
        <w:numPr>
          <w:ilvl w:val="0"/>
          <w:numId w:val="1004"/>
        </w:numPr>
      </w:pPr>
      <w:r>
        <w:t xml:space="preserve">Kto zwykle transportuje dekoracje — Ty czy klient?</w:t>
      </w:r>
    </w:p>
    <w:bookmarkEnd w:id="14"/>
    <w:bookmarkStart w:id="15" w:name="e.-rynek-i-konkurencja"/>
    <w:p>
      <w:pPr>
        <w:pStyle w:val="Heading3"/>
      </w:pPr>
      <w:r>
        <w:t xml:space="preserve">E. Rynek i konkurencja</w:t>
      </w:r>
    </w:p>
    <w:p>
      <w:pPr>
        <w:pStyle w:val="Compact"/>
        <w:numPr>
          <w:ilvl w:val="0"/>
          <w:numId w:val="1005"/>
        </w:numPr>
      </w:pPr>
      <w:r>
        <w:t xml:space="preserve">Kto już to robi w naszej okolicy? Co robią dobrze, a co ich klienci krytykują?</w:t>
      </w:r>
    </w:p>
    <w:p>
      <w:pPr>
        <w:pStyle w:val="Compact"/>
        <w:numPr>
          <w:ilvl w:val="0"/>
          <w:numId w:val="1005"/>
        </w:numPr>
      </w:pPr>
      <w:r>
        <w:t xml:space="preserve">Czy dekoratorki wypożyczają między sobą? Jak to działa?</w:t>
      </w:r>
    </w:p>
    <w:p>
      <w:pPr>
        <w:pStyle w:val="Compact"/>
        <w:numPr>
          <w:ilvl w:val="0"/>
          <w:numId w:val="1005"/>
        </w:numPr>
      </w:pPr>
      <w:r>
        <w:t xml:space="preserve">Czy poza weselami jest popyt — komunie, chrzciny, jubileusze, eventy firmowe?</w:t>
      </w:r>
    </w:p>
    <w:bookmarkEnd w:id="15"/>
    <w:bookmarkStart w:id="16" w:name="f.-zamknięcie"/>
    <w:p>
      <w:pPr>
        <w:pStyle w:val="Heading3"/>
      </w:pPr>
      <w:r>
        <w:t xml:space="preserve">F. Zamknięcie</w:t>
      </w:r>
    </w:p>
    <w:p>
      <w:pPr>
        <w:pStyle w:val="Compact"/>
        <w:numPr>
          <w:ilvl w:val="0"/>
          <w:numId w:val="1006"/>
        </w:numPr>
      </w:pPr>
      <w:r>
        <w:t xml:space="preserve">Gdybyśmy zrobili 5 rzeczy z Twojej listy —</w:t>
      </w:r>
      <w:r>
        <w:t xml:space="preserve"> </w:t>
      </w:r>
      <w:r>
        <w:rPr>
          <w:b/>
          <w:bCs/>
        </w:rPr>
        <w:t xml:space="preserve">chciałabyś mieć do nich dostęp jako pierwsza?</w:t>
      </w:r>
    </w:p>
    <w:p>
      <w:pPr>
        <w:pStyle w:val="Compact"/>
        <w:numPr>
          <w:ilvl w:val="0"/>
          <w:numId w:val="1006"/>
        </w:numPr>
      </w:pPr>
      <w:r>
        <w:t xml:space="preserve">Czy jest ktoś jeszcze, z kim warto o tym pogadać?</w:t>
      </w:r>
    </w:p>
    <w:bookmarkEnd w:id="16"/>
    <w:bookmarkStart w:id="17" w:name="po-spotkaniu-15-minut-na-notatki"/>
    <w:p>
      <w:pPr>
        <w:pStyle w:val="Heading3"/>
      </w:pPr>
      <w:r>
        <w:t xml:space="preserve">Po spotkaniu — 15 minut na notatki</w:t>
      </w:r>
    </w:p>
    <w:p>
      <w:pPr>
        <w:pStyle w:val="FirstParagraph"/>
      </w:pPr>
      <w:r>
        <w:t xml:space="preserve">Spisz:</w:t>
      </w:r>
      <w:r>
        <w:t xml:space="preserve"> </w:t>
      </w:r>
      <w:r>
        <w:rPr>
          <w:b/>
          <w:bCs/>
        </w:rPr>
        <w:t xml:space="preserve">5 produktów z jej listy</w:t>
      </w:r>
      <w:r>
        <w:t xml:space="preserve">, przedziały cenowe, preferowany model rozliczeń, nazwiska poleconych osób. Wyślij jej</w:t>
      </w:r>
      <w:r>
        <w:t xml:space="preserve"> </w:t>
      </w:r>
      <w:r>
        <w:rPr>
          <w:b/>
          <w:bCs/>
        </w:rPr>
        <w:t xml:space="preserve">podziękowanie tego samego dnia</w:t>
      </w:r>
      <w:r>
        <w:t xml:space="preserve"> </w:t>
      </w:r>
      <w:r>
        <w:t xml:space="preserve">— jedno zdanie. To buduje relację skuteczniej niż jakakolwiek oferta.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Czego nie robić:</w:t>
      </w:r>
      <w:r>
        <w:t xml:space="preserve"> </w:t>
      </w:r>
      <w:r>
        <w:t xml:space="preserve">nie pokazuj cennika, nie proponuj umowy, nie mów „a mogłabyś nam kogoś polecić” na pierwszym spotkaniu. To wszystko przyjdzie samo, jeśli wywiad wypadnie dobrze.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część-2-checklista-sesji-zdjęciowej"/>
    <w:p>
      <w:pPr>
        <w:pStyle w:val="Heading1"/>
      </w:pPr>
      <w:r>
        <w:t xml:space="preserve">CZĘŚĆ 2 — CHECKLISTA SESJI ZDJĘCIOWEJ</w:t>
      </w:r>
    </w:p>
    <w:p>
      <w:pPr>
        <w:pStyle w:val="FirstParagraph"/>
      </w:pPr>
      <w:r>
        <w:rPr>
          <w:b/>
          <w:bCs/>
        </w:rPr>
        <w:t xml:space="preserve">To jest fundament całej sprzedaży.</w:t>
      </w:r>
      <w:r>
        <w:t xml:space="preserve"> </w:t>
      </w:r>
      <w:r>
        <w:t xml:space="preserve">Klient B2B decyduje na podstawie zdjęcia w mailu, nie opisu. Zła sesja = cała reszta pracy idzie w piach.</w:t>
      </w:r>
    </w:p>
    <w:bookmarkStart w:id="19" w:name="sprzęt-wszystko-już-macie"/>
    <w:p>
      <w:pPr>
        <w:pStyle w:val="Heading2"/>
      </w:pPr>
      <w:r>
        <w:t xml:space="preserve">Sprzęt (wszystko już macie)</w:t>
      </w:r>
    </w:p>
    <w:p>
      <w:pPr>
        <w:pStyle w:val="Compact"/>
        <w:numPr>
          <w:ilvl w:val="0"/>
          <w:numId w:val="1007"/>
        </w:numPr>
      </w:pPr>
      <w:r>
        <w:t xml:space="preserve">Telefon — obiektyw</w:t>
      </w:r>
      <w:r>
        <w:t xml:space="preserve"> </w:t>
      </w:r>
      <w:r>
        <w:rPr>
          <w:b/>
          <w:bCs/>
        </w:rPr>
        <w:t xml:space="preserve">przetarty ściereczką</w:t>
      </w:r>
      <w:r>
        <w:t xml:space="preserve"> </w:t>
      </w:r>
      <w:r>
        <w:t xml:space="preserve">(największy pojedynczy zabójca ostrości)</w:t>
      </w:r>
    </w:p>
    <w:p>
      <w:pPr>
        <w:pStyle w:val="Compact"/>
        <w:numPr>
          <w:ilvl w:val="0"/>
          <w:numId w:val="1008"/>
        </w:numPr>
      </w:pPr>
      <w:r>
        <w:t xml:space="preserve">Tryb</w:t>
      </w:r>
      <w:r>
        <w:t xml:space="preserve"> </w:t>
      </w:r>
      <w:r>
        <w:rPr>
          <w:b/>
          <w:bCs/>
        </w:rPr>
        <w:t xml:space="preserve">PRO/manualny</w:t>
      </w:r>
      <w:r>
        <w:t xml:space="preserve">, RAW jeśli dostępny</w:t>
      </w:r>
    </w:p>
    <w:p>
      <w:pPr>
        <w:pStyle w:val="Compact"/>
        <w:numPr>
          <w:ilvl w:val="0"/>
          <w:numId w:val="1009"/>
        </w:numPr>
      </w:pPr>
      <w:r>
        <w:t xml:space="preserve">Coś do stabilizacji — statyw albo stos książek</w:t>
      </w:r>
    </w:p>
    <w:p>
      <w:pPr>
        <w:pStyle w:val="Compact"/>
        <w:numPr>
          <w:ilvl w:val="0"/>
          <w:numId w:val="1010"/>
        </w:numPr>
      </w:pPr>
      <w:r>
        <w:t xml:space="preserve">Biała kartka A3 lub styropian jako</w:t>
      </w:r>
      <w:r>
        <w:t xml:space="preserve"> </w:t>
      </w:r>
      <w:r>
        <w:rPr>
          <w:b/>
          <w:bCs/>
        </w:rPr>
        <w:t xml:space="preserve">odbłyśnik</w:t>
      </w:r>
    </w:p>
    <w:p>
      <w:pPr>
        <w:pStyle w:val="Compact"/>
        <w:numPr>
          <w:ilvl w:val="0"/>
          <w:numId w:val="1011"/>
        </w:numPr>
      </w:pPr>
      <w:r>
        <w:t xml:space="preserve">Tła: biała płyta/karton, deska drewniana, płyta w kolorze ciemnoszarym lub granatowym</w:t>
      </w:r>
    </w:p>
    <w:bookmarkEnd w:id="19"/>
    <w:bookmarkStart w:id="20" w:name="światło-jedyna-reguła-która-się-liczy"/>
    <w:p>
      <w:pPr>
        <w:pStyle w:val="Heading2"/>
      </w:pPr>
      <w:r>
        <w:t xml:space="preserve">Światło — jedyna reguła, która się liczy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Duże okno, dzień pochmurny albo lekko zasłonięte firanką.</w:t>
      </w:r>
      <w:r>
        <w:t xml:space="preserve"> </w:t>
      </w:r>
      <w:r>
        <w:t xml:space="preserve">Bezchmurne słońce daje twarde cienie</w:t>
      </w:r>
    </w:p>
    <w:p>
      <w:pPr>
        <w:pStyle w:val="Compact"/>
        <w:numPr>
          <w:ilvl w:val="0"/>
          <w:numId w:val="1013"/>
        </w:numPr>
      </w:pPr>
      <w:r>
        <w:t xml:space="preserve">Światło z</w:t>
      </w:r>
      <w:r>
        <w:t xml:space="preserve"> </w:t>
      </w:r>
      <w:r>
        <w:rPr>
          <w:b/>
          <w:bCs/>
        </w:rPr>
        <w:t xml:space="preserve">boku</w:t>
      </w:r>
      <w:r>
        <w:t xml:space="preserve"> </w:t>
      </w:r>
      <w:r>
        <w:t xml:space="preserve">(45°) — nie od przodu, nie od tyłu</w:t>
      </w:r>
    </w:p>
    <w:p>
      <w:pPr>
        <w:pStyle w:val="Compact"/>
        <w:numPr>
          <w:ilvl w:val="0"/>
          <w:numId w:val="1014"/>
        </w:numPr>
      </w:pPr>
      <w:r>
        <w:t xml:space="preserve">Odbłyśnik z drugiej strony, żeby rozjaśnić cień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Nigdy nie włączaj lampy w telefonie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Nie mieszaj światła okna z żarówką</w:t>
      </w:r>
      <w:r>
        <w:t xml:space="preserve"> </w:t>
      </w:r>
      <w:r>
        <w:t xml:space="preserve">— jedno albo drugie, inaczej kolory rozjadą się nie do naprawienia</w:t>
      </w:r>
    </w:p>
    <w:p>
      <w:pPr>
        <w:pStyle w:val="Compact"/>
        <w:numPr>
          <w:ilvl w:val="0"/>
          <w:numId w:val="1017"/>
        </w:numPr>
      </w:pPr>
      <w:r>
        <w:t xml:space="preserve">Godziny: 10:00–15:00</w:t>
      </w:r>
    </w:p>
    <w:bookmarkEnd w:id="20"/>
    <w:bookmarkStart w:id="21" w:name="ujęcia-minimum-na-produkt-10-zdjęć"/>
    <w:p>
      <w:pPr>
        <w:pStyle w:val="Heading2"/>
      </w:pPr>
      <w:r>
        <w:t xml:space="preserve">Ujęcia — minimum na produkt (10 zdjęć)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Front, na wprost, na białym tle</w:t>
      </w:r>
      <w:r>
        <w:t xml:space="preserve"> </w:t>
      </w:r>
      <w:r>
        <w:t xml:space="preserve">← to zdjęcie idzie do katalogu i mailingu</w:t>
      </w:r>
    </w:p>
    <w:p>
      <w:pPr>
        <w:pStyle w:val="Compact"/>
        <w:numPr>
          <w:ilvl w:val="0"/>
          <w:numId w:val="1019"/>
        </w:numPr>
      </w:pPr>
      <w:r>
        <w:t xml:space="preserve">Ujęcie pod kątem 45°</w:t>
      </w:r>
    </w:p>
    <w:p>
      <w:pPr>
        <w:pStyle w:val="Compact"/>
        <w:numPr>
          <w:ilvl w:val="0"/>
          <w:numId w:val="1020"/>
        </w:numPr>
      </w:pPr>
      <w:r>
        <w:t xml:space="preserve">Zbliżenie na detal — grawer, przypalona krawędź, faktura sklejki</w:t>
      </w:r>
    </w:p>
    <w:p>
      <w:pPr>
        <w:pStyle w:val="Compact"/>
        <w:numPr>
          <w:ilvl w:val="0"/>
          <w:numId w:val="1021"/>
        </w:numPr>
      </w:pPr>
      <w:r>
        <w:t xml:space="preserve">Zbliżenie na pole z logo</w:t>
      </w:r>
      <w:r>
        <w:t xml:space="preserve"> </w:t>
      </w:r>
      <w:r>
        <w:rPr>
          <w:i/>
          <w:iCs/>
        </w:rPr>
        <w:t xml:space="preserve">(dla bombek i kartek — krytyczne)</w:t>
      </w:r>
    </w:p>
    <w:p>
      <w:pPr>
        <w:pStyle w:val="Compact"/>
        <w:numPr>
          <w:ilvl w:val="0"/>
          <w:numId w:val="1022"/>
        </w:numPr>
      </w:pPr>
      <w:r>
        <w:t xml:space="preserve">Skala — produkt w dłoni albo obok kubka</w:t>
      </w:r>
    </w:p>
    <w:p>
      <w:pPr>
        <w:pStyle w:val="Compact"/>
        <w:numPr>
          <w:ilvl w:val="0"/>
          <w:numId w:val="1023"/>
        </w:numPr>
      </w:pPr>
      <w:r>
        <w:t xml:space="preserve">Aranżacja — na biurku, półce, z gałązką świerku</w:t>
      </w:r>
    </w:p>
    <w:p>
      <w:pPr>
        <w:pStyle w:val="Compact"/>
        <w:numPr>
          <w:ilvl w:val="0"/>
          <w:numId w:val="1024"/>
        </w:numPr>
      </w:pPr>
      <w:r>
        <w:t xml:space="preserve">Ujęcie z góry (flat lay), szczególnie dla kartek</w:t>
      </w:r>
    </w:p>
    <w:p>
      <w:pPr>
        <w:pStyle w:val="Compact"/>
        <w:numPr>
          <w:ilvl w:val="0"/>
          <w:numId w:val="1025"/>
        </w:numPr>
      </w:pPr>
      <w:r>
        <w:t xml:space="preserve">Warianty kolorystyczne obok siebie</w:t>
      </w:r>
      <w:r>
        <w:t xml:space="preserve"> </w:t>
      </w:r>
      <w:r>
        <w:rPr>
          <w:i/>
          <w:iCs/>
        </w:rPr>
        <w:t xml:space="preserve">(bombki: trzy kolory w jednym kadrze)</w:t>
      </w:r>
    </w:p>
    <w:p>
      <w:pPr>
        <w:pStyle w:val="Compact"/>
        <w:numPr>
          <w:ilvl w:val="0"/>
          <w:numId w:val="1026"/>
        </w:numPr>
      </w:pPr>
      <w:r>
        <w:t xml:space="preserve">Zestaw w pudełku, opakowany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Puste miejsce w kadrze</w:t>
      </w:r>
      <w:r>
        <w:t xml:space="preserve"> </w:t>
      </w:r>
      <w:r>
        <w:t xml:space="preserve">— na tekst i logo w katalogu</w:t>
      </w:r>
    </w:p>
    <w:bookmarkEnd w:id="21"/>
    <w:bookmarkStart w:id="22" w:name="ujęcia-specjalne"/>
    <w:p>
      <w:pPr>
        <w:pStyle w:val="Heading2"/>
      </w:pPr>
      <w:r>
        <w:t xml:space="preserve">Ujęcia specjalne</w:t>
      </w:r>
    </w:p>
    <w:p>
      <w:pPr>
        <w:pStyle w:val="FirstParagraph"/>
      </w:pPr>
      <w:r>
        <w:rPr>
          <w:b/>
          <w:bCs/>
        </w:rPr>
        <w:t xml:space="preserve">Podświetlane (szopka, świecznik):</w:t>
      </w:r>
      <w:r>
        <w:t xml:space="preserve"> </w:t>
      </w:r>
      <w:r>
        <w:t xml:space="preserve">- [ ] O zmierzchu albo w zaciemnionym pokoju</w:t>
      </w:r>
      <w:r>
        <w:t xml:space="preserve"> </w:t>
      </w:r>
      <w:r>
        <w:t xml:space="preserve">- [ ] Ekspozycja</w:t>
      </w:r>
      <w:r>
        <w:t xml:space="preserve"> </w:t>
      </w:r>
      <w:r>
        <w:rPr>
          <w:b/>
          <w:bCs/>
        </w:rPr>
        <w:t xml:space="preserve">ręcznie zaniżona o 1–2 EV</w:t>
      </w:r>
      <w:r>
        <w:t xml:space="preserve">, inaczej telefon prześwietli światło</w:t>
      </w:r>
      <w:r>
        <w:t xml:space="preserve"> </w:t>
      </w:r>
      <w:r>
        <w:t xml:space="preserve">- [ ] Zawsze rób też wersję dzienną, żeby pokazać detal drewna</w:t>
      </w:r>
    </w:p>
    <w:p>
      <w:pPr>
        <w:pStyle w:val="BodyText"/>
      </w:pPr>
      <w:r>
        <w:rPr>
          <w:b/>
          <w:bCs/>
        </w:rPr>
        <w:t xml:space="preserve">Kalendarz adwentowy:</w:t>
      </w:r>
      <w:r>
        <w:t xml:space="preserve"> </w:t>
      </w:r>
      <w:r>
        <w:t xml:space="preserve">- [ ] Z kilkoma otwartymi drzwiczkami</w:t>
      </w:r>
      <w:r>
        <w:t xml:space="preserve"> </w:t>
      </w:r>
      <w:r>
        <w:t xml:space="preserve">- [ ] Powieszony na ścianie, w kontekście wnętrza</w:t>
      </w:r>
    </w:p>
    <w:bookmarkEnd w:id="22"/>
    <w:bookmarkStart w:id="23" w:name="materiał-na-social-media"/>
    <w:p>
      <w:pPr>
        <w:pStyle w:val="Heading2"/>
      </w:pPr>
      <w:r>
        <w:t xml:space="preserve">Materiał na social media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5 rolek z procesu produkcji</w:t>
      </w:r>
      <w:r>
        <w:t xml:space="preserve"> </w:t>
      </w:r>
      <w:r>
        <w:t xml:space="preserve">— laser tnący, dym, wyjmowanie elementu z arkusza, montaż warstw.</w:t>
      </w:r>
      <w:r>
        <w:t xml:space="preserve"> </w:t>
      </w:r>
      <w:r>
        <w:rPr>
          <w:b/>
          <w:bCs/>
        </w:rPr>
        <w:t xml:space="preserve">To ma najlepszy zasięg w tej niszy, lepszy niż zdjęcia gotowego produktu</w:t>
      </w:r>
    </w:p>
    <w:p>
      <w:pPr>
        <w:pStyle w:val="Compact"/>
        <w:numPr>
          <w:ilvl w:val="0"/>
          <w:numId w:val="1029"/>
        </w:numPr>
      </w:pPr>
      <w:r>
        <w:t xml:space="preserve">Kilka zdjęć w pionie 4:5 (format Instagrama)</w:t>
      </w:r>
    </w:p>
    <w:p>
      <w:pPr>
        <w:pStyle w:val="Compact"/>
        <w:numPr>
          <w:ilvl w:val="0"/>
          <w:numId w:val="1030"/>
        </w:numPr>
      </w:pPr>
      <w:r>
        <w:t xml:space="preserve">Ujęcie rąk przy pracy</w:t>
      </w:r>
    </w:p>
    <w:bookmarkEnd w:id="23"/>
    <w:bookmarkStart w:id="24" w:name="po-sesji"/>
    <w:p>
      <w:pPr>
        <w:pStyle w:val="Heading2"/>
      </w:pPr>
      <w:r>
        <w:t xml:space="preserve">Po sesji</w:t>
      </w:r>
    </w:p>
    <w:p>
      <w:pPr>
        <w:pStyle w:val="Compact"/>
        <w:numPr>
          <w:ilvl w:val="0"/>
          <w:numId w:val="1031"/>
        </w:numPr>
      </w:pPr>
      <w:r>
        <w:t xml:space="preserve">Kadrowanie do kwadratu (katalog) i 4:5 (Instagram)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Jednolita obróbka wszystkich zdjęć</w:t>
      </w:r>
      <w:r>
        <w:t xml:space="preserve"> </w:t>
      </w:r>
      <w:r>
        <w:t xml:space="preserve">— ten sam filtr, ta sama jasność. Spójność wygląda profesjonalnie bardziej niż jakość pojedynczego zdjęcia</w:t>
      </w:r>
    </w:p>
    <w:p>
      <w:pPr>
        <w:pStyle w:val="Compact"/>
        <w:numPr>
          <w:ilvl w:val="0"/>
          <w:numId w:val="1033"/>
        </w:numPr>
      </w:pPr>
      <w:r>
        <w:t xml:space="preserve">Delikatne rozjaśnienie i +10 kontrastu.</w:t>
      </w:r>
      <w:r>
        <w:t xml:space="preserve"> </w:t>
      </w:r>
      <w:r>
        <w:rPr>
          <w:b/>
          <w:bCs/>
        </w:rPr>
        <w:t xml:space="preserve">Nie przesadzać z saturacją</w:t>
      </w:r>
      <w:r>
        <w:t xml:space="preserve"> </w:t>
      </w:r>
      <w:r>
        <w:t xml:space="preserve">— drewno robi się pomarańczowe</w:t>
      </w:r>
    </w:p>
    <w:p>
      <w:pPr>
        <w:pStyle w:val="Compact"/>
        <w:numPr>
          <w:ilvl w:val="0"/>
          <w:numId w:val="1034"/>
        </w:numPr>
      </w:pPr>
      <w:r>
        <w:t xml:space="preserve">Usunięcie tła dla zdjęć katalogowych</w:t>
      </w:r>
      <w:r>
        <w:t xml:space="preserve"> </w:t>
      </w:r>
      <w:r>
        <w:rPr>
          <w:i/>
          <w:iCs/>
        </w:rPr>
        <w:t xml:space="preserve">(Canva robi to jednym kliknięciem)</w:t>
      </w:r>
    </w:p>
    <w:p>
      <w:pPr>
        <w:pStyle w:val="Compact"/>
        <w:numPr>
          <w:ilvl w:val="0"/>
          <w:numId w:val="1035"/>
        </w:numPr>
      </w:pPr>
      <w:r>
        <w:t xml:space="preserve">Nazwy plików:</w:t>
      </w:r>
      <w:r>
        <w:t xml:space="preserve"> </w:t>
      </w:r>
      <w:r>
        <w:rPr>
          <w:rStyle w:val="VerbatimChar"/>
        </w:rPr>
        <w:t xml:space="preserve">bombka-granat-front.jpg</w:t>
      </w:r>
      <w:r>
        <w:t xml:space="preserve">, nie</w:t>
      </w:r>
      <w:r>
        <w:t xml:space="preserve"> </w:t>
      </w:r>
      <w:r>
        <w:rPr>
          <w:rStyle w:val="VerbatimChar"/>
        </w:rPr>
        <w:t xml:space="preserve">IMG_4471.jpg</w:t>
      </w:r>
    </w:p>
    <w:p>
      <w:pPr>
        <w:pStyle w:val="Compact"/>
        <w:numPr>
          <w:ilvl w:val="0"/>
          <w:numId w:val="1036"/>
        </w:numPr>
      </w:pPr>
      <w:r>
        <w:t xml:space="preserve">Backup do chmury</w:t>
      </w:r>
    </w:p>
    <w:bookmarkEnd w:id="24"/>
    <w:bookmarkStart w:id="25" w:name="X323fb7158e107953985e23be678be9c53310a54"/>
    <w:p>
      <w:pPr>
        <w:pStyle w:val="Heading2"/>
      </w:pPr>
      <w:r>
        <w:t xml:space="preserve">Siedem błędów, które psują zdjęcia produktowe</w:t>
      </w:r>
    </w:p>
    <w:p>
      <w:pPr>
        <w:pStyle w:val="Compact"/>
        <w:numPr>
          <w:ilvl w:val="0"/>
          <w:numId w:val="1037"/>
        </w:numPr>
      </w:pPr>
      <w:r>
        <w:t xml:space="preserve">Bałagan w tle — kabel, kubek, gniazdko</w:t>
      </w:r>
    </w:p>
    <w:p>
      <w:pPr>
        <w:pStyle w:val="Compact"/>
        <w:numPr>
          <w:ilvl w:val="0"/>
          <w:numId w:val="1037"/>
        </w:numPr>
      </w:pPr>
      <w:r>
        <w:t xml:space="preserve">Zdjęcie z góry pod dziwnym kątem, „jak z ogłoszenia”</w:t>
      </w:r>
    </w:p>
    <w:p>
      <w:pPr>
        <w:pStyle w:val="Compact"/>
        <w:numPr>
          <w:ilvl w:val="0"/>
          <w:numId w:val="1037"/>
        </w:numPr>
      </w:pPr>
      <w:r>
        <w:t xml:space="preserve">Cień telefonu albo dłoni na produkcie</w:t>
      </w:r>
    </w:p>
    <w:p>
      <w:pPr>
        <w:pStyle w:val="Compact"/>
        <w:numPr>
          <w:ilvl w:val="0"/>
          <w:numId w:val="1037"/>
        </w:numPr>
      </w:pPr>
      <w:r>
        <w:t xml:space="preserve">Za ciemne — drewno wychodzi szare i tanie</w:t>
      </w:r>
    </w:p>
    <w:p>
      <w:pPr>
        <w:pStyle w:val="Compact"/>
        <w:numPr>
          <w:ilvl w:val="0"/>
          <w:numId w:val="1037"/>
        </w:numPr>
      </w:pPr>
      <w:r>
        <w:t xml:space="preserve">Wszystkie zdjęcia w innym świetle i kolorystyce</w:t>
      </w:r>
    </w:p>
    <w:p>
      <w:pPr>
        <w:pStyle w:val="Compact"/>
        <w:numPr>
          <w:ilvl w:val="0"/>
          <w:numId w:val="1037"/>
        </w:numPr>
      </w:pPr>
      <w:r>
        <w:t xml:space="preserve">Brak zdjęcia skali — klient nie wie, czy to 8 cm czy 30 cm</w:t>
      </w:r>
    </w:p>
    <w:p>
      <w:pPr>
        <w:pStyle w:val="Compact"/>
        <w:numPr>
          <w:ilvl w:val="0"/>
          <w:numId w:val="1037"/>
        </w:numPr>
      </w:pPr>
      <w:r>
        <w:t xml:space="preserve">Brak ujęcia z logo</w:t>
      </w:r>
      <w:r>
        <w:t xml:space="preserve"> </w:t>
      </w:r>
      <w:r>
        <w:rPr>
          <w:i/>
          <w:iCs/>
        </w:rPr>
        <w:t xml:space="preserve">(przy B2B to najważniejsze zdjęcie w całym katalogu)</w:t>
      </w:r>
    </w:p>
    <w:p>
      <w:r>
        <w:pict>
          <v:rect style="width:0;height:1.5pt" o:hralign="center" o:hrstd="t" o:hr="t"/>
        </w:pict>
      </w:r>
    </w:p>
    <w:bookmarkEnd w:id="25"/>
    <w:bookmarkStart w:id="26" w:name="ile-to-zajmie"/>
    <w:p>
      <w:pPr>
        <w:pStyle w:val="Heading2"/>
      </w:pPr>
      <w:r>
        <w:t xml:space="preserve">Ile to zajmie</w:t>
      </w:r>
    </w:p>
    <w:p>
      <w:pPr>
        <w:pStyle w:val="FirstParagraph"/>
      </w:pPr>
      <w:r>
        <w:t xml:space="preserve">14 próbek × 10 ujęć =</w:t>
      </w:r>
      <w:r>
        <w:t xml:space="preserve"> </w:t>
      </w:r>
      <w:r>
        <w:rPr>
          <w:b/>
          <w:bCs/>
        </w:rPr>
        <w:t xml:space="preserve">ok. 4 godziny sesji + 2 godziny obróbki.</w:t>
      </w:r>
    </w:p>
    <w:p>
      <w:pPr>
        <w:pStyle w:val="BodyText"/>
      </w:pPr>
      <w:r>
        <w:t xml:space="preserve">Zaplanujcie to na jeden dzień, przy dobrym świetle.</w:t>
      </w:r>
      <w:r>
        <w:t xml:space="preserve"> </w:t>
      </w:r>
      <w:r>
        <w:rPr>
          <w:b/>
          <w:bCs/>
        </w:rPr>
        <w:t xml:space="preserve">Jeśli pogoda wyjdzie zła — przełóżcie.</w:t>
      </w:r>
      <w:r>
        <w:t xml:space="preserve"> </w:t>
      </w:r>
      <w:r>
        <w:t xml:space="preserve">Lepiej stracić dwa dni niż mieć słabe zdjęcia, na których stoi cała kampania.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2026-08-27T04:49:08Z</dcterms:created>
  <dcterms:modified xsi:type="dcterms:W3CDTF">2026-08-27T04:49:08Z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