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4D"/>
          <w:sz w:val="32"/>
        </w:rPr>
        <w:t>POROZUMIENIE O WSPÓŁPRACY</w:t>
      </w:r>
    </w:p>
    <w:p>
      <w:r>
        <w:rPr>
          <w:i/>
          <w:sz w:val="20"/>
        </w:rPr>
        <w:t>(model: stały najem hurtowy dla dekoratora wnętrz / dekoratora ślubnego)</w:t>
      </w:r>
    </w:p>
    <w:p>
      <w:r>
        <w:rPr>
          <w:sz w:val="20"/>
        </w:rPr>
        <w:t>zawarte w ................................ dnia ................................ pomiędzy:</w:t>
      </w:r>
    </w:p>
    <w:p>
      <w:r>
        <w:t>PRACOWNIĄ: ............................................................, zam. ..........................................., PESEL ...................,</w:t>
      </w:r>
    </w:p>
    <w:p>
      <w:r>
        <w:t>PARTNEREM: ............................................................, ..........................................., NIP ................... .</w:t>
      </w:r>
    </w:p>
    <w:p>
      <w:r>
        <w:rPr>
          <w:b/>
          <w:color w:val="1F3B4D"/>
          <w:sz w:val="22"/>
        </w:rPr>
        <w:t>§ 1. CEL WSPÓŁPRACY</w:t>
      </w:r>
    </w:p>
    <w:p>
      <w:pPr>
        <w:spacing w:after="60"/>
      </w:pPr>
      <w:r>
        <w:rPr>
          <w:sz w:val="20"/>
        </w:rPr>
        <w:t>1. Pracownia udostępnia Partnerowi elementy dekoracyjne własnej produkcji na zasadach najmu, na potrzeby realizowanych przez Partnera dekoracji sal, kościołów i wnętrz eventowych.</w:t>
      </w:r>
    </w:p>
    <w:p>
      <w:pPr>
        <w:spacing w:after="60"/>
      </w:pPr>
      <w:r>
        <w:rPr>
          <w:sz w:val="20"/>
        </w:rPr>
        <w:t>2. Partner wykorzystuje wynajęte elementy we własnych realizacjach i rozlicza się z klientem końcowym samodzielnie, we własnym imieniu i na własny rachunek.</w:t>
      </w:r>
    </w:p>
    <w:p>
      <w:r>
        <w:rPr>
          <w:b/>
          <w:color w:val="1F3B4D"/>
          <w:sz w:val="22"/>
        </w:rPr>
        <w:t>§ 2. WARUNKI HANDLOWE</w:t>
      </w:r>
    </w:p>
    <w:p>
      <w:pPr>
        <w:spacing w:after="60"/>
      </w:pPr>
      <w:r>
        <w:rPr>
          <w:sz w:val="20"/>
        </w:rPr>
        <w:t>1. Partner korzysta ze stawki partnerskiej wynoszącej 60% ceny katalogowej najmu (rabat 40%).</w:t>
      </w:r>
    </w:p>
    <w:p>
      <w:pPr>
        <w:spacing w:after="60"/>
      </w:pPr>
      <w:r>
        <w:rPr>
          <w:sz w:val="20"/>
        </w:rPr>
        <w:t>2. Aktualny katalog i cennik stanowi Załącznik nr 1 i może być aktualizowany z zachowaniem 30-dniowego uprzedzenia.</w:t>
      </w:r>
    </w:p>
    <w:p>
      <w:pPr>
        <w:spacing w:after="60"/>
      </w:pPr>
      <w:r>
        <w:rPr>
          <w:sz w:val="20"/>
        </w:rPr>
        <w:t>3. Partner zwolniony jest z obowiązku wpłaty kaucji, o której mowa w standardowej umowie najmu; odpowiada natomiast za uszkodzenia na zasadach § 4.</w:t>
      </w:r>
    </w:p>
    <w:p>
      <w:pPr>
        <w:spacing w:after="60"/>
      </w:pPr>
      <w:r>
        <w:rPr>
          <w:sz w:val="20"/>
        </w:rPr>
        <w:t>4. Rozliczenie następuje zbiorczo, na koniec każdego miesiąca, na podstawie rachunku wystawionego przez Pracownię, z terminem płatności 14 dni.</w:t>
      </w:r>
    </w:p>
    <w:p>
      <w:r>
        <w:rPr>
          <w:b/>
          <w:color w:val="1F3B4D"/>
          <w:sz w:val="22"/>
        </w:rPr>
        <w:t>§ 3. REZERWACJE I DOSTĘPNOŚĆ</w:t>
      </w:r>
    </w:p>
    <w:p>
      <w:pPr>
        <w:spacing w:after="60"/>
      </w:pPr>
      <w:r>
        <w:rPr>
          <w:sz w:val="20"/>
        </w:rPr>
        <w:t>1. Partner zgłasza zapotrzebowanie z wyprzedzeniem co najmniej 14 dni, wskazując datę i listę elementów.</w:t>
      </w:r>
    </w:p>
    <w:p>
      <w:pPr>
        <w:spacing w:after="60"/>
      </w:pPr>
      <w:r>
        <w:rPr>
          <w:sz w:val="20"/>
        </w:rPr>
        <w:t>2. Pracownia prowadzi kalendarz rezerwacji i potwierdza dostępność w ciągu 48 godzin.</w:t>
      </w:r>
    </w:p>
    <w:p>
      <w:pPr>
        <w:spacing w:after="60"/>
      </w:pPr>
      <w:r>
        <w:rPr>
          <w:sz w:val="20"/>
        </w:rPr>
        <w:t>3. Partnerowi przysługuje pierwszeństwo rezerwacji przed klientami indywidualnymi w terminach zgłoszonych z wyprzedzeniem powyżej 30 dni.</w:t>
      </w:r>
    </w:p>
    <w:p>
      <w:r>
        <w:rPr>
          <w:b/>
          <w:color w:val="1F3B4D"/>
          <w:sz w:val="22"/>
        </w:rPr>
        <w:t>§ 4. ODPOWIEDZIALNOŚĆ</w:t>
      </w:r>
    </w:p>
    <w:p>
      <w:pPr>
        <w:spacing w:after="60"/>
      </w:pPr>
      <w:r>
        <w:rPr>
          <w:sz w:val="20"/>
        </w:rPr>
        <w:t>1. Partner odpowiada za elementy od chwili odbioru do chwili zwrotu.</w:t>
      </w:r>
    </w:p>
    <w:p>
      <w:pPr>
        <w:spacing w:after="60"/>
      </w:pPr>
      <w:r>
        <w:rPr>
          <w:sz w:val="20"/>
        </w:rPr>
        <w:t>2. Uszkodzenia rozliczane są według wartości odtworzeniowej wskazanej w katalogu, pomniejszonej o 30% (stawka partnerska).</w:t>
      </w:r>
    </w:p>
    <w:p>
      <w:pPr>
        <w:spacing w:after="60"/>
      </w:pPr>
      <w:r>
        <w:rPr>
          <w:sz w:val="20"/>
        </w:rPr>
        <w:t>3. Normalne zużycie eksploatacyjne nie obciąża Partnera.</w:t>
      </w:r>
    </w:p>
    <w:p>
      <w:r>
        <w:rPr>
          <w:b/>
          <w:color w:val="1F3B4D"/>
          <w:sz w:val="22"/>
        </w:rPr>
        <w:t>§ 5. PRODUKCJA NA ZAMÓWIENIE PARTNERA</w:t>
      </w:r>
    </w:p>
    <w:p>
      <w:pPr>
        <w:spacing w:after="60"/>
      </w:pPr>
      <w:r>
        <w:rPr>
          <w:sz w:val="20"/>
        </w:rPr>
        <w:t>1. Partner może zlecić Pracowni wykonanie elementów niedostępnych w katalogu, na podstawie odrębnej umowy sprzedaży.</w:t>
      </w:r>
    </w:p>
    <w:p>
      <w:pPr>
        <w:spacing w:after="60"/>
      </w:pPr>
      <w:r>
        <w:rPr>
          <w:sz w:val="20"/>
        </w:rPr>
        <w:t>2. Jeżeli element wykonany na życzenie Partnera wchodzi następnie do stałej oferty najmu, Partnerowi przysługuje przez 12 miesięcy dodatkowy rabat 15% na najem tego elementu.</w:t>
      </w:r>
    </w:p>
    <w:p>
      <w:r>
        <w:rPr>
          <w:b/>
          <w:color w:val="1F3B4D"/>
          <w:sz w:val="22"/>
        </w:rPr>
        <w:t>§ 6. WYŁĄCZNOŚĆ I POLECENIA</w:t>
      </w:r>
    </w:p>
    <w:p>
      <w:pPr>
        <w:spacing w:after="60"/>
      </w:pPr>
      <w:r>
        <w:rPr>
          <w:sz w:val="20"/>
        </w:rPr>
        <w:t>1. Strony nie ustanawiają wyłączności terytorialnej.</w:t>
      </w:r>
    </w:p>
    <w:p>
      <w:pPr>
        <w:spacing w:after="60"/>
      </w:pPr>
      <w:r>
        <w:rPr>
          <w:sz w:val="20"/>
        </w:rPr>
        <w:t>2. Za każdego klienta pozyskanego dzięki poleceniu Partnera, który zawrze z Pracownią umowę bezpośrednio, Partnerowi przysługuje wynagrodzenie w wysokości 15% wartości zamówienia netto.</w:t>
      </w:r>
    </w:p>
    <w:p>
      <w:pPr>
        <w:spacing w:after="60"/>
      </w:pPr>
      <w:r>
        <w:rPr>
          <w:sz w:val="20"/>
        </w:rPr>
        <w:t>3. Pracownia zobowiązuje się nie kierować oferty bezpośrednio do klientów, których Partner obsługuje w danym sezonie, o ile zostali zgłoszeni na piśmie.</w:t>
      </w:r>
    </w:p>
    <w:p>
      <w:r>
        <w:rPr>
          <w:b/>
          <w:color w:val="1F3B4D"/>
          <w:sz w:val="22"/>
        </w:rPr>
        <w:t>§ 7. CZAS TRWANIA</w:t>
      </w:r>
    </w:p>
    <w:p>
      <w:pPr>
        <w:spacing w:after="60"/>
      </w:pPr>
      <w:r>
        <w:rPr>
          <w:sz w:val="20"/>
        </w:rPr>
        <w:t>1. Porozumienie zawarte na okres 12 miesięcy, z automatycznym przedłużeniem na kolejne okresy roczne.</w:t>
      </w:r>
    </w:p>
    <w:p>
      <w:pPr>
        <w:spacing w:after="60"/>
      </w:pPr>
      <w:r>
        <w:rPr>
          <w:sz w:val="20"/>
        </w:rPr>
        <w:t>2. Każda ze stron może wypowiedzieć porozumienie z zachowaniem miesięcznego okresu wypowiedzenia, z poszanowaniem rezerwacji już potwierdzonych.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PRACOWNIA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PARTNER</w:t>
            </w:r>
          </w:p>
        </w:tc>
      </w:tr>
    </w:tbl>
    <w:p>
      <w:r>
        <w:rPr>
          <w:i/>
          <w:color w:val="B00020"/>
          <w:sz w:val="17"/>
        </w:rPr>
        <w:t>Na pierwszą rozmowę z koleżanką NIE bierz tego dokumentu. Najpierw kawa i pytanie „czego Ci brakuje w magazynie”. Umowę pokazujesz dopiero, gdy obie strony chcą to poukładać.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