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0B97" w14:textId="1D5E43CD" w:rsidR="00D51B69" w:rsidRDefault="005B6CEB">
      <w:r>
        <w:rPr>
          <w:b/>
          <w:bCs/>
          <w:sz w:val="28"/>
        </w:rPr>
        <w:t>Rachunek prawdopodobieństwa</w:t>
      </w:r>
      <w:r w:rsidR="00551DE2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- </w:t>
      </w:r>
      <w:r w:rsidR="009E1856">
        <w:rPr>
          <w:b/>
          <w:bCs/>
          <w:sz w:val="28"/>
        </w:rPr>
        <w:t>6</w:t>
      </w:r>
    </w:p>
    <w:p w14:paraId="1F395E93" w14:textId="77777777" w:rsidR="00D51B69" w:rsidRDefault="00D51B69">
      <w:pPr>
        <w:rPr>
          <w:sz w:val="20"/>
        </w:rPr>
      </w:pPr>
    </w:p>
    <w:p w14:paraId="75B90DF5" w14:textId="148B0755" w:rsidR="00551DE2" w:rsidRDefault="00551DE2" w:rsidP="00224602">
      <w:pPr>
        <w:jc w:val="both"/>
      </w:pPr>
    </w:p>
    <w:p w14:paraId="57596F4E" w14:textId="77777777" w:rsidR="00551DE2" w:rsidRDefault="00551DE2" w:rsidP="00032DE3">
      <w:pPr>
        <w:jc w:val="both"/>
      </w:pPr>
    </w:p>
    <w:p w14:paraId="7DCE5918" w14:textId="08F5ABEA" w:rsidR="004A731A" w:rsidRDefault="004A731A" w:rsidP="004A731A">
      <w:pPr>
        <w:pStyle w:val="Akapitzlist"/>
        <w:numPr>
          <w:ilvl w:val="0"/>
          <w:numId w:val="18"/>
        </w:numPr>
        <w:suppressAutoHyphens/>
        <w:spacing w:line="384" w:lineRule="auto"/>
        <w:jc w:val="both"/>
        <w:rPr>
          <w:noProof/>
          <w:spacing w:val="-3"/>
        </w:rPr>
      </w:pPr>
      <w:r w:rsidRPr="004A731A">
        <w:rPr>
          <w:noProof/>
          <w:spacing w:val="-3"/>
        </w:rPr>
        <w:t>Dana jest funkcja:</w:t>
      </w:r>
    </w:p>
    <w:p w14:paraId="576D2564" w14:textId="2DB60B41" w:rsidR="004A731A" w:rsidRPr="004A731A" w:rsidRDefault="004A731A" w:rsidP="004A731A">
      <w:pPr>
        <w:pStyle w:val="Akapitzlist"/>
        <w:suppressAutoHyphens/>
        <w:spacing w:line="384" w:lineRule="auto"/>
        <w:ind w:left="420"/>
        <w:jc w:val="both"/>
        <w:rPr>
          <w:noProof/>
          <w:spacing w:val="-3"/>
        </w:rPr>
      </w:pPr>
      <m:oMathPara>
        <m:oMath>
          <m:r>
            <w:rPr>
              <w:rFonts w:ascii="Cambria Math" w:hAnsi="Cambria Math"/>
              <w:noProof/>
              <w:spacing w:val="-3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spacing w:val="-3"/>
                </w:rPr>
              </m:ctrlPr>
            </m:dPr>
            <m:e>
              <m:r>
                <w:rPr>
                  <w:rFonts w:ascii="Cambria Math" w:hAnsi="Cambria Math"/>
                  <w:noProof/>
                  <w:spacing w:val="-3"/>
                </w:rPr>
                <m:t>x</m:t>
              </m:r>
            </m:e>
          </m:d>
          <m:r>
            <w:rPr>
              <w:rFonts w:ascii="Cambria Math" w:hAnsi="Cambria Math"/>
              <w:noProof/>
              <w:spacing w:val="-3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pacing w:val="-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pacing w:val="-3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pacing w:val="-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pacing w:val="-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pacing w:val="-3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pacing w:val="-3"/>
                    </w:rPr>
                    <m:t>x         dla 0≤x≤4</m:t>
                  </m:r>
                </m:e>
                <m:e>
                  <m:r>
                    <w:rPr>
                      <w:rFonts w:ascii="Cambria Math" w:hAnsi="Cambria Math"/>
                      <w:noProof/>
                      <w:spacing w:val="-3"/>
                    </w:rPr>
                    <m:t>0   dla pozostałych x</m:t>
                  </m:r>
                </m:e>
              </m:eqArr>
            </m:e>
          </m:d>
          <m:r>
            <w:rPr>
              <w:rFonts w:ascii="Cambria Math" w:hAnsi="Cambria Math"/>
              <w:noProof/>
              <w:spacing w:val="-3"/>
            </w:rPr>
            <m:t xml:space="preserve">  </m:t>
          </m:r>
        </m:oMath>
      </m:oMathPara>
    </w:p>
    <w:p w14:paraId="1E01DCDC" w14:textId="58DF48B8" w:rsidR="004A731A" w:rsidRDefault="004A731A" w:rsidP="004A731A">
      <w:pPr>
        <w:pStyle w:val="Akapitzlist"/>
        <w:suppressAutoHyphens/>
        <w:spacing w:line="384" w:lineRule="auto"/>
        <w:ind w:left="420"/>
        <w:jc w:val="both"/>
        <w:rPr>
          <w:noProof/>
          <w:spacing w:val="-3"/>
        </w:rPr>
      </w:pPr>
      <w:r w:rsidRPr="004A731A">
        <w:rPr>
          <w:noProof/>
          <w:spacing w:val="-3"/>
        </w:rPr>
        <w:t>a) sprawdź, czy jest to funkcja gęstości zmiennej losowej</w:t>
      </w:r>
    </w:p>
    <w:p w14:paraId="738341FD" w14:textId="0F66F54A" w:rsidR="00DD29B1" w:rsidRDefault="004A731A" w:rsidP="004A731A">
      <w:pPr>
        <w:pStyle w:val="Akapitzlist"/>
        <w:suppressAutoHyphens/>
        <w:spacing w:line="384" w:lineRule="auto"/>
        <w:ind w:left="420"/>
        <w:jc w:val="both"/>
        <w:rPr>
          <w:noProof/>
          <w:spacing w:val="-3"/>
        </w:rPr>
      </w:pPr>
      <w:r w:rsidRPr="004A731A">
        <w:rPr>
          <w:noProof/>
          <w:spacing w:val="-3"/>
        </w:rPr>
        <w:t>b) wyznacz wartość oczekiwaną i wariancję oraz odchylenie standardowe</w:t>
      </w:r>
    </w:p>
    <w:p w14:paraId="52F2DBC6" w14:textId="72406A11" w:rsidR="00047361" w:rsidRDefault="00047361" w:rsidP="00047361">
      <w:pPr>
        <w:pStyle w:val="Akapitzlist"/>
        <w:numPr>
          <w:ilvl w:val="0"/>
          <w:numId w:val="18"/>
        </w:numPr>
        <w:suppressAutoHyphens/>
        <w:spacing w:line="384" w:lineRule="auto"/>
        <w:jc w:val="both"/>
        <w:rPr>
          <w:noProof/>
          <w:spacing w:val="-3"/>
        </w:rPr>
      </w:pPr>
      <w:r w:rsidRPr="004A731A">
        <w:rPr>
          <w:noProof/>
          <w:spacing w:val="-3"/>
        </w:rPr>
        <w:t>Dana jest funkcja:</w:t>
      </w:r>
    </w:p>
    <w:p w14:paraId="49E62879" w14:textId="7890F09A" w:rsidR="00047361" w:rsidRPr="004A731A" w:rsidRDefault="00047361" w:rsidP="00047361">
      <w:pPr>
        <w:pStyle w:val="Akapitzlist"/>
        <w:suppressAutoHyphens/>
        <w:spacing w:line="384" w:lineRule="auto"/>
        <w:ind w:left="420"/>
        <w:jc w:val="both"/>
        <w:rPr>
          <w:noProof/>
          <w:spacing w:val="-3"/>
        </w:rPr>
      </w:pPr>
      <m:oMathPara>
        <m:oMath>
          <m:r>
            <w:rPr>
              <w:rFonts w:ascii="Cambria Math" w:hAnsi="Cambria Math"/>
              <w:noProof/>
              <w:spacing w:val="-3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spacing w:val="-3"/>
                </w:rPr>
              </m:ctrlPr>
            </m:dPr>
            <m:e>
              <m:r>
                <w:rPr>
                  <w:rFonts w:ascii="Cambria Math" w:hAnsi="Cambria Math"/>
                  <w:noProof/>
                  <w:spacing w:val="-3"/>
                </w:rPr>
                <m:t>x</m:t>
              </m:r>
            </m:e>
          </m:d>
          <m:r>
            <w:rPr>
              <w:rFonts w:ascii="Cambria Math" w:hAnsi="Cambria Math"/>
              <w:noProof/>
              <w:spacing w:val="-3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pacing w:val="-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pacing w:val="-3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pacing w:val="-3"/>
                    </w:rPr>
                    <m:t xml:space="preserve">x        </m:t>
                  </m:r>
                  <m:r>
                    <w:rPr>
                      <w:rFonts w:ascii="Cambria Math" w:hAnsi="Cambria Math"/>
                      <w:noProof/>
                      <w:spacing w:val="-3"/>
                    </w:rPr>
                    <m:t xml:space="preserve"> </m:t>
                  </m:r>
                  <m:r>
                    <w:rPr>
                      <w:rFonts w:ascii="Cambria Math" w:hAnsi="Cambria Math"/>
                      <w:noProof/>
                      <w:spacing w:val="-3"/>
                    </w:rPr>
                    <m:t xml:space="preserve"> dla 0≤x</m:t>
                  </m:r>
                  <m:r>
                    <w:rPr>
                      <w:rFonts w:ascii="Cambria Math" w:hAnsi="Cambria Math"/>
                      <w:noProof/>
                      <w:spacing w:val="-3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  <w:noProof/>
                      <w:spacing w:val="-3"/>
                    </w:rPr>
                    <m:t xml:space="preserve">2-x </m:t>
                  </m:r>
                  <m:r>
                    <w:rPr>
                      <w:rFonts w:ascii="Cambria Math" w:hAnsi="Cambria Math"/>
                      <w:noProof/>
                      <w:spacing w:val="-3"/>
                    </w:rPr>
                    <m:t xml:space="preserve">  </m:t>
                  </m:r>
                  <m:r>
                    <w:rPr>
                      <w:rFonts w:ascii="Cambria Math" w:hAnsi="Cambria Math"/>
                      <w:noProof/>
                      <w:spacing w:val="-3"/>
                    </w:rPr>
                    <m:t>dla 1≤x</m:t>
                  </m:r>
                  <m:r>
                    <w:rPr>
                      <w:rFonts w:ascii="Cambria Math" w:hAnsi="Cambria Math"/>
                      <w:noProof/>
                      <w:spacing w:val="-3"/>
                    </w:rPr>
                    <m:t>&lt;2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pacing w:val="-3"/>
                    </w:rPr>
                  </m:ctrlPr>
                </m:e>
                <m:e>
                  <m:r>
                    <w:rPr>
                      <w:rFonts w:ascii="Cambria Math" w:hAnsi="Cambria Math"/>
                      <w:noProof/>
                      <w:spacing w:val="-3"/>
                    </w:rPr>
                    <m:t>0   dla pozostałych x</m:t>
                  </m:r>
                </m:e>
              </m:eqArr>
            </m:e>
          </m:d>
          <m:r>
            <w:rPr>
              <w:rFonts w:ascii="Cambria Math" w:hAnsi="Cambria Math"/>
              <w:noProof/>
              <w:spacing w:val="-3"/>
            </w:rPr>
            <m:t xml:space="preserve">  </m:t>
          </m:r>
        </m:oMath>
      </m:oMathPara>
    </w:p>
    <w:p w14:paraId="1DAB993A" w14:textId="4B0224DB" w:rsidR="00047361" w:rsidRDefault="00C11B6C" w:rsidP="00C11B6C">
      <w:pPr>
        <w:pStyle w:val="Akapitzlist"/>
        <w:numPr>
          <w:ilvl w:val="0"/>
          <w:numId w:val="26"/>
        </w:numPr>
        <w:suppressAutoHyphens/>
        <w:spacing w:line="384" w:lineRule="auto"/>
        <w:jc w:val="both"/>
        <w:rPr>
          <w:noProof/>
          <w:spacing w:val="-3"/>
        </w:rPr>
      </w:pPr>
      <w:r w:rsidRPr="00C11B6C">
        <w:rPr>
          <w:noProof/>
          <w:spacing w:val="-3"/>
        </w:rPr>
        <w:t>naszkicować wykres funkcji gęstości (spawdzić, czy jest to funkcja gęstości)</w:t>
      </w:r>
    </w:p>
    <w:p w14:paraId="72914B49" w14:textId="429DA9A0" w:rsidR="00C11B6C" w:rsidRDefault="00C11B6C" w:rsidP="00C11B6C">
      <w:pPr>
        <w:pStyle w:val="Akapitzlist"/>
        <w:numPr>
          <w:ilvl w:val="0"/>
          <w:numId w:val="26"/>
        </w:numPr>
        <w:suppressAutoHyphens/>
        <w:spacing w:line="384" w:lineRule="auto"/>
        <w:jc w:val="both"/>
        <w:rPr>
          <w:noProof/>
          <w:spacing w:val="-3"/>
        </w:rPr>
      </w:pPr>
      <w:r w:rsidRPr="00C11B6C">
        <w:rPr>
          <w:noProof/>
          <w:spacing w:val="-3"/>
        </w:rPr>
        <w:t>wyznaczyć dystrybuantę i sporządź jej wykres</w:t>
      </w:r>
    </w:p>
    <w:p w14:paraId="5B2215CB" w14:textId="5820465A" w:rsidR="00047361" w:rsidRDefault="00047361" w:rsidP="00C11B6C">
      <w:pPr>
        <w:pStyle w:val="Akapitzlist"/>
        <w:numPr>
          <w:ilvl w:val="0"/>
          <w:numId w:val="26"/>
        </w:numPr>
        <w:suppressAutoHyphens/>
        <w:spacing w:line="384" w:lineRule="auto"/>
        <w:jc w:val="both"/>
        <w:rPr>
          <w:noProof/>
          <w:spacing w:val="-3"/>
        </w:rPr>
      </w:pPr>
      <w:r w:rsidRPr="004A731A">
        <w:rPr>
          <w:noProof/>
          <w:spacing w:val="-3"/>
        </w:rPr>
        <w:t>wyznacz wartość oczekiwaną i wariancję oraz odchylenie standardowe</w:t>
      </w:r>
    </w:p>
    <w:p w14:paraId="132862E7" w14:textId="03A12BAA" w:rsidR="00047361" w:rsidRPr="00DD75DC" w:rsidRDefault="00C11B6C" w:rsidP="00047361">
      <w:pPr>
        <w:pStyle w:val="Akapitzlist"/>
        <w:numPr>
          <w:ilvl w:val="0"/>
          <w:numId w:val="26"/>
        </w:numPr>
        <w:suppressAutoHyphens/>
        <w:spacing w:line="384" w:lineRule="auto"/>
        <w:jc w:val="both"/>
        <w:rPr>
          <w:noProof/>
          <w:spacing w:val="-3"/>
        </w:rPr>
      </w:pPr>
      <w:r>
        <w:rPr>
          <w:noProof/>
          <w:spacing w:val="-3"/>
        </w:rPr>
        <w:t>obliczyć P(0,5&lt;X&lt;1,5)</w:t>
      </w:r>
      <w:bookmarkStart w:id="0" w:name="_GoBack"/>
      <w:bookmarkEnd w:id="0"/>
    </w:p>
    <w:p w14:paraId="74DC9EB4" w14:textId="77777777" w:rsidR="00047361" w:rsidRPr="00047361" w:rsidRDefault="00047361" w:rsidP="00047361">
      <w:pPr>
        <w:suppressAutoHyphens/>
        <w:spacing w:line="384" w:lineRule="auto"/>
        <w:jc w:val="both"/>
        <w:rPr>
          <w:noProof/>
          <w:spacing w:val="-3"/>
        </w:rPr>
      </w:pPr>
    </w:p>
    <w:p w14:paraId="45B61D2F" w14:textId="661999DD" w:rsidR="005A2699" w:rsidRDefault="005A2699" w:rsidP="00047361">
      <w:pPr>
        <w:pStyle w:val="Akapitzlist"/>
        <w:numPr>
          <w:ilvl w:val="0"/>
          <w:numId w:val="25"/>
        </w:numPr>
      </w:pPr>
      <w:r>
        <w:t xml:space="preserve">Waga mężczyzn jest zmienną losową o rozkładzie </w:t>
      </w:r>
      <w:r>
        <w:rPr>
          <w:position w:val="-10"/>
        </w:rPr>
        <w:object w:dxaOrig="999" w:dyaOrig="320" w14:anchorId="4481E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4.25pt" o:ole="">
            <v:imagedata r:id="rId7" o:title=""/>
          </v:shape>
          <o:OLEObject Type="Embed" ProgID="Equation.3" ShapeID="_x0000_i1025" DrawAspect="Content" ObjectID="_1696159697" r:id="rId8"/>
        </w:object>
      </w:r>
      <w:r>
        <w:t>. Oblicz prawdopodobieństwo wylosowania mężczyzny o wadze:</w:t>
      </w:r>
    </w:p>
    <w:p w14:paraId="768A7ACC" w14:textId="77777777" w:rsidR="005A2699" w:rsidRDefault="005A2699" w:rsidP="005A2699">
      <w:pPr>
        <w:numPr>
          <w:ilvl w:val="0"/>
          <w:numId w:val="22"/>
        </w:numPr>
      </w:pPr>
      <w:r>
        <w:t>powyżej 80 kg</w:t>
      </w:r>
    </w:p>
    <w:p w14:paraId="3995E570" w14:textId="77777777" w:rsidR="005A2699" w:rsidRDefault="005A2699" w:rsidP="005A2699">
      <w:pPr>
        <w:numPr>
          <w:ilvl w:val="0"/>
          <w:numId w:val="22"/>
        </w:numPr>
      </w:pPr>
      <w:r>
        <w:t>co najmniej 92 kg</w:t>
      </w:r>
    </w:p>
    <w:p w14:paraId="468FC0F2" w14:textId="77777777" w:rsidR="005A2699" w:rsidRDefault="005A2699" w:rsidP="005A2699">
      <w:pPr>
        <w:numPr>
          <w:ilvl w:val="0"/>
          <w:numId w:val="22"/>
        </w:numPr>
      </w:pPr>
      <w:r>
        <w:t>co najwyżej 68 kg</w:t>
      </w:r>
    </w:p>
    <w:p w14:paraId="13E9D3CA" w14:textId="77777777" w:rsidR="005A2699" w:rsidRDefault="005A2699" w:rsidP="005A2699">
      <w:pPr>
        <w:numPr>
          <w:ilvl w:val="0"/>
          <w:numId w:val="22"/>
        </w:numPr>
      </w:pPr>
      <w:r>
        <w:t>mniej niż 70 kg</w:t>
      </w:r>
    </w:p>
    <w:p w14:paraId="0C6EB7FD" w14:textId="77777777" w:rsidR="005A2699" w:rsidRDefault="005A2699" w:rsidP="005A2699">
      <w:pPr>
        <w:numPr>
          <w:ilvl w:val="0"/>
          <w:numId w:val="22"/>
        </w:numPr>
      </w:pPr>
      <w:r>
        <w:t>z przedziału od 70 do 80 kg</w:t>
      </w:r>
    </w:p>
    <w:p w14:paraId="4F311412" w14:textId="37637459" w:rsidR="00624470" w:rsidRDefault="00624470" w:rsidP="00624470">
      <w:pPr>
        <w:ind w:left="360"/>
        <w:rPr>
          <w:lang w:val="de-DE"/>
        </w:rPr>
      </w:pPr>
    </w:p>
    <w:p w14:paraId="450B4946" w14:textId="3D448F74" w:rsidR="00ED17A4" w:rsidRDefault="00ED17A4" w:rsidP="00ED17A4">
      <w:pPr>
        <w:rPr>
          <w:lang w:val="de-DE"/>
        </w:rPr>
      </w:pPr>
    </w:p>
    <w:p w14:paraId="1B4B0BB2" w14:textId="26FE1B5B" w:rsidR="00ED17A4" w:rsidRDefault="00ED17A4" w:rsidP="00047361">
      <w:pPr>
        <w:pStyle w:val="Akapitzlist"/>
        <w:numPr>
          <w:ilvl w:val="0"/>
          <w:numId w:val="25"/>
        </w:numPr>
      </w:pPr>
      <w:r>
        <w:t>Aby zdać egzamin ze statystyki, należy prawidłowo rozwiązać co najmniej 70% zadań z testu egzaminacyjnego. Przyjmując, że wyniki testu dla studentów zdających w pierwszym terminie mają rozkład normalny ze średnią 76% i odchyleniem standardowym 8,2%, obliczyć, jaki procent studentów zda egzamin w pierwszym terminie? Na ile procent trzeba napisać egzamin, aby znaleźć się wśród 10% najlepszych studentów?</w:t>
      </w:r>
    </w:p>
    <w:p w14:paraId="0A403AD2" w14:textId="34314C81" w:rsidR="00ED17A4" w:rsidRPr="009E1856" w:rsidRDefault="00ED17A4" w:rsidP="00ED17A4">
      <w:pPr>
        <w:rPr>
          <w:color w:val="0070C0"/>
        </w:rPr>
      </w:pPr>
    </w:p>
    <w:p w14:paraId="0F2E5D57" w14:textId="00BF8962" w:rsidR="00773EB9" w:rsidRPr="009E1856" w:rsidRDefault="00773EB9" w:rsidP="00ED17A4">
      <w:pPr>
        <w:ind w:left="420"/>
        <w:rPr>
          <w:color w:val="0070C0"/>
        </w:rPr>
      </w:pPr>
    </w:p>
    <w:p w14:paraId="3620094B" w14:textId="4A12D7E6" w:rsidR="00773EB9" w:rsidRDefault="00773EB9" w:rsidP="00047361">
      <w:pPr>
        <w:pStyle w:val="Akapitzlist"/>
        <w:numPr>
          <w:ilvl w:val="0"/>
          <w:numId w:val="25"/>
        </w:numPr>
        <w:suppressAutoHyphens/>
        <w:jc w:val="both"/>
        <w:rPr>
          <w:spacing w:val="-3"/>
        </w:rPr>
      </w:pPr>
      <w:r w:rsidRPr="00773EB9">
        <w:rPr>
          <w:spacing w:val="-3"/>
        </w:rPr>
        <w:t xml:space="preserve"> Zmienna losowa X ma w populacji rozkład </w:t>
      </w:r>
      <w:r>
        <w:rPr>
          <w:position w:val="-10"/>
        </w:rPr>
        <w:object w:dxaOrig="920" w:dyaOrig="320" w14:anchorId="38F7878E">
          <v:shape id="_x0000_i1026" type="#_x0000_t75" style="width:43.5pt;height:14.25pt" o:ole="">
            <v:imagedata r:id="rId9" o:title=""/>
          </v:shape>
          <o:OLEObject Type="Embed" ProgID="Equation.3" ShapeID="_x0000_i1026" DrawAspect="Content" ObjectID="_1696159698" r:id="rId10"/>
        </w:object>
      </w:r>
      <w:r w:rsidRPr="00773EB9">
        <w:rPr>
          <w:spacing w:val="-3"/>
        </w:rPr>
        <w:t xml:space="preserve">. Znaleźć m, jeśli wiadomo, że </w:t>
      </w:r>
      <w:r>
        <w:rPr>
          <w:position w:val="-10"/>
        </w:rPr>
        <w:object w:dxaOrig="2000" w:dyaOrig="320" w14:anchorId="0B181666">
          <v:shape id="_x0000_i1027" type="#_x0000_t75" style="width:100.5pt;height:14.25pt" o:ole="">
            <v:imagedata r:id="rId11" o:title=""/>
          </v:shape>
          <o:OLEObject Type="Embed" ProgID="Equation.3" ShapeID="_x0000_i1027" DrawAspect="Content" ObjectID="_1696159699" r:id="rId12"/>
        </w:object>
      </w:r>
      <w:r w:rsidRPr="00773EB9">
        <w:rPr>
          <w:spacing w:val="-3"/>
        </w:rPr>
        <w:t>.</w:t>
      </w:r>
    </w:p>
    <w:p w14:paraId="4C147440" w14:textId="77777777" w:rsidR="0021694E" w:rsidRDefault="0021694E" w:rsidP="00323D97">
      <w:pPr>
        <w:suppressAutoHyphens/>
        <w:jc w:val="both"/>
        <w:rPr>
          <w:spacing w:val="-3"/>
        </w:rPr>
      </w:pPr>
    </w:p>
    <w:p w14:paraId="06114B9B" w14:textId="77777777" w:rsidR="00773EB9" w:rsidRDefault="00773EB9" w:rsidP="00773EB9">
      <w:pPr>
        <w:suppressAutoHyphens/>
        <w:jc w:val="both"/>
        <w:rPr>
          <w:spacing w:val="-3"/>
        </w:rPr>
      </w:pPr>
    </w:p>
    <w:p w14:paraId="608E261D" w14:textId="157BACDE" w:rsidR="00773EB9" w:rsidRPr="00773EB9" w:rsidRDefault="00773EB9" w:rsidP="00047361">
      <w:pPr>
        <w:pStyle w:val="Akapitzlist"/>
        <w:numPr>
          <w:ilvl w:val="0"/>
          <w:numId w:val="25"/>
        </w:numPr>
        <w:suppressAutoHyphens/>
        <w:jc w:val="both"/>
        <w:rPr>
          <w:spacing w:val="-3"/>
        </w:rPr>
      </w:pPr>
      <w:r w:rsidRPr="00773EB9">
        <w:rPr>
          <w:spacing w:val="-3"/>
        </w:rPr>
        <w:t>Zakładając, że rozkład czasu poświęconego na dojazdy do pracy pewnej grupy pracowników jest rozkładem normalnym o odchyleniu standardowym 15 minut, obliczyć:</w:t>
      </w:r>
    </w:p>
    <w:p w14:paraId="48591834" w14:textId="77777777" w:rsidR="00773EB9" w:rsidRDefault="00773EB9" w:rsidP="00773EB9">
      <w:pPr>
        <w:suppressAutoHyphens/>
        <w:ind w:left="420"/>
        <w:jc w:val="both"/>
        <w:rPr>
          <w:spacing w:val="-3"/>
        </w:rPr>
      </w:pPr>
      <w:r>
        <w:rPr>
          <w:spacing w:val="-3"/>
        </w:rPr>
        <w:lastRenderedPageBreak/>
        <w:t>a) wielkość średniego czasu przeznaczonego na dojazd, jeśli wiadomo, że 75,8% ogółu pracowników traci na dojazd mniej niż 40 minut.</w:t>
      </w:r>
    </w:p>
    <w:p w14:paraId="1D024B6C" w14:textId="77777777" w:rsidR="00773EB9" w:rsidRDefault="00773EB9" w:rsidP="00773EB9">
      <w:pPr>
        <w:suppressAutoHyphens/>
        <w:ind w:firstLine="420"/>
        <w:jc w:val="both"/>
        <w:rPr>
          <w:spacing w:val="-3"/>
        </w:rPr>
      </w:pPr>
      <w:r>
        <w:rPr>
          <w:spacing w:val="-3"/>
        </w:rPr>
        <w:t>b) jaki procent ogółu pracowników traci na dojazd:</w:t>
      </w:r>
    </w:p>
    <w:p w14:paraId="7C14417A" w14:textId="77777777" w:rsidR="00773EB9" w:rsidRDefault="00773EB9" w:rsidP="00773EB9">
      <w:pPr>
        <w:suppressAutoHyphens/>
        <w:ind w:firstLine="420"/>
        <w:jc w:val="both"/>
        <w:rPr>
          <w:spacing w:val="-3"/>
        </w:rPr>
      </w:pPr>
      <w:r>
        <w:rPr>
          <w:spacing w:val="-3"/>
        </w:rPr>
        <w:t>- dokładnie 35 minut</w:t>
      </w:r>
    </w:p>
    <w:p w14:paraId="1AC864FD" w14:textId="30211A12" w:rsidR="00773EB9" w:rsidRPr="00414C21" w:rsidRDefault="00773EB9" w:rsidP="00323D97">
      <w:pPr>
        <w:suppressAutoHyphens/>
        <w:ind w:firstLine="420"/>
        <w:jc w:val="both"/>
        <w:rPr>
          <w:color w:val="0070C0"/>
          <w:spacing w:val="-3"/>
        </w:rPr>
      </w:pPr>
      <w:r>
        <w:rPr>
          <w:spacing w:val="-3"/>
        </w:rPr>
        <w:t>- od 35 do 45 minut</w:t>
      </w:r>
    </w:p>
    <w:sectPr w:rsidR="00773EB9" w:rsidRPr="00414C21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8AB4C" w14:textId="77777777" w:rsidR="00CC5CDE" w:rsidRDefault="00CC5CDE" w:rsidP="00EF7972">
      <w:r>
        <w:separator/>
      </w:r>
    </w:p>
  </w:endnote>
  <w:endnote w:type="continuationSeparator" w:id="0">
    <w:p w14:paraId="7199BBD5" w14:textId="77777777" w:rsidR="00CC5CDE" w:rsidRDefault="00CC5CDE" w:rsidP="00EF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4E000" w14:textId="77777777" w:rsidR="00CC5CDE" w:rsidRDefault="00CC5CDE" w:rsidP="00EF7972">
      <w:r>
        <w:separator/>
      </w:r>
    </w:p>
  </w:footnote>
  <w:footnote w:type="continuationSeparator" w:id="0">
    <w:p w14:paraId="2FFA2267" w14:textId="77777777" w:rsidR="00CC5CDE" w:rsidRDefault="00CC5CDE" w:rsidP="00EF7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785A5" w14:textId="3735A041" w:rsidR="00EF7972" w:rsidRDefault="00EF7972" w:rsidP="00EF7972">
    <w:pPr>
      <w:pBdr>
        <w:bottom w:val="single" w:sz="6" w:space="1" w:color="auto"/>
      </w:pBdr>
      <w:rPr>
        <w:i/>
        <w:iCs/>
        <w:sz w:val="16"/>
      </w:rPr>
    </w:pPr>
    <w:r>
      <w:rPr>
        <w:rFonts w:ascii="Lucida Sans Unicode" w:hAnsi="Lucida Sans Unicode" w:cs="Lucida Sans Unicode"/>
        <w:i/>
        <w:iCs/>
        <w:sz w:val="16"/>
      </w:rPr>
      <w:t>☺</w:t>
    </w:r>
    <w:r>
      <w:rPr>
        <w:i/>
        <w:iCs/>
        <w:sz w:val="16"/>
      </w:rPr>
      <w:t xml:space="preserve">   MATERIAŁY POMOCNICZE DO </w:t>
    </w:r>
    <w:proofErr w:type="spellStart"/>
    <w:r>
      <w:rPr>
        <w:i/>
        <w:iCs/>
        <w:sz w:val="16"/>
      </w:rPr>
      <w:t>MPiS</w:t>
    </w:r>
    <w:proofErr w:type="spellEnd"/>
    <w:r>
      <w:rPr>
        <w:i/>
        <w:iCs/>
        <w:sz w:val="16"/>
      </w:rPr>
      <w:t xml:space="preserve">. Opr. Aleksandra Kiślak-Malinowska  </w:t>
    </w:r>
  </w:p>
  <w:p w14:paraId="16FEFCD6" w14:textId="77777777" w:rsidR="00EF7972" w:rsidRDefault="00EF7972" w:rsidP="00EF7972"/>
  <w:p w14:paraId="796693A9" w14:textId="4CCEDE5E" w:rsidR="00EF7972" w:rsidRDefault="00EF7972">
    <w:pPr>
      <w:pStyle w:val="Nagwek"/>
    </w:pPr>
  </w:p>
  <w:p w14:paraId="0A0FBB5F" w14:textId="77777777" w:rsidR="00EF7972" w:rsidRDefault="00EF797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9F5"/>
    <w:multiLevelType w:val="hybridMultilevel"/>
    <w:tmpl w:val="2BFCA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068E"/>
    <w:multiLevelType w:val="hybridMultilevel"/>
    <w:tmpl w:val="C0EA58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A09CF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745DE0"/>
    <w:multiLevelType w:val="hybridMultilevel"/>
    <w:tmpl w:val="299CC6FE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653286"/>
    <w:multiLevelType w:val="hybridMultilevel"/>
    <w:tmpl w:val="E542D44C"/>
    <w:lvl w:ilvl="0" w:tplc="3CBA18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F43568"/>
    <w:multiLevelType w:val="hybridMultilevel"/>
    <w:tmpl w:val="29AC3008"/>
    <w:lvl w:ilvl="0" w:tplc="A8960B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42747D5"/>
    <w:multiLevelType w:val="hybridMultilevel"/>
    <w:tmpl w:val="5C6E65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5926D3"/>
    <w:multiLevelType w:val="singleLevel"/>
    <w:tmpl w:val="05AA8A2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 w15:restartNumberingAfterBreak="0">
    <w:nsid w:val="16C13058"/>
    <w:multiLevelType w:val="hybridMultilevel"/>
    <w:tmpl w:val="E60616B8"/>
    <w:lvl w:ilvl="0" w:tplc="5C90990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73E659F"/>
    <w:multiLevelType w:val="hybridMultilevel"/>
    <w:tmpl w:val="FA6E03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76F0B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D4D596D"/>
    <w:multiLevelType w:val="hybridMultilevel"/>
    <w:tmpl w:val="AEDEFD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433C2"/>
    <w:multiLevelType w:val="hybridMultilevel"/>
    <w:tmpl w:val="9B8840A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2C357A1"/>
    <w:multiLevelType w:val="hybridMultilevel"/>
    <w:tmpl w:val="EB4C53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12800"/>
    <w:multiLevelType w:val="hybridMultilevel"/>
    <w:tmpl w:val="4AF04D92"/>
    <w:lvl w:ilvl="0" w:tplc="59D4735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C4C19F2"/>
    <w:multiLevelType w:val="hybridMultilevel"/>
    <w:tmpl w:val="4224F1E2"/>
    <w:lvl w:ilvl="0" w:tplc="BB02ADF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D6E10DF"/>
    <w:multiLevelType w:val="hybridMultilevel"/>
    <w:tmpl w:val="DDBC0F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DA04AB"/>
    <w:multiLevelType w:val="hybridMultilevel"/>
    <w:tmpl w:val="54DE26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C4A7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F07605"/>
    <w:multiLevelType w:val="hybridMultilevel"/>
    <w:tmpl w:val="24D2D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C75F0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A177543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DF25C6F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0561603"/>
    <w:multiLevelType w:val="hybridMultilevel"/>
    <w:tmpl w:val="6FB276D8"/>
    <w:lvl w:ilvl="0" w:tplc="D6C4D4B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1DA187D"/>
    <w:multiLevelType w:val="hybridMultilevel"/>
    <w:tmpl w:val="AEDEFD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A5012"/>
    <w:multiLevelType w:val="singleLevel"/>
    <w:tmpl w:val="05AA8A2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5" w15:restartNumberingAfterBreak="0">
    <w:nsid w:val="7F2F0A5F"/>
    <w:multiLevelType w:val="hybridMultilevel"/>
    <w:tmpl w:val="BA24B03A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24"/>
  </w:num>
  <w:num w:numId="5">
    <w:abstractNumId w:val="7"/>
  </w:num>
  <w:num w:numId="6">
    <w:abstractNumId w:val="20"/>
  </w:num>
  <w:num w:numId="7">
    <w:abstractNumId w:val="4"/>
  </w:num>
  <w:num w:numId="8">
    <w:abstractNumId w:val="18"/>
  </w:num>
  <w:num w:numId="9">
    <w:abstractNumId w:val="21"/>
  </w:num>
  <w:num w:numId="10">
    <w:abstractNumId w:val="10"/>
  </w:num>
  <w:num w:numId="11">
    <w:abstractNumId w:val="19"/>
  </w:num>
  <w:num w:numId="12">
    <w:abstractNumId w:val="2"/>
  </w:num>
  <w:num w:numId="13">
    <w:abstractNumId w:val="0"/>
  </w:num>
  <w:num w:numId="14">
    <w:abstractNumId w:val="23"/>
  </w:num>
  <w:num w:numId="15">
    <w:abstractNumId w:val="11"/>
  </w:num>
  <w:num w:numId="16">
    <w:abstractNumId w:val="1"/>
  </w:num>
  <w:num w:numId="17">
    <w:abstractNumId w:val="3"/>
  </w:num>
  <w:num w:numId="18">
    <w:abstractNumId w:val="5"/>
  </w:num>
  <w:num w:numId="19">
    <w:abstractNumId w:val="8"/>
  </w:num>
  <w:num w:numId="20">
    <w:abstractNumId w:val="13"/>
  </w:num>
  <w:num w:numId="21">
    <w:abstractNumId w:val="14"/>
  </w:num>
  <w:num w:numId="22">
    <w:abstractNumId w:val="6"/>
  </w:num>
  <w:num w:numId="23">
    <w:abstractNumId w:val="9"/>
  </w:num>
  <w:num w:numId="24">
    <w:abstractNumId w:val="22"/>
  </w:num>
  <w:num w:numId="25">
    <w:abstractNumId w:val="2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C9"/>
    <w:rsid w:val="0002688C"/>
    <w:rsid w:val="00032DE3"/>
    <w:rsid w:val="00047361"/>
    <w:rsid w:val="00063935"/>
    <w:rsid w:val="000F2470"/>
    <w:rsid w:val="00116258"/>
    <w:rsid w:val="0016585B"/>
    <w:rsid w:val="00181C3A"/>
    <w:rsid w:val="001B01F0"/>
    <w:rsid w:val="001B47A5"/>
    <w:rsid w:val="001C3D82"/>
    <w:rsid w:val="001E7A3F"/>
    <w:rsid w:val="00213725"/>
    <w:rsid w:val="0021694E"/>
    <w:rsid w:val="00224602"/>
    <w:rsid w:val="0029269B"/>
    <w:rsid w:val="002A20AC"/>
    <w:rsid w:val="002D0FCA"/>
    <w:rsid w:val="00323D97"/>
    <w:rsid w:val="00334085"/>
    <w:rsid w:val="003905D2"/>
    <w:rsid w:val="003916F8"/>
    <w:rsid w:val="003C0394"/>
    <w:rsid w:val="003D1BF0"/>
    <w:rsid w:val="00414C21"/>
    <w:rsid w:val="004348C9"/>
    <w:rsid w:val="00472183"/>
    <w:rsid w:val="00496C94"/>
    <w:rsid w:val="004A731A"/>
    <w:rsid w:val="00502833"/>
    <w:rsid w:val="00530ACE"/>
    <w:rsid w:val="00547142"/>
    <w:rsid w:val="00551DE2"/>
    <w:rsid w:val="00555286"/>
    <w:rsid w:val="0056280F"/>
    <w:rsid w:val="005807F9"/>
    <w:rsid w:val="00581116"/>
    <w:rsid w:val="005A2699"/>
    <w:rsid w:val="005B6CEB"/>
    <w:rsid w:val="00617203"/>
    <w:rsid w:val="00624470"/>
    <w:rsid w:val="00696216"/>
    <w:rsid w:val="006C3415"/>
    <w:rsid w:val="00713491"/>
    <w:rsid w:val="00714DA4"/>
    <w:rsid w:val="00757D33"/>
    <w:rsid w:val="00770690"/>
    <w:rsid w:val="00771E24"/>
    <w:rsid w:val="00773EB9"/>
    <w:rsid w:val="00775068"/>
    <w:rsid w:val="00791DD2"/>
    <w:rsid w:val="007D7A18"/>
    <w:rsid w:val="00822122"/>
    <w:rsid w:val="00834F67"/>
    <w:rsid w:val="008457CE"/>
    <w:rsid w:val="0085286C"/>
    <w:rsid w:val="008C4368"/>
    <w:rsid w:val="008D7629"/>
    <w:rsid w:val="008E1A3D"/>
    <w:rsid w:val="00923057"/>
    <w:rsid w:val="00935D32"/>
    <w:rsid w:val="009773B3"/>
    <w:rsid w:val="009E1856"/>
    <w:rsid w:val="009F7115"/>
    <w:rsid w:val="00A03486"/>
    <w:rsid w:val="00A170EB"/>
    <w:rsid w:val="00A328DB"/>
    <w:rsid w:val="00A42E4B"/>
    <w:rsid w:val="00A54632"/>
    <w:rsid w:val="00A54A9E"/>
    <w:rsid w:val="00A671A1"/>
    <w:rsid w:val="00A76877"/>
    <w:rsid w:val="00AA1950"/>
    <w:rsid w:val="00AB3BF4"/>
    <w:rsid w:val="00AB76F0"/>
    <w:rsid w:val="00AD14A8"/>
    <w:rsid w:val="00B17054"/>
    <w:rsid w:val="00B629A4"/>
    <w:rsid w:val="00BB292A"/>
    <w:rsid w:val="00BC75D8"/>
    <w:rsid w:val="00C061C0"/>
    <w:rsid w:val="00C11B6C"/>
    <w:rsid w:val="00C551EF"/>
    <w:rsid w:val="00C66FFC"/>
    <w:rsid w:val="00CC5832"/>
    <w:rsid w:val="00CC5CDE"/>
    <w:rsid w:val="00CD31C4"/>
    <w:rsid w:val="00D42240"/>
    <w:rsid w:val="00D51B69"/>
    <w:rsid w:val="00D55726"/>
    <w:rsid w:val="00D63C84"/>
    <w:rsid w:val="00DD29B1"/>
    <w:rsid w:val="00DD75DC"/>
    <w:rsid w:val="00E577D4"/>
    <w:rsid w:val="00E86846"/>
    <w:rsid w:val="00E95E50"/>
    <w:rsid w:val="00ED17A4"/>
    <w:rsid w:val="00EF7972"/>
    <w:rsid w:val="00F259F4"/>
    <w:rsid w:val="00F266DB"/>
    <w:rsid w:val="00F35125"/>
    <w:rsid w:val="00F44AF7"/>
    <w:rsid w:val="00F663E9"/>
    <w:rsid w:val="00F93C29"/>
    <w:rsid w:val="00FA2CF8"/>
    <w:rsid w:val="00FD3E38"/>
    <w:rsid w:val="00F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8C929"/>
  <w15:chartTrackingRefBased/>
  <w15:docId w15:val="{801B7666-33BE-4DC8-9645-5A1DDABC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75D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F797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F7972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F797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F7972"/>
    <w:rPr>
      <w:sz w:val="24"/>
      <w:szCs w:val="24"/>
    </w:rPr>
  </w:style>
  <w:style w:type="table" w:styleId="Tabela-Siatka">
    <w:name w:val="Table Grid"/>
    <w:basedOn w:val="Standardowy"/>
    <w:uiPriority w:val="39"/>
    <w:rsid w:val="00AA1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170EB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2CF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2CF8"/>
  </w:style>
  <w:style w:type="character" w:styleId="Odwoanieprzypisukocowego">
    <w:name w:val="endnote reference"/>
    <w:basedOn w:val="Domylnaczcionkaakapitu"/>
    <w:uiPriority w:val="99"/>
    <w:semiHidden/>
    <w:unhideWhenUsed/>
    <w:rsid w:val="00FA2C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245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☺ MATERIAŁY POMOCNICZE DO STATYSTYKI</vt:lpstr>
    </vt:vector>
  </TitlesOfParts>
  <Company>Home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☺ MATERIAŁY POMOCNICZE DO STATYSTYKI</dc:title>
  <dc:subject/>
  <dc:creator>Ola</dc:creator>
  <cp:keywords/>
  <dc:description/>
  <cp:lastModifiedBy>Aleksandra Kiślak-Malinowska</cp:lastModifiedBy>
  <cp:revision>9</cp:revision>
  <cp:lastPrinted>2019-10-24T03:55:00Z</cp:lastPrinted>
  <dcterms:created xsi:type="dcterms:W3CDTF">2020-10-21T05:42:00Z</dcterms:created>
  <dcterms:modified xsi:type="dcterms:W3CDTF">2021-10-19T12:42:00Z</dcterms:modified>
</cp:coreProperties>
</file>