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28%"/>
            <w:shd w:fill="0F1A2E"/>
            <w:vAlign w:val="top"/>
          </w:tcPr>
          <w:p>
            <w:pPr>
              <w:spacing w:after="200"/>
              <w:jc w:val="center"/>
            </w:pPr>
            <w:r>
              <w:drawing>
                <wp:inline distT="0" distB="0" distL="0" distR="0">
                  <wp:extent cx="123825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</w:pPr>
            <w:r>
              <w:rPr>
                <w:b/>
                <w:bCs/>
                <w:color w:val="F3F1EC"/>
                <w:sz w:val="32"/>
                <w:szCs w:val="32"/>
              </w:rPr>
              <w:t xml:space="preserve">Maciej Sufa</w:t>
            </w:r>
          </w:p>
          <w:p>
            <w:pPr>
              <w:spacing w:after="200"/>
            </w:pPr>
            <w:r>
              <w:rPr>
                <w:color w:val="C9C0AD"/>
                <w:sz w:val="18"/>
                <w:szCs w:val="18"/>
              </w:rPr>
              <w:t xml:space="preserve">Specjalista ds. automatyzacji procesów z AI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+48 504 003 019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sufamaciej@gmail.com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maciejvsufa.pl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github.com/maciejvsufa</w:t>
            </w:r>
          </w:p>
          <w:p>
            <w:pPr>
              <w:spacing w:after="80"/>
            </w:pPr>
            <w:r>
              <w:rPr>
                <w:color w:val="B8B5AD"/>
                <w:sz w:val="18"/>
                <w:szCs w:val="18"/>
              </w:rPr>
              <w:t xml:space="preserve">ur. 24.04.1988, Warszawa</w:t>
            </w:r>
          </w:p>
          <w:p>
            <w:pPr>
              <w:spacing w:after="80"/>
            </w:pPr>
            <w:r>
              <w:rPr>
                <w:color w:val="B8B5AD"/>
                <w:sz w:val="18"/>
                <w:szCs w:val="18"/>
              </w:rPr>
              <w:t xml:space="preserve">Łódź, ul. Milionowa 243</w:t>
            </w:r>
          </w:p>
          <w:p>
            <w:pPr>
              <w:spacing w:after="80"/>
            </w:pPr>
            <w:r>
              <w:rPr>
                <w:i/>
                <w:iCs/>
                <w:color w:val="B8B5AD"/>
                <w:sz w:val="18"/>
                <w:szCs w:val="18"/>
              </w:rPr>
              <w:t xml:space="preserve">Etat lub B2B · zdalnie PL / EU</w:t>
            </w:r>
          </w:p>
          <w:p>
            <w:pPr>
              <w:spacing w:after="80"/>
            </w:pPr>
            <w:r>
              <w:rPr>
                <w:i/>
                <w:iCs/>
                <w:color w:val="C9C0AD"/>
                <w:sz w:val="17"/>
                <w:szCs w:val="17"/>
              </w:rPr>
              <w:t xml:space="preserve">Działalność gospodarcza — gotowość do B2B (atut dla firm)</w:t>
            </w:r>
          </w:p>
          <w:p>
            <w:pPr>
              <w:pStyle w:val="Heading3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Kompetencje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AI i automatyzacja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Agenci AI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Prompt engineering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n8n · ExoVault · MCP · API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Audyt AI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Multi-agent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Development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React · Next.js · TypeScript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Python · Tailwind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No-code + AI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Docker · Git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Produkcja · miękkie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Social media automation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Pipeline wideo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Komunikacja z klientem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Wdrożenia · szkolenia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Języki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Polski — ojczysty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Angielski — B1/B2 (biegle dokumentacja techniczna, komunikatywnie w mowie)</w:t>
            </w:r>
          </w:p>
        </w:tc>
        <w:tc>
          <w:tcPr>
            <w:tcW w:type="pct" w:w="72%"/>
            <w:shd w:fill="FAF9F7"/>
            <w:vAlign w:val="top"/>
          </w:tcPr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Profil zawodowy</w:t>
            </w:r>
          </w:p>
          <w:p>
            <w:pPr>
              <w:spacing w:after="80"/>
            </w:pPr>
            <w:r>
              <w:rPr>
                <w:sz w:val="20"/>
                <w:szCs w:val="20"/>
              </w:rPr>
              <w:t xml:space="preserve">Audytuję i automatyzuję procesy w firmach — aplikacje, integracje i rozwiązania AI zdejmujące powtarzalną robotę. Projektuję systemy z agentami AI, automatyzacje (n8n, Python, MCP) i pipeline'y social media. Audyt → prototyp → wdrożenie. Tło biznesowe: 3 lata obsługi klienta premium (salon Domoteka) i doświadczenie sceniczne (teatr, film, warsztaty) pomagają tłumaczyć technologię na język biznesu. Otwarty na etat lub B2B — posiadam działalność gospodarczą. Zdalnie · PL/EU.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Doświadczenie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Współtwórca · Asistel</w:t>
            </w:r>
            <w:r>
              <w:rPr>
                <w:color w:val="6B6558"/>
                <w:sz w:val="18"/>
                <w:szCs w:val="18"/>
              </w:rPr>
              <w:t xml:space="preserve">	2026 – obecnie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Platforma AI dla aptek i firm wielooddziałowych (asistel.pl) — współpraca w 3-osobowym, doświadczonym zespole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Produkt, warstwa AI (dialog, tickety) i komunikacja z klientem; panel zarządzania zespołem i procesami w firmie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PWA Asistel: notatki głosowe speech-to-text — farmaceuta nagrywa jednym dotknięciem, system zapisuje tekst; praca bez odrywania rąk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Głosowy agent odbierający połączenia — code-review i wspólne zatwierdzanie w zespole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Założyciel &amp; AI Solutions Builder · LEV</w:t>
            </w:r>
            <w:r>
              <w:rPr>
                <w:color w:val="6B6558"/>
                <w:sz w:val="18"/>
                <w:szCs w:val="18"/>
              </w:rPr>
              <w:t xml:space="preserve">	2025 – obecnie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Własna praktyka — rozwiązania AI dla firm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Audyt → prototyp → wdrożenie: automatyzacje, aplikacje, strony, integracje API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ExoVault (exovault.co) jako narzędzie pracy: szyfrowana pamięć agenta AI, organizacja zadań i komunikacja zespołu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Automatyzacja social media, szkolenia zespołów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Wybrane projekty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Asistel</w:t>
            </w:r>
            <w:r>
              <w:rPr>
                <w:sz w:val="19"/>
                <w:szCs w:val="19"/>
              </w:rPr>
              <w:t xml:space="preserve"> — Platforma AI dla aptek i firm wielooddziałowych, współtworzona w 3-osobowym zespole: głosowy agent AI odbierający połączenia, PWA z notatkami speech-to-text, panel zarządzania zespołem i procesami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Studio AI</w:t>
            </w:r>
            <w:r>
              <w:rPr>
                <w:sz w:val="19"/>
                <w:szCs w:val="19"/>
              </w:rPr>
              <w:t xml:space="preserve"> — Autorski pipeline produkcji wideo end-to-end: scenariusz → lektor (TTS, forced alignment) → ilustracje → montaż i publikacja (Python, ffmpeg, agenci Claude, n8n; ExoVault jako pamięć i tablica zadań zespołu agentów)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Organizacja Myśląca</w:t>
            </w:r>
            <w:r>
              <w:rPr>
                <w:sz w:val="19"/>
                <w:szCs w:val="19"/>
              </w:rPr>
              <w:t xml:space="preserve"> — System wspierania podejmowania decyzji oparty o myślenie systemowe (Senge): drabina wnioskowania, dialog i dyskusja, archetypy systemowe — prototypowanie narzędzia z agentami AI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maciejvsufa.pl</w:t>
            </w:r>
            <w:r>
              <w:rPr>
                <w:sz w:val="19"/>
                <w:szCs w:val="19"/>
              </w:rPr>
              <w:t xml:space="preserve"> — Portfolio Next.js (PL/EN), Lighthouse 99+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Wykształcenie · Certyfikat</w:t>
            </w:r>
          </w:p>
          <w:p>
            <w:pPr>
              <w:spacing w:after="80"/>
            </w:pPr>
            <w:r>
              <w:rPr>
                <w:sz w:val="19"/>
                <w:szCs w:val="19"/>
              </w:rPr>
              <w:t xml:space="preserve">Warszawska Szkoła Filmowa (WSF) — aktorstwo (2008–2010), kształcenie wyższe</w:t>
            </w:r>
          </w:p>
          <w:p>
            <w:pPr>
              <w:spacing w:after="40" w:before="80"/>
            </w:pPr>
            <w:r>
              <w:rPr>
                <w:b/>
                <w:bCs/>
                <w:sz w:val="20"/>
                <w:szCs w:val="20"/>
              </w:rPr>
              <w:t xml:space="preserve">Umiejętności Jutra: AI — Wykorzystanie AI w rozwoju firmy (2025)</w:t>
            </w:r>
          </w:p>
          <w:p>
            <w:pPr>
              <w:spacing w:after="80"/>
            </w:pPr>
            <w:r>
              <w:rPr>
                <w:color w:val="6B6558"/>
                <w:sz w:val="18"/>
                <w:szCs w:val="18"/>
              </w:rPr>
              <w:t xml:space="preserve">Google &amp; SGH (Szkoła Główna Handlowa) — Program praktyczny Google i SGH: AI w produktywności, marketingu, sprzedaży, analityce i agentach AI; przygotowanie do roli lidera wdrożeń AI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895c7b3a2b11e6e81bf0576793a56498449c552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2026-07-02T13:44:06.945Z</dcterms:created>
  <dcterms:modified xsi:type="dcterms:W3CDTF">2026-07-02T13:44:06.946Z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