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28%"/>
            <w:shd w:fill="0F1A2E"/>
            <w:vAlign w:val="top"/>
          </w:tcPr>
          <w:p>
            <w:pPr>
              <w:spacing w:after="200"/>
              <w:jc w:val="center"/>
            </w:pPr>
            <w:r>
              <w:drawing>
                <wp:inline distT="0" distB="0" distL="0" distR="0">
                  <wp:extent cx="123825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</w:pPr>
            <w:r>
              <w:rPr>
                <w:b/>
                <w:bCs/>
                <w:color w:val="F3F1EC"/>
                <w:sz w:val="32"/>
                <w:szCs w:val="32"/>
              </w:rPr>
              <w:t xml:space="preserve">Maciej Sufa</w:t>
            </w:r>
          </w:p>
          <w:p>
            <w:pPr>
              <w:spacing w:after="200"/>
            </w:pPr>
            <w:r>
              <w:rPr>
                <w:color w:val="C9C0AD"/>
                <w:sz w:val="18"/>
                <w:szCs w:val="18"/>
              </w:rPr>
              <w:t xml:space="preserve">Social Media Content Creator (AI-powered)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+48 504 003 019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sufamaciej@gmail.com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maciejvsufa.pl</w:t>
            </w:r>
          </w:p>
          <w:p>
            <w:pPr>
              <w:spacing w:after="80"/>
            </w:pPr>
            <w:r>
              <w:rPr>
                <w:color w:val="E8E2D4"/>
                <w:sz w:val="20"/>
                <w:szCs w:val="20"/>
              </w:rPr>
              <w:t xml:space="preserve">github.com/maciejvsufa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b. 24 April 1988, Warsaw</w:t>
            </w:r>
          </w:p>
          <w:p>
            <w:pPr>
              <w:spacing w:after="80"/>
            </w:pPr>
            <w:r>
              <w:rPr>
                <w:color w:val="B8B5AD"/>
                <w:sz w:val="18"/>
                <w:szCs w:val="18"/>
              </w:rPr>
              <w:t xml:space="preserve">Remote (PL / EU)</w:t>
            </w:r>
          </w:p>
          <w:p>
            <w:pPr>
              <w:spacing w:after="80"/>
            </w:pPr>
            <w:r>
              <w:rPr>
                <w:i/>
                <w:iCs/>
                <w:color w:val="B8B5AD"/>
                <w:sz w:val="18"/>
                <w:szCs w:val="18"/>
              </w:rPr>
              <w:t xml:space="preserve">Employment or B2B · remote PL / EU</w:t>
            </w:r>
          </w:p>
          <w:p>
            <w:pPr>
              <w:spacing w:after="80"/>
            </w:pPr>
            <w:r>
              <w:rPr>
                <w:i/>
                <w:iCs/>
                <w:color w:val="C9C0AD"/>
                <w:sz w:val="17"/>
                <w:szCs w:val="17"/>
              </w:rPr>
              <w:t xml:space="preserve">Registered sole proprietorship — B2B-ready (often preferred by companies)</w:t>
            </w:r>
          </w:p>
          <w:p>
            <w:pPr>
              <w:pStyle w:val="Heading3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Skills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Content &amp; social media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CapCut Pro · DaVinci Resolve · ffmpeg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Canva · GPT-Image · Midjourney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Meta Business Suite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Scripts · storyboards · copy editing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Content calendar · trends · analytics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On-camera presence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AI &amp; automation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AI agents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Prompt engineering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n8n · ExoVault · MCP · API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End-to-end video pipeline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Multi-agent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Development · soft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React · Next.js · TypeScript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Python · No-code + AI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Docker · Git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Client communication · training</w:t>
            </w:r>
          </w:p>
          <w:p>
            <w:pPr>
              <w:spacing w:after="40" w:before="80"/>
            </w:pPr>
            <w:r>
              <w:rPr>
                <w:b/>
                <w:bCs/>
                <w:color w:val="E8E2D4"/>
                <w:sz w:val="18"/>
                <w:szCs w:val="18"/>
              </w:rPr>
              <w:t xml:space="preserve">Languages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Polish — native</w:t>
            </w:r>
          </w:p>
          <w:p>
            <w:pPr>
              <w:spacing w:after="20"/>
            </w:pPr>
            <w:r>
              <w:rPr>
                <w:color w:val="B8B5AD"/>
                <w:sz w:val="17"/>
                <w:szCs w:val="17"/>
              </w:rPr>
              <w:t xml:space="preserve">· English — B1/B2 (fluent with technical documentation, conversational spoken)</w:t>
            </w:r>
          </w:p>
        </w:tc>
        <w:tc>
          <w:tcPr>
            <w:tcW w:type="pct" w:w="72%"/>
            <w:shd w:fill="FAF9F7"/>
            <w:vAlign w:val="top"/>
          </w:tcPr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Professional Profile</w:t>
            </w:r>
          </w:p>
          <w:p>
            <w:pPr>
              <w:spacing w:after="80"/>
            </w:pPr>
            <w:r>
              <w:rPr>
                <w:sz w:val="20"/>
                <w:szCs w:val="20"/>
              </w:rPr>
              <w:t xml:space="preserve">I create social media content end-to-end: scripts and copy editing, video (CapCut Pro, DaVinci Resolve, ffmpeg), graphics and thumbnails (Canva, GPT-Image), and a content calendar driven by trends and analytics. I run my own channels (YT/IG/FB) on a custom automated pipeline with AI agents — case study: Metoda Sufy. Technical backbone: automations (n8n, Python, APIs) and web apps. 17 years as a professional actor — incl. a lead role in the crime series "Gliniarze" (Polsat) — fully at ease on mic and lens. Owner of LEV, shareholder in Tercet Labs. Open to employment or B2B — registered sole proprietorship. Remote · PL/EU.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Experience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Shareholder · Tercet Labs sp. z o.o.</w:t>
            </w:r>
            <w:r>
              <w:rPr>
                <w:color w:val="6B6558"/>
                <w:sz w:val="18"/>
                <w:szCs w:val="18"/>
              </w:rPr>
              <w:t xml:space="preserve">	2026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A company that brings AI into businesses together with their teams (tercetlabs.pl). Our products include Asistel, a voice assistant for pharmacies (asistel.pl)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Product, AI layer (dialog, tickets) and client communication; team and process management panel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Asistel PWA: speech-to-text voice notes — one-tap recording, saved as text; pharmacists work hands-free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Voice agent handling calls — code review and shared approval in the team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Content Creator &amp; Founder · Studio AI — Metoda Sufy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Personal brand run as a content studio: YouTube, Instagram, Facebook — full cycle from idea to publication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End-to-end video production: script → voiceover/recording → editing (CapCut Pro, ffmpeg, DaVinci Resolve) → thumbnails and hook frames (GPT-Image, Canva) → publishing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Custom automated pipeline with AI agents: trend radar, post-resonance analytics, content calendar, publishing queue (n8n, VPS)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Polish copywriting and editing: posts, carousels, hooks, e-mail sequences; selling my own ebook</w:t>
            </w:r>
          </w:p>
          <w:p>
            <w:pPr>
              <w:spacing w:after="40" w:before="120"/>
            </w:pPr>
            <w:r>
              <w:rPr>
                <w:b/>
                <w:bCs/>
                <w:sz w:val="22"/>
                <w:szCs w:val="22"/>
              </w:rPr>
              <w:t xml:space="preserve">Founder · LEV</w:t>
            </w:r>
            <w:r>
              <w:rPr>
                <w:color w:val="6B6558"/>
                <w:sz w:val="18"/>
                <w:szCs w:val="18"/>
              </w:rPr>
              <w:t xml:space="preserve">	2025 – present</w:t>
            </w:r>
          </w:p>
          <w:p>
            <w:pPr>
              <w:spacing w:after="80"/>
            </w:pPr>
            <w:r>
              <w:rPr>
                <w:i/>
                <w:iCs/>
                <w:color w:val="6B6558"/>
                <w:sz w:val="18"/>
                <w:szCs w:val="18"/>
              </w:rPr>
              <w:t xml:space="preserve">My practice: content and social media for companies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Content for companies from idea to publication: scripts, video, graphics and thumbnails, content calendar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• Social media automation and team training in AI tools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Selected Projects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Metoda Sufy — living portfolio</w:t>
            </w:r>
            <w:r>
              <w:rPr>
                <w:sz w:val="19"/>
                <w:szCs w:val="19"/>
              </w:rPr>
              <w:t xml:space="preserve"> — YT/IG/FB channels run on my own automated content studio: long-form video and Reels, carousels, ebook — full reach and engagement metrics available on request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Studio AI</w:t>
            </w:r>
            <w:r>
              <w:rPr>
                <w:sz w:val="19"/>
                <w:szCs w:val="19"/>
              </w:rPr>
              <w:t xml:space="preserve"> — End-to-end video production pipeline: script → voiceover (TTS, forced alignment) → illustrations → editing and publishing (Python, ffmpeg, Claude agents, n8n; ExoVault as agent-team memory and task board)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Organizacja Myśląca (Thinking Organization)</w:t>
            </w:r>
            <w:r>
              <w:rPr>
                <w:sz w:val="19"/>
                <w:szCs w:val="19"/>
              </w:rPr>
              <w:t xml:space="preserve"> — Decision-support system based on systems thinking (Senge): ladder of inference, dialogue vs. discussion, system archetypes — prototyping the tool with AI agents</w:t>
            </w:r>
          </w:p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maciejvsufa.pl</w:t>
            </w:r>
            <w:r>
              <w:rPr>
                <w:sz w:val="19"/>
                <w:szCs w:val="19"/>
              </w:rPr>
              <w:t xml:space="preserve"> — Next.js portfolio (PL/EN), Lighthouse 99+</w:t>
            </w:r>
          </w:p>
          <w:p>
            <w:pPr>
              <w:pStyle w:val="Heading2"/>
              <w:spacing w:after="120" w:before="240"/>
            </w:pPr>
            <w:r>
              <w:rPr>
                <w:b/>
                <w:bCs/>
                <w:color w:val="5C5648"/>
                <w:sz w:val="22"/>
                <w:szCs w:val="22"/>
              </w:rPr>
              <w:t xml:space="preserve">Education · Certificate</w:t>
            </w:r>
          </w:p>
          <w:p>
            <w:pPr>
              <w:spacing w:after="80"/>
            </w:pPr>
            <w:r>
              <w:rPr>
                <w:sz w:val="19"/>
                <w:szCs w:val="19"/>
              </w:rPr>
              <w:t xml:space="preserve">Warsaw Film School (WSF) — acting (2008–2010), higher education</w:t>
            </w:r>
          </w:p>
          <w:p>
            <w:pPr>
              <w:spacing w:after="40" w:before="80"/>
            </w:pPr>
            <w:r>
              <w:rPr>
                <w:b/>
                <w:bCs/>
                <w:sz w:val="20"/>
                <w:szCs w:val="20"/>
              </w:rPr>
              <w:t xml:space="preserve">AI Skills for Tomorrow — Using AI in Business Development (2025)</w:t>
            </w:r>
          </w:p>
          <w:p>
            <w:pPr>
              <w:spacing w:after="80"/>
            </w:pPr>
            <w:r>
              <w:rPr>
                <w:color w:val="6B6558"/>
                <w:sz w:val="18"/>
                <w:szCs w:val="18"/>
              </w:rPr>
              <w:t xml:space="preserve">Google &amp; SGH (Warsaw School of Economics) — Practical Google &amp; SGH program: AI in productivity, marketing, sales, analytics and AI agents; AI implementation leadership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f23874db111f9b544bdb5424d322d1160f4c68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2026-10-09T07:43:42.770Z</dcterms:created>
  <dcterms:modified xsi:type="dcterms:W3CDTF">2026-10-09T07:43:42.770Z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