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Add Health Wave I — Outcome Variable Inventory for Manual Selection</w:t>
      </w:r>
    </w:p>
    <w:p>
      <w:pPr>
        <w:pStyle w:val="Normal"/>
      </w:pPr>
      <w:r>
        <w:t xml:space="preserve">Script 17a creates an inventory of possible adolescent risk outcome variables. The purpose is to prevent Script 17 from modelling knowledge, education, perception or construct variables as if they were behavioral risk outcomes.</w:t>
      </w:r>
    </w:p>
    <w:p>
      <w:pPr>
        <w:pStyle w:val="Titre2"/>
      </w:pPr>
      <w:r>
        <w:t xml:space="preserve">Manual review burden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total_variables_inventoried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candidate_outcome_variables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high_priority_binary_candidates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possible_or_excluded_candidates_for_review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manual_template_rows</w:t>
            </w:r>
          </w:p>
        </w:tc>
      </w:tr>
      <w:tr>
        <w:trPr>
          <w:trHeight w:val="431"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3,239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r>
    </w:tbl>
    <w:p>
      <w:pPr>
        <w:pStyle w:val="Titre2"/>
      </w:pPr>
      <w:r>
        <w:t xml:space="preserve">Candidate status summary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variables</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not_candidate_by_dictionary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3,094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exclude_administrative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candidate_domain_low_valid_n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exclude_knowledge_attitude_perception_or_construct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high_priority_candidate_binary_outcome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r>
    </w:tbl>
    <w:p>
      <w:pPr>
        <w:pStyle w:val="Titre2"/>
      </w:pPr>
      <w:r>
        <w:t xml:space="preserve">Domain summary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inferred_domain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variables</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candidate_domain_low_valid_n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exclude_knowledge_attitude_perception_or_construct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candidate_domain_low_valid_n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high_priority_candidate_binary_outcome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bl>
    <w:p>
      <w:pPr>
        <w:pStyle w:val="Titre2"/>
      </w:pPr>
      <w:r>
        <w:t xml:space="preserve">Candidate outcome inventory preview</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variable_label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inferred_domain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valid_n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distinct_valid_n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valid_values</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S24Q1 EVER HAVE SEX-W1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S24Q13 EVER USE BIRTHCONTROL PILLS-W1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candidate_domain_low_valid_n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S32BQ7 EVER BEEN PREGNANT-W1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candidate_domain_low_valid_n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H1FP8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S32BQ8 NUMBER OF PREGNANCIES-W1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candidate_domain_low_valid_n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H1BC1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S27Q1 BIRTHCONTROL TOO BOTHERSOME-W1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H1BC2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S27Q2 BIRTHCONTROL TOO EXPENSIVE-W1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H1BC6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S27Q6 EASY TO GET BIRTHCONTROL-W1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H1BC7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S27Q7 BIRTHCONTROL USE MORALLY WRONG-W1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H1BC8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S27Q8 BIRTHCONTROL=LOOKING FOR SEX-W1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S24Q3 FIRST TIME SEX-USE BIRTHCONTROL-W1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S24Q6 MOST RECENT SEX-BIRTHCONTROL-W1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H1GI1M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S1Q1 BIRTH MONTH-W1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1, 2, 3, 4, 5, 10, 11, 12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H1GI1Y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S1Q1 BIRTH YEAR-W1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74, 75, 76, 77, 78, 79, 80, 81, 82, 83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H1MO10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S17Q10 IF PREGNANT EMBARRASS SELF-W1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H1MO11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S17Q11 IF PREGNANT HAVE TO QUIT SCH-W1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H1MO12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S17Q12 IF PREGNANT MARRY WRONG PERSON-W1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H1MO13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S17Q13 IF PREGNANT GROW UP TOO FAST-W1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H1MO14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S17Q14 IF PREGNANT MAKE HARD DECISION-W1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H1PA3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S34Q3 MOM-USE OF BIRTHCONTROL-W1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H1PA6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S34Q6 DAD-USE OF BIRTHCONTROL-W1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H1SE1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S9Q1 USE BIRTH CONTROL IF AROUSED-W1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H1SE2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S9Q2 BIRTHCONTROL-ADVANCED PLANNING-W1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H1SE3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S9Q3 RESIST SEX IF NO BIRTH CONTROL-W1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H1MO9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S17Q9 IF PREGNANT EMBARRASS FAMILY-W1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exclude_knowledge_attitude_perception_or_construct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H1RP5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S8Q5 RISK OF PREGNANCY W/O PROTECTION-W1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or childbearing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exclude_knowledge_attitude_perception_or_construct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H1HS9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S7Q9 TESTING/TREATMENT FOR STDS-W1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candidate_domain_low_valid_n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H1GH46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S3Q46 CHANGES OF GETTING OTHER STDS-W1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H1RP3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S8Q3 WILL SUFFER IF HIV POSITIVE-W1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candidate_domain_nonbinary_review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1, 2, 3, 4, 5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S24Q16A EVER DIAGNOSED-CHLAMYDIA-W1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high_priority_candidate_binary_outcome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0, 1</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H1CO16C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S24Q16A EVER DIAGNOSED-GONORRHEA-W1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health diagnosis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high_priority_candidate_binary_outcome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0, 1</w:t>
            </w:r>
          </w:p>
        </w:tc>
      </w:tr>
    </w:tbl>
    <w:p>
      <w:pPr>
        <w:pStyle w:val="Titre2"/>
      </w:pPr>
      <w:r>
        <w:t xml:space="preserve">Methodological decisions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decision_area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decision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Purpose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 17a inventories possible outcome variables before modelling, because fully automatic outcome selection may select knowledge, education or perception variables instead of behavioral risk outcomes.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identification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Candidate domains are identified using variable names, labels and value labels.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 domains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Domains include sexual initiation, pregnancy/childbearing, sexual health diagnosis, tobacco use, alcohol use, substance use, violence/delinquency and school risk behavior.</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Default exclusion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Variables that appear to measure knowledge, education, attitudes, perceptions, family, school connectedness, religiosity or future orientation are excluded by default from direct outcome modelling.</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Manual template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manual selection template must be reviewed before Script 17 is re-run.</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 coding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For each selected binary outcome, the analyst must define the event code and non-event code.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respondent-level data publication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generated CSV outputs are local audit outputs and should not be committed if they contain respondent-level summaries that are not intended for public release.</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Next step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Save the reviewed template as script17a_manual_outcome_selection_COMPLETED.csv and then revise Script 17 to use that completed manual selection.</w:t>
            </w:r>
          </w:p>
        </w:tc>
      </w:tr>
    </w:tbl>
    <w:p>
      <w:pPr>
        <w:pStyle w:val="Titre2"/>
      </w:pPr>
      <w:r>
        <w:t xml:space="preserve">Required manual action</w:t>
      </w:r>
    </w:p>
    <w:p>
      <w:pPr>
        <w:pStyle w:val="Normal"/>
      </w:pPr>
      <w:r>
        <w:t xml:space="preserve">Open outputs/audits/script17a_manual_outcome_selection_TEMPLATE.csv. Select only true behavioral or event outcomes. For each selected outcome, define manual_use_in_script17 = yes, manual_event_code, manual_non_event_code and manual_outcome_label. Save the reviewed file as outputs/audits/script17a_manual_outcome_selection_COMPLETED.csv.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2026-07-06T15:07:19Z</dcterms:modified>
  <cp:category/>
</cp:coreProperties>
</file>